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FD" w:rsidRPr="00244344" w:rsidRDefault="005A64FD">
      <w:pPr>
        <w:spacing w:line="600" w:lineRule="atLeast"/>
        <w:jc w:val="center"/>
        <w:rPr>
          <w:rFonts w:ascii="Times New Roman" w:eastAsia="方正仿宋_GBK" w:hAnsi="Times New Roman" w:cs="方正仿宋_GBK"/>
          <w:sz w:val="32"/>
          <w:szCs w:val="32"/>
        </w:rPr>
      </w:pPr>
      <w:bookmarkStart w:id="0" w:name="_GoBack"/>
      <w:bookmarkEnd w:id="0"/>
    </w:p>
    <w:p w:rsidR="005A64FD" w:rsidRPr="00244344" w:rsidRDefault="005A64FD">
      <w:pPr>
        <w:spacing w:line="600" w:lineRule="atLeast"/>
        <w:jc w:val="center"/>
        <w:rPr>
          <w:rFonts w:ascii="Times New Roman" w:eastAsia="方正仿宋_GBK" w:hAnsi="Times New Roman" w:cs="方正仿宋_GBK"/>
          <w:sz w:val="32"/>
          <w:szCs w:val="32"/>
        </w:rPr>
      </w:pPr>
    </w:p>
    <w:p w:rsidR="00254033" w:rsidRPr="00244344" w:rsidRDefault="00254033" w:rsidP="00EF6A02">
      <w:pPr>
        <w:widowControl/>
        <w:spacing w:line="540" w:lineRule="exact"/>
        <w:jc w:val="center"/>
        <w:rPr>
          <w:rStyle w:val="a7"/>
          <w:rFonts w:ascii="Times New Roman" w:eastAsia="方正小标宋_GBK" w:hAnsi="Times New Roman" w:cs="方正小标宋_GBK"/>
          <w:b w:val="0"/>
          <w:sz w:val="44"/>
          <w:szCs w:val="44"/>
          <w:shd w:val="clear" w:color="auto" w:fill="FFFFFF"/>
        </w:rPr>
      </w:pPr>
      <w:r w:rsidRPr="00244344">
        <w:rPr>
          <w:rStyle w:val="a7"/>
          <w:rFonts w:ascii="Times New Roman" w:eastAsia="方正小标宋_GBK" w:hAnsi="Times New Roman" w:cs="方正小标宋_GBK" w:hint="eastAsia"/>
          <w:b w:val="0"/>
          <w:sz w:val="44"/>
          <w:szCs w:val="44"/>
          <w:shd w:val="clear" w:color="auto" w:fill="FFFFFF"/>
        </w:rPr>
        <w:t>重庆市九龙坡区人民政府</w:t>
      </w:r>
      <w:r w:rsidR="0081536B">
        <w:rPr>
          <w:rStyle w:val="a7"/>
          <w:rFonts w:ascii="Times New Roman" w:eastAsia="方正小标宋_GBK" w:hAnsi="Times New Roman" w:cs="方正小标宋_GBK" w:hint="eastAsia"/>
          <w:b w:val="0"/>
          <w:sz w:val="44"/>
          <w:szCs w:val="44"/>
          <w:shd w:val="clear" w:color="auto" w:fill="FFFFFF"/>
        </w:rPr>
        <w:t>办公室</w:t>
      </w:r>
    </w:p>
    <w:p w:rsidR="00254033" w:rsidRPr="00244344" w:rsidRDefault="0000410F" w:rsidP="00EF6A02">
      <w:pPr>
        <w:snapToGrid w:val="0"/>
        <w:spacing w:line="540" w:lineRule="exact"/>
        <w:jc w:val="center"/>
        <w:rPr>
          <w:rStyle w:val="a7"/>
          <w:rFonts w:ascii="Times New Roman" w:eastAsia="方正小标宋_GBK" w:hAnsi="Times New Roman" w:cs="方正小标宋_GBK"/>
          <w:b w:val="0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  <w:lang w:val="zh-CN"/>
        </w:rPr>
        <w:t>关于印发</w:t>
      </w:r>
      <w:r w:rsidR="000B453C" w:rsidRPr="000B453C">
        <w:rPr>
          <w:rFonts w:ascii="方正小标宋_GBK" w:eastAsia="方正小标宋_GBK" w:hAnsi="华文中宋" w:hint="eastAsia"/>
          <w:color w:val="000000"/>
          <w:sz w:val="44"/>
          <w:szCs w:val="44"/>
        </w:rPr>
        <w:t>重庆九龙坡区“人才龙卡”实施办法（试行）</w:t>
      </w:r>
      <w:r w:rsidR="006D3450" w:rsidRPr="006D3450">
        <w:rPr>
          <w:rFonts w:ascii="Times New Roman" w:eastAsia="方正小标宋_GBK" w:hAnsi="Times New Roman" w:cs="Times New Roman" w:hint="eastAsia"/>
          <w:sz w:val="44"/>
          <w:szCs w:val="44"/>
          <w:lang w:val="zh-CN"/>
        </w:rPr>
        <w:t>的</w:t>
      </w:r>
      <w:r>
        <w:rPr>
          <w:rFonts w:ascii="Times New Roman" w:eastAsia="方正小标宋_GBK" w:hAnsi="Times New Roman" w:cs="Times New Roman" w:hint="eastAsia"/>
          <w:sz w:val="44"/>
          <w:szCs w:val="44"/>
          <w:lang w:val="zh-CN"/>
        </w:rPr>
        <w:t>通</w:t>
      </w:r>
      <w:r w:rsidR="00254033" w:rsidRPr="00244344">
        <w:rPr>
          <w:rStyle w:val="a7"/>
          <w:rFonts w:ascii="Times New Roman" w:eastAsia="方正小标宋_GBK" w:hAnsi="Times New Roman" w:cs="方正小标宋_GBK" w:hint="eastAsia"/>
          <w:b w:val="0"/>
          <w:sz w:val="44"/>
          <w:szCs w:val="44"/>
          <w:shd w:val="clear" w:color="auto" w:fill="FFFFFF"/>
        </w:rPr>
        <w:t>知</w:t>
      </w:r>
    </w:p>
    <w:p w:rsidR="005A64FD" w:rsidRPr="00244344" w:rsidRDefault="0056178C">
      <w:pPr>
        <w:widowControl/>
        <w:spacing w:line="540" w:lineRule="exact"/>
        <w:jc w:val="center"/>
        <w:rPr>
          <w:rFonts w:ascii="Times New Roman" w:eastAsia="方正仿宋_GBK" w:hAnsi="Times New Roman" w:cs="Times New Roman"/>
          <w:sz w:val="44"/>
          <w:szCs w:val="44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九龙坡府</w:t>
      </w:r>
      <w:r w:rsidR="0081536B">
        <w:rPr>
          <w:rFonts w:ascii="Times New Roman" w:eastAsia="方正仿宋_GBK" w:hAnsi="Times New Roman" w:cs="Times New Roman" w:hint="eastAsia"/>
          <w:sz w:val="32"/>
          <w:szCs w:val="32"/>
        </w:rPr>
        <w:t>办</w:t>
      </w:r>
      <w:r w:rsidR="00254033" w:rsidRPr="00244344">
        <w:rPr>
          <w:rFonts w:ascii="Times New Roman" w:eastAsia="方正仿宋_GBK" w:hAnsi="Times New Roman" w:cs="Times New Roman" w:hint="eastAsia"/>
          <w:sz w:val="32"/>
          <w:szCs w:val="32"/>
        </w:rPr>
        <w:t>发〔</w:t>
      </w:r>
      <w:r w:rsidR="00254033" w:rsidRPr="00244344">
        <w:rPr>
          <w:rFonts w:ascii="Times New Roman" w:eastAsia="方正仿宋_GBK" w:hAnsi="Times New Roman" w:cs="Times New Roman" w:hint="eastAsia"/>
          <w:sz w:val="32"/>
          <w:szCs w:val="32"/>
        </w:rPr>
        <w:t>20</w:t>
      </w:r>
      <w:r w:rsidR="0073547D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0B453C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="00254033" w:rsidRPr="00244344">
        <w:rPr>
          <w:rFonts w:ascii="Times New Roman" w:eastAsia="方正仿宋_GBK" w:hAnsi="Times New Roman" w:cs="Times New Roman" w:hint="eastAsia"/>
          <w:sz w:val="32"/>
          <w:szCs w:val="32"/>
        </w:rPr>
        <w:t>〕</w:t>
      </w:r>
      <w:r w:rsidR="000B453C">
        <w:rPr>
          <w:rFonts w:ascii="Times New Roman" w:eastAsia="方正仿宋_GBK" w:hAnsi="Times New Roman" w:cs="Times New Roman" w:hint="eastAsia"/>
          <w:sz w:val="32"/>
          <w:szCs w:val="32"/>
        </w:rPr>
        <w:t>283</w:t>
      </w:r>
      <w:r w:rsidR="00254033" w:rsidRPr="00244344"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</w:p>
    <w:p w:rsidR="005A64FD" w:rsidRPr="00244344" w:rsidRDefault="005A64FD">
      <w:pPr>
        <w:spacing w:line="600" w:lineRule="atLeast"/>
        <w:jc w:val="center"/>
        <w:rPr>
          <w:rFonts w:ascii="Times New Roman" w:eastAsia="宋体" w:hAnsi="Times New Roman" w:cs="宋体"/>
          <w:sz w:val="44"/>
          <w:szCs w:val="44"/>
          <w:shd w:val="clear" w:color="auto" w:fill="FFFFFF"/>
        </w:rPr>
      </w:pPr>
    </w:p>
    <w:p w:rsidR="0073547D" w:rsidRDefault="00254033" w:rsidP="0073547D">
      <w:pPr>
        <w:spacing w:line="600" w:lineRule="exact"/>
        <w:rPr>
          <w:rFonts w:ascii="Times New Roman" w:eastAsia="方正仿宋_GBK" w:hAnsi="Times New Roman" w:cs="方正仿宋_GBK"/>
          <w:kern w:val="0"/>
          <w:sz w:val="32"/>
          <w:szCs w:val="32"/>
          <w:shd w:val="clear" w:color="auto" w:fill="FFFFFF"/>
        </w:rPr>
      </w:pPr>
      <w:r w:rsidRPr="00244344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各</w:t>
      </w:r>
      <w:r w:rsid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镇人民政府、街道办事处，区政府各部门，高新区各部门，有关单位</w:t>
      </w:r>
      <w:r w:rsidRPr="00244344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：</w:t>
      </w:r>
    </w:p>
    <w:p w:rsidR="006A05AF" w:rsidRPr="0073547D" w:rsidRDefault="00FA1F96" w:rsidP="0073547D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kern w:val="0"/>
          <w:sz w:val="32"/>
          <w:szCs w:val="32"/>
          <w:shd w:val="clear" w:color="auto" w:fill="FFFFFF"/>
        </w:rPr>
      </w:pPr>
      <w:r w:rsidRPr="0073547D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《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重庆市九龙坡区“人才龙卡”实施办法（试行）》已经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2018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年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11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月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9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日十二届区委第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80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次常委会会议和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2018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年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10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月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29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日区第十八届人民政府第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40</w:t>
      </w:r>
      <w:r w:rsidR="000B453C" w:rsidRPr="000B453C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次常务会议研究同意，现印发给你们，请认真遵照执行</w:t>
      </w:r>
      <w:r w:rsidR="006A05AF" w:rsidRPr="0073547D">
        <w:rPr>
          <w:rFonts w:ascii="Times New Roman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。</w:t>
      </w:r>
    </w:p>
    <w:p w:rsidR="006A05AF" w:rsidRDefault="006A05AF" w:rsidP="006A05AF">
      <w:pPr>
        <w:widowControl/>
        <w:shd w:val="clear" w:color="auto" w:fill="FFFFFF"/>
        <w:spacing w:line="580" w:lineRule="exact"/>
        <w:ind w:firstLine="639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</w:p>
    <w:p w:rsidR="006D3450" w:rsidRPr="006A05AF" w:rsidRDefault="006D3450" w:rsidP="000B453C">
      <w:pPr>
        <w:widowControl/>
        <w:shd w:val="clear" w:color="auto" w:fill="FFFFFF"/>
        <w:spacing w:line="580" w:lineRule="exact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</w:p>
    <w:p w:rsidR="00254033" w:rsidRPr="006A05AF" w:rsidRDefault="00254033" w:rsidP="006A05AF">
      <w:pPr>
        <w:pStyle w:val="aa"/>
        <w:spacing w:line="580" w:lineRule="exact"/>
        <w:ind w:right="640"/>
      </w:pPr>
      <w:r w:rsidRPr="006A05AF">
        <w:rPr>
          <w:rFonts w:hint="eastAsia"/>
        </w:rPr>
        <w:t>重庆市九龙坡区人民政府</w:t>
      </w:r>
      <w:r w:rsidR="0081536B">
        <w:rPr>
          <w:rFonts w:hint="eastAsia"/>
        </w:rPr>
        <w:t>办公室</w:t>
      </w:r>
      <w:r w:rsidRPr="006A05AF">
        <w:rPr>
          <w:rFonts w:hint="eastAsia"/>
        </w:rPr>
        <w:t xml:space="preserve">    </w:t>
      </w:r>
    </w:p>
    <w:p w:rsidR="0056178C" w:rsidRDefault="00254033" w:rsidP="00FA1F96">
      <w:pPr>
        <w:pStyle w:val="aa"/>
        <w:spacing w:line="580" w:lineRule="exact"/>
        <w:ind w:right="1600"/>
        <w:rPr>
          <w:rFonts w:cs="Times New Roman"/>
        </w:rPr>
      </w:pPr>
      <w:r w:rsidRPr="006A05AF">
        <w:rPr>
          <w:rFonts w:cs="Times New Roman"/>
        </w:rPr>
        <w:t>20</w:t>
      </w:r>
      <w:r w:rsidR="0073547D">
        <w:rPr>
          <w:rFonts w:cs="Times New Roman" w:hint="eastAsia"/>
        </w:rPr>
        <w:t>1</w:t>
      </w:r>
      <w:r w:rsidR="000B453C">
        <w:rPr>
          <w:rFonts w:cs="Times New Roman" w:hint="eastAsia"/>
        </w:rPr>
        <w:t>8</w:t>
      </w:r>
      <w:r w:rsidRPr="006A05AF">
        <w:rPr>
          <w:rFonts w:cs="Times New Roman"/>
        </w:rPr>
        <w:t>年</w:t>
      </w:r>
      <w:r w:rsidR="0073547D">
        <w:rPr>
          <w:rFonts w:cs="Times New Roman" w:hint="eastAsia"/>
        </w:rPr>
        <w:t>1</w:t>
      </w:r>
      <w:r w:rsidR="000B453C">
        <w:rPr>
          <w:rFonts w:cs="Times New Roman" w:hint="eastAsia"/>
        </w:rPr>
        <w:t>1</w:t>
      </w:r>
      <w:r w:rsidRPr="006A05AF">
        <w:rPr>
          <w:rFonts w:cs="Times New Roman"/>
        </w:rPr>
        <w:t>月</w:t>
      </w:r>
      <w:r w:rsidR="000B453C">
        <w:rPr>
          <w:rFonts w:cs="Times New Roman" w:hint="eastAsia"/>
        </w:rPr>
        <w:t>21</w:t>
      </w:r>
      <w:r w:rsidRPr="006A05AF">
        <w:rPr>
          <w:rFonts w:cs="Times New Roman"/>
        </w:rPr>
        <w:t>日</w:t>
      </w:r>
    </w:p>
    <w:p w:rsidR="0056178C" w:rsidRDefault="0056178C">
      <w:pPr>
        <w:widowControl/>
        <w:jc w:val="left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cs="Times New Roman"/>
        </w:rPr>
        <w:br w:type="page"/>
      </w:r>
    </w:p>
    <w:p w:rsidR="0056178C" w:rsidRPr="00244344" w:rsidRDefault="0056178C" w:rsidP="0056178C">
      <w:pPr>
        <w:spacing w:line="540" w:lineRule="exact"/>
        <w:rPr>
          <w:rFonts w:ascii="Times New Roman" w:eastAsia="方正小标宋_GBK" w:hAnsi="Times New Roman" w:cs="方正小标宋_GBK"/>
          <w:kern w:val="0"/>
          <w:sz w:val="44"/>
          <w:szCs w:val="44"/>
          <w:shd w:val="clear" w:color="auto" w:fill="FFFFFF"/>
        </w:rPr>
      </w:pPr>
    </w:p>
    <w:p w:rsidR="0056178C" w:rsidRDefault="000B453C" w:rsidP="0056178C">
      <w:pPr>
        <w:widowControl/>
        <w:overflowPunct w:val="0"/>
        <w:adjustRightInd w:val="0"/>
        <w:snapToGrid w:val="0"/>
        <w:spacing w:line="54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bidi="ar"/>
        </w:rPr>
        <w:t>重庆市九龙坡区“人才龙卡”实施办法（试行</w:t>
      </w:r>
      <w:r w:rsidR="0073547D" w:rsidRPr="0073547D">
        <w:rPr>
          <w:rFonts w:eastAsia="方正小标宋_GBK" w:cs="方正小标宋_GBK" w:hint="eastAsia"/>
          <w:w w:val="99"/>
          <w:sz w:val="44"/>
          <w:szCs w:val="44"/>
        </w:rPr>
        <w:t>）</w:t>
      </w:r>
    </w:p>
    <w:p w:rsidR="0081536B" w:rsidRPr="0081536B" w:rsidRDefault="0081536B" w:rsidP="00FA1F96">
      <w:pPr>
        <w:adjustRightInd w:val="0"/>
        <w:snapToGrid w:val="0"/>
        <w:spacing w:line="600" w:lineRule="exact"/>
        <w:rPr>
          <w:rFonts w:ascii="Times New Roman" w:eastAsia="方正仿宋_GBK" w:hAnsi="Times New Roman" w:cs="方正仿宋_GBK"/>
          <w:sz w:val="32"/>
          <w:szCs w:val="32"/>
          <w:lang w:val="zh-CN"/>
        </w:rPr>
      </w:pPr>
    </w:p>
    <w:p w:rsidR="000B453C" w:rsidRDefault="000B453C" w:rsidP="000B453C">
      <w:pPr>
        <w:spacing w:line="600" w:lineRule="exact"/>
        <w:jc w:val="center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第一章  总则</w:t>
      </w:r>
    </w:p>
    <w:p w:rsidR="000B453C" w:rsidRDefault="000B453C" w:rsidP="000B453C">
      <w:pPr>
        <w:autoSpaceDE w:val="0"/>
        <w:autoSpaceDN w:val="0"/>
        <w:spacing w:line="600" w:lineRule="exact"/>
        <w:rPr>
          <w:rFonts w:ascii="方正仿宋_GBK" w:eastAsia="方正仿宋_GBK" w:hAnsi="Times New Roman"/>
          <w:sz w:val="32"/>
          <w:lang w:val="zh-CN"/>
        </w:rPr>
      </w:pP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第一条</w:t>
      </w: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 xml:space="preserve"> 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为全面贯彻市科教兴市和人才强市计划、九龙坡人才强区战略，推动落实科教兴区人才强区文化活区任务，充分激发高层次人才积极投身“三高九龙坡、三宜山水城”建设，营造引才、用才、</w:t>
      </w:r>
      <w:proofErr w:type="gramStart"/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留才的</w:t>
      </w:r>
      <w:proofErr w:type="gramEnd"/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良好环境，特制定本办法。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第二条</w:t>
      </w: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 xml:space="preserve"> 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“人才龙卡”实行</w:t>
      </w:r>
      <w:proofErr w:type="gramStart"/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一</w:t>
      </w:r>
      <w:proofErr w:type="gramEnd"/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卡通服务管理，探索以家庭为单元的人才服务模式，持卡人才可按照“人才龙卡”类别享受医疗服务、子女（孙子女、外孙子女）入学（托）、身份管理、住房保障、岗位补贴、配偶及子女就业、创新创业、健康服务、落户及出入境、学习培训、文化旅游等项目服务。</w:t>
      </w:r>
    </w:p>
    <w:p w:rsidR="000B453C" w:rsidRPr="000B453C" w:rsidRDefault="000B453C" w:rsidP="000B453C">
      <w:pPr>
        <w:autoSpaceDE w:val="0"/>
        <w:autoSpaceDN w:val="0"/>
        <w:spacing w:line="600" w:lineRule="exact"/>
        <w:rPr>
          <w:rFonts w:ascii="Times New Roman" w:eastAsia="方正仿宋_GBK" w:hAnsi="Times New Roman"/>
          <w:color w:val="000000"/>
          <w:sz w:val="32"/>
          <w:lang w:val="zh-CN"/>
        </w:rPr>
      </w:pPr>
    </w:p>
    <w:p w:rsidR="000B453C" w:rsidRPr="000B453C" w:rsidRDefault="000B453C" w:rsidP="000B453C">
      <w:pPr>
        <w:spacing w:line="600" w:lineRule="exact"/>
        <w:jc w:val="center"/>
        <w:rPr>
          <w:rFonts w:ascii="Times New Roman" w:eastAsia="方正黑体_GBK" w:hAnsi="Times New Roman"/>
          <w:color w:val="000000"/>
          <w:sz w:val="32"/>
          <w:szCs w:val="32"/>
        </w:rPr>
      </w:pPr>
      <w:r w:rsidRPr="000B453C">
        <w:rPr>
          <w:rFonts w:ascii="Times New Roman" w:eastAsia="方正黑体_GBK" w:hAnsi="Times New Roman" w:hint="eastAsia"/>
          <w:color w:val="000000"/>
          <w:sz w:val="32"/>
          <w:szCs w:val="32"/>
        </w:rPr>
        <w:t>第二章</w:t>
      </w:r>
      <w:r w:rsidRPr="000B453C">
        <w:rPr>
          <w:rFonts w:ascii="Times New Roman" w:eastAsia="方正黑体_GBK" w:hAnsi="Times New Roman" w:hint="eastAsia"/>
          <w:color w:val="000000"/>
          <w:sz w:val="32"/>
          <w:szCs w:val="32"/>
        </w:rPr>
        <w:t xml:space="preserve">  </w:t>
      </w:r>
      <w:r w:rsidRPr="000B453C">
        <w:rPr>
          <w:rFonts w:ascii="Times New Roman" w:eastAsia="方正黑体_GBK" w:hAnsi="Times New Roman" w:hint="eastAsia"/>
          <w:color w:val="000000"/>
          <w:sz w:val="32"/>
          <w:szCs w:val="32"/>
        </w:rPr>
        <w:t>申报对象</w:t>
      </w:r>
    </w:p>
    <w:p w:rsidR="000B453C" w:rsidRPr="000B453C" w:rsidRDefault="000B453C" w:rsidP="000B453C">
      <w:pPr>
        <w:autoSpaceDE w:val="0"/>
        <w:autoSpaceDN w:val="0"/>
        <w:spacing w:line="600" w:lineRule="exact"/>
        <w:rPr>
          <w:rFonts w:ascii="Times New Roman" w:eastAsia="方正仿宋_GBK" w:hAnsi="Times New Roman"/>
          <w:color w:val="000000"/>
          <w:sz w:val="32"/>
          <w:lang w:val="zh-CN"/>
        </w:rPr>
      </w:pP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黑体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第三条</w:t>
      </w:r>
      <w:r w:rsidRPr="000B453C">
        <w:rPr>
          <w:rFonts w:ascii="Times New Roman" w:eastAsia="方正楷体_GBK" w:hAnsi="Times New Roman" w:cs="方正仿宋_GBK"/>
          <w:color w:val="000000"/>
          <w:sz w:val="32"/>
          <w:szCs w:val="32"/>
          <w:shd w:val="clear" w:color="auto" w:fill="FFFFFF"/>
          <w:lang w:bidi="ar"/>
        </w:rPr>
        <w:t xml:space="preserve"> 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申报范围与对象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“人才龙卡”申领对象兼顾人才荣誉称号、社会贡献、市场认可和创新创业能力价值评价。凡为九龙坡区内现有企事业单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lastRenderedPageBreak/>
        <w:t>位、科研机构、社会团体引进的或自由创业的管理人才、专业技术人才或高技能人才，</w:t>
      </w:r>
      <w:r w:rsidRPr="000B453C">
        <w:rPr>
          <w:rFonts w:ascii="Times New Roman" w:eastAsia="方正仿宋_GBK" w:hAnsi="Times New Roman" w:cs="宋体" w:hint="eastAsia"/>
          <w:color w:val="000000"/>
          <w:sz w:val="32"/>
          <w:szCs w:val="32"/>
        </w:rPr>
        <w:t>以及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创新创业团队创始人，符合以下条件之一的人员，可以申报九龙坡“人才龙卡”。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（一）经国家、省市认定或审核确认的高层次、高技能人才。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 xml:space="preserve"> 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1.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中国科学院院士、中国工程院院士，诺贝尔奖获得者。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2.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国家高层次人才特殊支持计划人选，国家自然科学奖、国家技术发明奖、国家科学技术进步奖一、二等奖获得者前三名，国家“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863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”“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973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”重大科研项目主持人。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3.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国家级重点学科、重点实验室、工程技术研究中心学术技术带头人，“百千万人才工程”国家级人选，国家杰出青年科学基金获得者，国家部委认定的有突出贡献中青年专家。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4.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“长江学者计划”特聘教授，“中华技能大奖”一等奖及以上获得者。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5.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经国家、省部级认定或审核确认的相当于上述层次的人才。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（二）具有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较大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社会贡献或经市场认可的管理人才、技术人才或创新创业团队创始人。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1.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在全球产业技术研究领域享有较高声誉，具有重大技术发明成果或重大新产品开发成功经验，能对我区企业创新发展产生重大影响或带来显著经济社会效益，且在区工作期间企业认定年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lastRenderedPageBreak/>
        <w:t>薪在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1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0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0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万元人民币以上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。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人才年薪认定以其实际缴纳个人所得税基数核准。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2.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在区内企业担任董事长、总经理、首席运营官等高级管理人员正职相应职务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1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年以上，其所在企业区级纳税额连续两年超过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1000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万元的管理人才（不含区域内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中央、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市属、区属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国有集体企业及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事业单位）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3.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创业团队项目为国内首次创新并立项建设落地，公司注册于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我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区，截止到人才评定年度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3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年内累计融资金额达到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1.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2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亿元的创始人，融资金额的判定依据包括融资协议、现金入账银行记录、股权变更协议及工商确权记录。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（三）在我区教育、卫生、文化、环保、社会管理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以及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新能源、生物科技、电子信息、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大数据智能化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等领域做出重大特殊、突出贡献，经区委、区政府研究审核认定的其他优秀人才。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黑体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第四条</w:t>
      </w:r>
      <w:r w:rsidRPr="000B453C">
        <w:rPr>
          <w:rFonts w:ascii="Times New Roman" w:eastAsia="方正楷体_GBK" w:hAnsi="Times New Roman" w:cs="方正仿宋_GBK"/>
          <w:color w:val="000000"/>
          <w:sz w:val="32"/>
          <w:szCs w:val="32"/>
          <w:shd w:val="clear" w:color="auto" w:fill="FFFFFF"/>
          <w:lang w:bidi="ar"/>
        </w:rPr>
        <w:t xml:space="preserve"> 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认定标准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引进对象包含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刚性人才和柔性人才。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其中刚性引进人才需人事关系或社会保险关系转到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我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区；柔性引进人才不受国籍、户籍、地域、身份、人事关系制约，以契约管理为基础，通过聘用、兼职、租赁、咨询、讲学、技术合作、技术入股等灵活多样的柔性方式引进且在本区每年工作不少于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90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个工作日。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原则上同一单位每年申报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管理人才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不超过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2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人。</w:t>
      </w:r>
    </w:p>
    <w:p w:rsidR="000B453C" w:rsidRPr="000B453C" w:rsidRDefault="000B453C" w:rsidP="000B453C">
      <w:pPr>
        <w:autoSpaceDE w:val="0"/>
        <w:autoSpaceDN w:val="0"/>
        <w:spacing w:line="600" w:lineRule="exact"/>
        <w:rPr>
          <w:rFonts w:ascii="Times New Roman" w:eastAsia="方正仿宋_GBK" w:hAnsi="Times New Roman"/>
          <w:color w:val="000000"/>
          <w:sz w:val="32"/>
          <w:lang w:val="zh-CN"/>
        </w:rPr>
      </w:pPr>
    </w:p>
    <w:p w:rsidR="000B453C" w:rsidRPr="000B453C" w:rsidRDefault="000B453C" w:rsidP="000B453C">
      <w:pPr>
        <w:spacing w:line="600" w:lineRule="exact"/>
        <w:jc w:val="center"/>
        <w:rPr>
          <w:rFonts w:ascii="Times New Roman" w:eastAsia="方正黑体_GBK" w:hAnsi="Times New Roman"/>
          <w:color w:val="000000"/>
          <w:sz w:val="32"/>
          <w:szCs w:val="32"/>
        </w:rPr>
      </w:pPr>
      <w:r w:rsidRPr="000B453C">
        <w:rPr>
          <w:rFonts w:ascii="Times New Roman" w:eastAsia="方正黑体_GBK" w:hAnsi="Times New Roman" w:hint="eastAsia"/>
          <w:color w:val="000000"/>
          <w:sz w:val="32"/>
          <w:szCs w:val="32"/>
        </w:rPr>
        <w:t>第三章</w:t>
      </w:r>
      <w:r w:rsidRPr="000B453C">
        <w:rPr>
          <w:rFonts w:ascii="Times New Roman" w:eastAsia="方正黑体_GBK" w:hAnsi="Times New Roman" w:hint="eastAsia"/>
          <w:color w:val="000000"/>
          <w:sz w:val="32"/>
          <w:szCs w:val="32"/>
        </w:rPr>
        <w:t xml:space="preserve">  </w:t>
      </w:r>
      <w:r w:rsidRPr="000B453C">
        <w:rPr>
          <w:rFonts w:ascii="Times New Roman" w:eastAsia="方正黑体_GBK" w:hAnsi="Times New Roman" w:hint="eastAsia"/>
          <w:color w:val="000000"/>
          <w:sz w:val="32"/>
          <w:szCs w:val="32"/>
        </w:rPr>
        <w:t>服务待遇</w:t>
      </w:r>
    </w:p>
    <w:p w:rsidR="000B453C" w:rsidRPr="000B453C" w:rsidRDefault="000B453C" w:rsidP="000B453C">
      <w:pPr>
        <w:autoSpaceDE w:val="0"/>
        <w:autoSpaceDN w:val="0"/>
        <w:spacing w:line="600" w:lineRule="exact"/>
        <w:rPr>
          <w:rFonts w:ascii="Times New Roman" w:eastAsia="方正仿宋_GBK" w:hAnsi="Times New Roman"/>
          <w:color w:val="000000"/>
          <w:sz w:val="32"/>
          <w:lang w:val="zh-CN"/>
        </w:rPr>
      </w:pP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第五条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 xml:space="preserve"> 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持“人才龙卡”人才可按不同类别享受以下服务待遇：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（一）医疗服务。享受每年到定点医疗机构最高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5000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元免费健康体检一次；享受区内医院优先就诊预约、优先专家预约、优先安排住院、优先安排手术等“绿色通道”服务，并安排专人陪同协助办理相关服务事项。确需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到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市级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医疗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机构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就诊的，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安排专人协助联系办理就诊相关服务事项。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（二）子女入学（托）。持有“人才龙卡”人才未成年子女或孙子女、外孙子女需在我区入托入学的，在保障教育公平性原则的基础上，统筹安排到区内幼儿园、中小学。就读区外教育机构的，区教委可协助联系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（三）身份管理服务。支持持有著名高校、科研机构等事业人员身份的研发人员来区创业、就业，对获得“人才龙卡”确需保留调动编制的人才，可按照相关程序调入区属事业单位，并以合同形式代为管理和配套服务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（四）住房保障。持卡人才按照《九龙坡区高层次人才引进管理暂行办法》《九龙坡区关于支持人才区内购房实施意见（试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lastRenderedPageBreak/>
        <w:t>行）》等相关规定，申请人才公寓、购房补贴或安家补贴。在区内购房的，可按上一年度全区商品房销售建筑面积均价享受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30%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—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90%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的购房补贴。未在区内购房或主城区内无住房的，在区实际工作期间，按人才类别和住房资源实际情况，可申请相应的人才公寓。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（五）岗位补贴和个税奖励。按照《九龙坡区高层次人才引进管理暂行办法》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对应条件，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对引进并获得“人才龙卡”的人才根据实际合同给予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1000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—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13000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元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/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月岗位津贴，最高发放三年。对区内企、事业单位获得“人才龙卡”或获得市级相应人才等级认定的人才，分别按照年薪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200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万以上奖励个人申报年度所得税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2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倍等额的定额奖，奖励总额不超过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200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万元；年薪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100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万以上奖励个人申报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年度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所得税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1.5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倍等额的定额奖，奖励总额不超过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100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万元。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（六）配偶子女就业。持卡人才随调配偶、子女有意愿到本区就业的，由区委组织部、区人力社保局牵头协商或协助相关用人单位落实聘用。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（七）落户及出入境。持卡人才及配偶、子女、父母如具有中国国籍，可直接落户我区。持卡人才及配偶、子女、父母如持外国护照，可向我区公安部门申请办理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2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至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3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年的居留许可。积极配套支持持卡人享受机场要客通道服务。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lastRenderedPageBreak/>
        <w:t>（八）旅游体育文化健康服务。持卡人才可为配偶及未成年子女、父母办理相应类别副卡，免费参观、使用区内旅游、体育、文化等方面的九龙坡区“人才龙卡”定点服务协议单位设施设备及场馆。需要参观、使用市内旅游、体育、文化等方面设施设备及场馆的，安排专人协助联系有关事宜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（九）创新创业交流服务。持卡人才免费享受我区人才服务联盟平台等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公共服务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沙龙空间、路演、培训、项目推荐等相关服务，每年可以享受一次特殊定制专题配套渠道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沟通交流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服务活动。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（十）学习培训服务。优先推荐参加市区组织的培训、考察及赴外交流活动和高层次人才联谊、交流等社团活动，优先推荐持卡人才应邀参加国（境）外学术、技术交流活动，优先参加九龙坡专家人才每年度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1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次的健康疗养活动。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（十一）联系交流。建立党政领导联系持卡人才制度，获得定期定向通报区委、区政府重点工作资格。持卡人才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优先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受邀参加每年一度的九龙坡区经济社会发展座谈会、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专家人才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专题座谈会。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第六条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 xml:space="preserve"> 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柔性引进人才持有“人才龙卡”者，所涉及各项经费补贴事项的，按照在区内企、事业单位实际工作月份数折算兑现落实相关经费补贴。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lastRenderedPageBreak/>
        <w:t>第七条</w:t>
      </w: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 xml:space="preserve"> 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持卡人才在享受市级相同类别政策基础上，不再重复享受区内政策，区内政策优于市级政策的，由区内财政补差超出部分。市级政策明确要求贯彻落实的，按照政策上限执行。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第八条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 xml:space="preserve"> 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资金兑现方式已有政策规定的按政策规定办理；按序时进度支付的，如诊疗费等，按序时进度补贴；其它奖励或补贴原则上分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3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年发放，其中第一年发放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40%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，第二年度发放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35%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，第三年度发放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25%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第九条</w:t>
      </w:r>
      <w:r w:rsidRPr="000B453C">
        <w:rPr>
          <w:rFonts w:ascii="Times New Roman" w:eastAsia="方正楷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 xml:space="preserve"> 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特殊人才及团队经区委、区政府研究同意的，可采取“一事一议”的方式明确相关待遇。</w:t>
      </w:r>
    </w:p>
    <w:p w:rsidR="000B453C" w:rsidRPr="000B453C" w:rsidRDefault="000B453C" w:rsidP="000B453C">
      <w:pPr>
        <w:autoSpaceDE w:val="0"/>
        <w:autoSpaceDN w:val="0"/>
        <w:spacing w:line="600" w:lineRule="exact"/>
        <w:rPr>
          <w:rFonts w:ascii="Times New Roman" w:eastAsia="方正仿宋_GBK" w:hAnsi="Times New Roman"/>
          <w:color w:val="000000"/>
          <w:sz w:val="32"/>
          <w:lang w:val="zh-CN"/>
        </w:rPr>
      </w:pPr>
    </w:p>
    <w:p w:rsidR="000B453C" w:rsidRPr="000B453C" w:rsidRDefault="000B453C" w:rsidP="000B453C">
      <w:pPr>
        <w:spacing w:line="600" w:lineRule="exact"/>
        <w:jc w:val="center"/>
        <w:rPr>
          <w:rFonts w:ascii="Times New Roman" w:eastAsia="方正黑体_GBK" w:hAnsi="Times New Roman"/>
          <w:color w:val="000000"/>
          <w:sz w:val="32"/>
          <w:szCs w:val="32"/>
        </w:rPr>
      </w:pPr>
      <w:r w:rsidRPr="000B453C">
        <w:rPr>
          <w:rFonts w:ascii="Times New Roman" w:eastAsia="方正黑体_GBK" w:hAnsi="Times New Roman" w:hint="eastAsia"/>
          <w:color w:val="000000"/>
          <w:sz w:val="32"/>
          <w:szCs w:val="32"/>
        </w:rPr>
        <w:t>第四章</w:t>
      </w:r>
      <w:r w:rsidRPr="000B453C">
        <w:rPr>
          <w:rFonts w:ascii="Times New Roman" w:eastAsia="方正黑体_GBK" w:hAnsi="Times New Roman" w:hint="eastAsia"/>
          <w:color w:val="000000"/>
          <w:sz w:val="32"/>
          <w:szCs w:val="32"/>
        </w:rPr>
        <w:t xml:space="preserve">  </w:t>
      </w:r>
      <w:r w:rsidRPr="000B453C">
        <w:rPr>
          <w:rFonts w:ascii="Times New Roman" w:eastAsia="方正黑体_GBK" w:hAnsi="Times New Roman"/>
          <w:color w:val="000000"/>
          <w:sz w:val="32"/>
          <w:szCs w:val="32"/>
        </w:rPr>
        <w:t>职责</w:t>
      </w:r>
      <w:r w:rsidRPr="000B453C">
        <w:rPr>
          <w:rFonts w:ascii="Times New Roman" w:eastAsia="方正黑体_GBK" w:hAnsi="Times New Roman" w:hint="eastAsia"/>
          <w:color w:val="000000"/>
          <w:sz w:val="32"/>
          <w:szCs w:val="32"/>
        </w:rPr>
        <w:t>及管理</w:t>
      </w:r>
    </w:p>
    <w:p w:rsidR="000B453C" w:rsidRPr="000B453C" w:rsidRDefault="000B453C" w:rsidP="000B453C">
      <w:pPr>
        <w:autoSpaceDE w:val="0"/>
        <w:autoSpaceDN w:val="0"/>
        <w:spacing w:line="600" w:lineRule="exact"/>
        <w:rPr>
          <w:rFonts w:ascii="Times New Roman" w:eastAsia="方正仿宋_GBK" w:hAnsi="Times New Roman"/>
          <w:color w:val="000000"/>
          <w:sz w:val="32"/>
          <w:lang w:val="zh-CN"/>
        </w:rPr>
      </w:pP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第十条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 xml:space="preserve"> 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“人才龙卡”管理工作由区委组织部、区人力社保局牵头组织实施，并负责“人才龙卡”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申报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、认定、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发放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、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管理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、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服务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和考核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等综合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事务及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功能整合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、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信息化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服务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等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渠道开发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和建设保障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区科委、区经济信息委、区税务局及相关部门负责协助完成“人才龙卡”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申报资质的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认证。区财政局负责各项经费的预算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和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安排。区教委负责人才子女（孙子女、外孙子女）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入学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区内学校安排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保障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和区外学校的协调联系。区卫生计生委负责安排专人对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lastRenderedPageBreak/>
        <w:t>接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持卡人才日常医疗服务保障工作，负责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建立区内定点医疗机构的绿色通道和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专家服务体系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，负责区外医疗机构的协调联系。区编办负责编制管理。区人力社保局、区房管局分别提供人才公寓的咨询、管理等相关服务。区旅游局、区体育局、区文化委分别负责区内旅游景区、体育公共场馆、文化公共服务场馆定点机构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的确定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，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建立持卡人才绿色通道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及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相关服务，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负责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区外相关设施、场馆、景区的沟通对接，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负责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安排专人协调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保障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服务。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区公安分局负责出入境工作方案落地对接和管理服务。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第十一条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 xml:space="preserve"> 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“人才龙卡”实行集中申报制。由符合申领条件的高层次人才本人提出申请，由其所在用人单位、行业主管部门认定申报，由区人力社保局根据申报材料初审，由区委组织部复审确认。特殊情况由区委组织部、区人力社保局召集相关部门会商认定后，报区人才工作领导小组审定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第十二条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 xml:space="preserve"> 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“人才龙卡”有效期为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3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年，由用人单位根据申报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条件进行日常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管理服务和组织提交年度考核相关材料。区人力社保局每年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12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月组织一次年度考核。考核主要内容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为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持卡人才在九龙坡</w:t>
      </w:r>
      <w:proofErr w:type="gramStart"/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区期间</w:t>
      </w:r>
      <w:proofErr w:type="gramEnd"/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岗位履职、社会贡献、技术贡献、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经济贡献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等方面</w:t>
      </w:r>
      <w:r w:rsidRPr="000B453C">
        <w:rPr>
          <w:rFonts w:ascii="Times New Roman" w:eastAsia="方正仿宋_GBK" w:hAnsi="Times New Roman" w:cs="方正仿宋_GBK"/>
          <w:color w:val="000000"/>
          <w:sz w:val="32"/>
          <w:szCs w:val="32"/>
          <w:shd w:val="clear" w:color="auto" w:fill="FFFFFF"/>
          <w:lang w:bidi="ar"/>
        </w:rPr>
        <w:t>。</w:t>
      </w:r>
      <w:r w:rsidRPr="000B453C"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考核结果分为优秀、合格和不合格三个</w:t>
      </w:r>
      <w:r w:rsidRPr="000B453C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等次。考核为“优秀”等次，“人才龙卡”继续有效，年度内有效期满可优先换领新卡；考核为“合格”等次，“人才龙卡”继续有效，有效期满可换领</w:t>
      </w:r>
      <w:r w:rsidRPr="000B453C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lastRenderedPageBreak/>
        <w:t>新卡；未参加年度考核或考核为“不合格”等次的，“人才龙卡”予以失效。失效后，未发放的奖励或者补贴不再进行发放。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第十三条</w:t>
      </w:r>
      <w:r w:rsidRPr="000B453C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 xml:space="preserve"> </w:t>
      </w:r>
      <w:r w:rsidRPr="000B453C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“人才龙卡”不得转借。主卡仅限本人使用，副卡限配偶及未成年子女在一定范围内使用。对因条件变化已不符合本办法申领条件或违法违纪的人员，将收回服务卡并注销。</w:t>
      </w: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第十四条</w:t>
      </w: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 xml:space="preserve"> </w:t>
      </w:r>
      <w:r w:rsidRPr="000B453C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“人才龙卡”经费纳入区财政预算。日常</w:t>
      </w:r>
      <w:r w:rsidRPr="000B453C"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  <w:t>支出根据审批事项实际发生金额支付</w:t>
      </w:r>
      <w:r w:rsidRPr="000B453C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；涉及其他需统一支付定点机构协议费用及</w:t>
      </w:r>
      <w:r w:rsidRPr="000B453C"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  <w:t>相关</w:t>
      </w:r>
      <w:r w:rsidRPr="000B453C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补贴经费，由涉及</w:t>
      </w:r>
      <w:r w:rsidRPr="000B453C"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  <w:t>管理工作</w:t>
      </w:r>
      <w:r w:rsidRPr="000B453C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的牵头</w:t>
      </w:r>
      <w:r w:rsidRPr="000B453C"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  <w:t>部门提</w:t>
      </w:r>
      <w:r w:rsidRPr="000B453C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出</w:t>
      </w:r>
      <w:r w:rsidRPr="000B453C"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  <w:t>申报，由区委组织部、区人力社保局、区财政局会审</w:t>
      </w:r>
      <w:r w:rsidRPr="000B453C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认定后</w:t>
      </w:r>
      <w:r w:rsidRPr="000B453C"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  <w:t>支付</w:t>
      </w:r>
      <w:r w:rsidRPr="000B453C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。</w:t>
      </w:r>
    </w:p>
    <w:p w:rsidR="000B453C" w:rsidRPr="000B453C" w:rsidRDefault="000B453C" w:rsidP="000B453C">
      <w:pPr>
        <w:autoSpaceDE w:val="0"/>
        <w:autoSpaceDN w:val="0"/>
        <w:spacing w:line="600" w:lineRule="exact"/>
        <w:rPr>
          <w:rFonts w:ascii="Times New Roman" w:eastAsia="方正仿宋_GBK" w:hAnsi="Times New Roman"/>
          <w:color w:val="000000"/>
          <w:sz w:val="32"/>
          <w:lang w:val="zh-CN"/>
        </w:rPr>
      </w:pPr>
    </w:p>
    <w:p w:rsidR="000B453C" w:rsidRPr="000B453C" w:rsidRDefault="000B453C" w:rsidP="000B453C">
      <w:pPr>
        <w:spacing w:line="600" w:lineRule="exact"/>
        <w:jc w:val="center"/>
        <w:rPr>
          <w:rFonts w:ascii="Times New Roman" w:eastAsia="方正黑体_GBK" w:hAnsi="Times New Roman"/>
          <w:color w:val="000000"/>
          <w:sz w:val="32"/>
          <w:szCs w:val="32"/>
        </w:rPr>
      </w:pPr>
      <w:r w:rsidRPr="000B453C">
        <w:rPr>
          <w:rFonts w:ascii="Times New Roman" w:eastAsia="方正黑体_GBK" w:hAnsi="Times New Roman" w:hint="eastAsia"/>
          <w:color w:val="000000"/>
          <w:sz w:val="32"/>
          <w:szCs w:val="32"/>
        </w:rPr>
        <w:t>第五章</w:t>
      </w:r>
      <w:r w:rsidRPr="000B453C">
        <w:rPr>
          <w:rFonts w:ascii="Times New Roman" w:eastAsia="方正黑体_GBK" w:hAnsi="Times New Roman" w:hint="eastAsia"/>
          <w:color w:val="000000"/>
          <w:sz w:val="32"/>
          <w:szCs w:val="32"/>
        </w:rPr>
        <w:t xml:space="preserve">  </w:t>
      </w:r>
      <w:r w:rsidRPr="000B453C">
        <w:rPr>
          <w:rFonts w:ascii="Times New Roman" w:eastAsia="方正黑体_GBK" w:hAnsi="Times New Roman" w:hint="eastAsia"/>
          <w:color w:val="000000"/>
          <w:sz w:val="32"/>
          <w:szCs w:val="32"/>
        </w:rPr>
        <w:t>附则</w:t>
      </w:r>
    </w:p>
    <w:p w:rsidR="000B453C" w:rsidRPr="000B453C" w:rsidRDefault="000B453C" w:rsidP="000B453C">
      <w:pPr>
        <w:autoSpaceDE w:val="0"/>
        <w:autoSpaceDN w:val="0"/>
        <w:spacing w:line="600" w:lineRule="exact"/>
        <w:rPr>
          <w:rFonts w:ascii="Times New Roman" w:eastAsia="方正仿宋_GBK" w:hAnsi="Times New Roman"/>
          <w:color w:val="000000"/>
          <w:sz w:val="32"/>
          <w:lang w:val="zh-CN"/>
        </w:rPr>
      </w:pPr>
    </w:p>
    <w:p w:rsidR="000B453C" w:rsidRPr="000B453C" w:rsidRDefault="000B453C" w:rsidP="000B453C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  <w:lang w:bidi="ar"/>
        </w:rPr>
      </w:pPr>
      <w:r w:rsidRPr="000B453C">
        <w:rPr>
          <w:rFonts w:ascii="Times New Roman" w:eastAsia="方正黑体_GBK" w:hAnsi="Times New Roman" w:cs="方正仿宋_GBK" w:hint="eastAsia"/>
          <w:color w:val="000000"/>
          <w:sz w:val="32"/>
          <w:szCs w:val="32"/>
          <w:shd w:val="clear" w:color="auto" w:fill="FFFFFF"/>
          <w:lang w:bidi="ar"/>
        </w:rPr>
        <w:t>第十五条</w:t>
      </w:r>
      <w:r w:rsidRPr="000B453C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 xml:space="preserve"> </w:t>
      </w:r>
      <w:r w:rsidRPr="000B453C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“人才龙卡”日常工作由区委组织部、区人力社保局负责。</w:t>
      </w:r>
    </w:p>
    <w:p w:rsidR="00254033" w:rsidRPr="000B453C" w:rsidRDefault="000B453C" w:rsidP="000B453C">
      <w:pPr>
        <w:pStyle w:val="Ad"/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B453C">
        <w:rPr>
          <w:rFonts w:ascii="Times New Roman" w:eastAsia="方正黑体_GBK" w:hAnsi="Times New Roman" w:cs="方正仿宋_GBK" w:hint="eastAsia"/>
          <w:sz w:val="32"/>
          <w:szCs w:val="32"/>
          <w:shd w:val="clear" w:color="auto" w:fill="FFFFFF"/>
          <w:lang w:bidi="ar"/>
        </w:rPr>
        <w:t>第十六条</w:t>
      </w:r>
      <w:r w:rsidRPr="000B453C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 xml:space="preserve"> </w:t>
      </w:r>
      <w:r w:rsidRPr="000B453C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  <w:lang w:bidi="ar"/>
        </w:rPr>
        <w:t>本办法自公布之日起执行</w:t>
      </w:r>
      <w:r w:rsidR="0081536B" w:rsidRPr="000B453C">
        <w:rPr>
          <w:rFonts w:ascii="Times New Roman" w:eastAsia="方正仿宋_GBK" w:hAnsi="Times New Roman" w:cs="仿宋_GB2312" w:hint="eastAsia"/>
          <w:sz w:val="32"/>
          <w:szCs w:val="32"/>
        </w:rPr>
        <w:t>。</w:t>
      </w:r>
    </w:p>
    <w:sectPr w:rsidR="00254033" w:rsidRPr="000B453C" w:rsidSect="006A05AF">
      <w:headerReference w:type="default" r:id="rId9"/>
      <w:footerReference w:type="default" r:id="rId10"/>
      <w:pgSz w:w="11906" w:h="16838"/>
      <w:pgMar w:top="1962" w:right="1474" w:bottom="1848" w:left="1587" w:header="851" w:footer="992" w:gutter="0"/>
      <w:pgNumType w:fmt="numberInDash" w:start="1"/>
      <w:cols w:space="0"/>
      <w:docGrid w:type="lines" w:linePitch="31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8362304" w15:done="0"/>
  <w15:commentEx w15:paraId="08913E12" w15:done="0"/>
  <w15:commentEx w15:paraId="67A204D0" w15:done="0"/>
  <w15:commentEx w15:paraId="4B6B5127" w15:done="0"/>
  <w15:commentEx w15:paraId="0CD20273" w15:done="0"/>
  <w15:commentEx w15:paraId="69713C83" w15:done="0"/>
  <w15:commentEx w15:paraId="47485B94" w15:done="0"/>
  <w15:commentEx w15:paraId="2ABD57AD" w15:done="0"/>
  <w15:commentEx w15:paraId="5C127F21" w15:done="0"/>
  <w15:commentEx w15:paraId="7CC674FB" w15:done="0"/>
  <w15:commentEx w15:paraId="719E2330" w15:done="0"/>
  <w15:commentEx w15:paraId="78C96318" w15:done="0"/>
  <w15:commentEx w15:paraId="555E293E" w15:done="0"/>
  <w15:commentEx w15:paraId="432016B7" w15:done="0"/>
  <w15:commentEx w15:paraId="406A794E" w15:done="0"/>
  <w15:commentEx w15:paraId="5C9D4BD7" w15:done="0"/>
  <w15:commentEx w15:paraId="29F21328" w15:done="0"/>
  <w15:commentEx w15:paraId="706A6B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20" w:rsidRDefault="002C3720">
      <w:r>
        <w:separator/>
      </w:r>
    </w:p>
  </w:endnote>
  <w:endnote w:type="continuationSeparator" w:id="0">
    <w:p w:rsidR="002C3720" w:rsidRDefault="002C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54" w:rsidRDefault="00EF7054" w:rsidP="00EF7054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54042BF" wp14:editId="2D4D628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7054" w:rsidRDefault="00EF7054" w:rsidP="00EF7054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7564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F7054" w:rsidRDefault="00EF7054" w:rsidP="00EF7054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5A64FD" w:rsidRPr="00EF7054" w:rsidRDefault="00EF7054" w:rsidP="00EF7054">
    <w:pPr>
      <w:pStyle w:val="a5"/>
      <w:wordWrap w:val="0"/>
      <w:ind w:leftChars="508" w:left="1067" w:firstLineChars="3161" w:firstLine="10115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C34C52E" wp14:editId="0F7D68E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重庆市九龙坡区</w:t>
    </w:r>
    <w:r>
      <w:rPr>
        <w:rFonts w:ascii="宋体" w:eastAsia="宋体" w:hAnsi="宋体" w:cs="宋体" w:hint="eastAsia"/>
        <w:b/>
        <w:bCs/>
        <w:color w:val="005192"/>
        <w:sz w:val="28"/>
        <w:szCs w:val="44"/>
        <w:lang w:eastAsia="zh-Hans"/>
      </w:rPr>
      <w:t>人民政府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办公室发布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20" w:rsidRDefault="002C3720">
      <w:r>
        <w:separator/>
      </w:r>
    </w:p>
  </w:footnote>
  <w:footnote w:type="continuationSeparator" w:id="0">
    <w:p w:rsidR="002C3720" w:rsidRDefault="002C3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3F" w:rsidRDefault="00E55C3F" w:rsidP="00E55C3F">
    <w:pPr>
      <w:pStyle w:val="a5"/>
      <w:textAlignment w:val="center"/>
      <w:rPr>
        <w:rFonts w:ascii="方正仿宋_GBK" w:eastAsia="方正仿宋_GBK" w:hAnsi="方正仿宋_GBK" w:cs="方正仿宋_GBK"/>
        <w:b/>
        <w:bCs/>
        <w:color w:val="000000" w:themeColor="text1"/>
        <w:sz w:val="32"/>
      </w:rPr>
    </w:pPr>
    <w:r>
      <w:rPr>
        <w:rFonts w:ascii="方正仿宋_GBK" w:eastAsia="方正仿宋_GBK" w:hAnsi="方正仿宋_GBK" w:cs="方正仿宋_GBK" w:hint="eastAsia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7E99563" wp14:editId="1714D201">
              <wp:simplePos x="0" y="0"/>
              <wp:positionH relativeFrom="column">
                <wp:posOffset>-635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12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54.35pt" to="442.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" strokecolor="#005192" strokeweight="1.75pt">
              <v:stroke joinstyle="miter"/>
            </v:line>
          </w:pict>
        </mc:Fallback>
      </mc:AlternateContent>
    </w:r>
  </w:p>
  <w:p w:rsidR="00E55C3F" w:rsidRDefault="00E55C3F" w:rsidP="00E55C3F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14C93E71" wp14:editId="076D32DF">
          <wp:extent cx="308610" cy="308610"/>
          <wp:effectExtent l="0" t="0" r="11430" b="11430"/>
          <wp:docPr id="13" name="图片 1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重庆市九龙坡区人民政府行政</w:t>
    </w:r>
    <w:r>
      <w:rPr>
        <w:rFonts w:ascii="宋体" w:eastAsia="宋体" w:hAnsi="宋体" w:cs="宋体" w:hint="eastAsia"/>
        <w:b/>
        <w:bCs/>
        <w:color w:val="005192"/>
        <w:sz w:val="32"/>
        <w:szCs w:val="32"/>
        <w:lang w:eastAsia="zh-Hans"/>
      </w:rPr>
      <w:t>规范性文件</w:t>
    </w:r>
  </w:p>
  <w:p w:rsidR="005A64FD" w:rsidRPr="00E55C3F" w:rsidRDefault="005A64FD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5304EA"/>
    <w:multiLevelType w:val="singleLevel"/>
    <w:tmpl w:val="DC5304E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4"/>
    <w:multiLevelType w:val="singleLevel"/>
    <w:tmpl w:val="0000000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C186FA7"/>
    <w:multiLevelType w:val="multilevel"/>
    <w:tmpl w:val="7C186FA7"/>
    <w:lvl w:ilvl="0">
      <w:start w:val="5"/>
      <w:numFmt w:val="japaneseCounting"/>
      <w:lvlText w:val="（%1）"/>
      <w:lvlJc w:val="left"/>
      <w:pPr>
        <w:ind w:left="172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编辑 [2]">
    <w15:presenceInfo w15:providerId="WPS Office" w15:userId="3509452811"/>
  </w15:person>
  <w15:person w15:author="编辑">
    <w15:presenceInfo w15:providerId="None" w15:userId="编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D9D1569"/>
    <w:rsid w:val="EBDDA9D0"/>
    <w:rsid w:val="F05B4F69"/>
    <w:rsid w:val="F7F902F6"/>
    <w:rsid w:val="F97D9566"/>
    <w:rsid w:val="FDFF411C"/>
    <w:rsid w:val="0000410F"/>
    <w:rsid w:val="00075025"/>
    <w:rsid w:val="00082154"/>
    <w:rsid w:val="000B453C"/>
    <w:rsid w:val="00172A27"/>
    <w:rsid w:val="001D0ED0"/>
    <w:rsid w:val="00244344"/>
    <w:rsid w:val="00254033"/>
    <w:rsid w:val="002C3720"/>
    <w:rsid w:val="002F4617"/>
    <w:rsid w:val="003A0E7C"/>
    <w:rsid w:val="003B47F5"/>
    <w:rsid w:val="003D0938"/>
    <w:rsid w:val="003F45B5"/>
    <w:rsid w:val="005212AB"/>
    <w:rsid w:val="0056178C"/>
    <w:rsid w:val="005A64FD"/>
    <w:rsid w:val="006A05AF"/>
    <w:rsid w:val="006D3450"/>
    <w:rsid w:val="0073547D"/>
    <w:rsid w:val="007B0E60"/>
    <w:rsid w:val="0081536B"/>
    <w:rsid w:val="00912A71"/>
    <w:rsid w:val="00947884"/>
    <w:rsid w:val="009773CB"/>
    <w:rsid w:val="009E4A3B"/>
    <w:rsid w:val="009F7768"/>
    <w:rsid w:val="00A3026C"/>
    <w:rsid w:val="00A35DBE"/>
    <w:rsid w:val="00BC0025"/>
    <w:rsid w:val="00BD7324"/>
    <w:rsid w:val="00BE634D"/>
    <w:rsid w:val="00C012D3"/>
    <w:rsid w:val="00C92180"/>
    <w:rsid w:val="00E55C3F"/>
    <w:rsid w:val="00E64BEE"/>
    <w:rsid w:val="00EF6A02"/>
    <w:rsid w:val="00EF7054"/>
    <w:rsid w:val="00F820A4"/>
    <w:rsid w:val="00FA1F96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54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character" w:styleId="a8">
    <w:name w:val="annotation reference"/>
    <w:basedOn w:val="a0"/>
    <w:rPr>
      <w:sz w:val="21"/>
      <w:szCs w:val="21"/>
    </w:rPr>
  </w:style>
  <w:style w:type="paragraph" w:styleId="a9">
    <w:name w:val="Balloon Text"/>
    <w:basedOn w:val="a"/>
    <w:link w:val="Char1"/>
    <w:rsid w:val="00254033"/>
    <w:rPr>
      <w:sz w:val="18"/>
      <w:szCs w:val="18"/>
    </w:rPr>
  </w:style>
  <w:style w:type="character" w:customStyle="1" w:styleId="Char1">
    <w:name w:val="批注框文本 Char"/>
    <w:basedOn w:val="a0"/>
    <w:link w:val="a9"/>
    <w:rsid w:val="0025403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254033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aa">
    <w:name w:val="@落款"/>
    <w:link w:val="Char2"/>
    <w:qFormat/>
    <w:rsid w:val="00254033"/>
    <w:pPr>
      <w:widowControl w:val="0"/>
      <w:spacing w:line="600" w:lineRule="exact"/>
      <w:jc w:val="right"/>
    </w:pPr>
    <w:rPr>
      <w:rFonts w:eastAsia="方正仿宋_GBK" w:cs="方正仿宋_GBK"/>
      <w:sz w:val="32"/>
      <w:szCs w:val="32"/>
      <w:shd w:val="clear" w:color="auto" w:fill="FFFFFF"/>
    </w:rPr>
  </w:style>
  <w:style w:type="character" w:customStyle="1" w:styleId="Char2">
    <w:name w:val="@落款 Char"/>
    <w:basedOn w:val="a0"/>
    <w:link w:val="aa"/>
    <w:qFormat/>
    <w:rsid w:val="00254033"/>
    <w:rPr>
      <w:rFonts w:eastAsia="方正仿宋_GBK" w:cs="方正仿宋_GBK"/>
      <w:sz w:val="32"/>
      <w:szCs w:val="32"/>
    </w:rPr>
  </w:style>
  <w:style w:type="paragraph" w:customStyle="1" w:styleId="10">
    <w:name w:val="列出段落1"/>
    <w:basedOn w:val="a"/>
    <w:qFormat/>
    <w:rsid w:val="00254033"/>
    <w:pPr>
      <w:ind w:firstLineChars="200" w:firstLine="420"/>
    </w:pPr>
  </w:style>
  <w:style w:type="character" w:customStyle="1" w:styleId="NormalCharacter">
    <w:name w:val="NormalCharacter"/>
    <w:qFormat/>
    <w:rsid w:val="0056178C"/>
  </w:style>
  <w:style w:type="paragraph" w:styleId="ab">
    <w:name w:val="List Paragraph"/>
    <w:basedOn w:val="a"/>
    <w:uiPriority w:val="99"/>
    <w:unhideWhenUsed/>
    <w:rsid w:val="0056178C"/>
    <w:pPr>
      <w:ind w:firstLineChars="200" w:firstLine="420"/>
    </w:pPr>
  </w:style>
  <w:style w:type="character" w:customStyle="1" w:styleId="Char3">
    <w:name w:val="纯文本 Char"/>
    <w:link w:val="ac"/>
    <w:rsid w:val="00FA1F96"/>
    <w:rPr>
      <w:rFonts w:ascii="宋体" w:hAnsi="Courier New"/>
      <w:kern w:val="2"/>
      <w:sz w:val="21"/>
      <w:szCs w:val="21"/>
    </w:rPr>
  </w:style>
  <w:style w:type="paragraph" w:styleId="ac">
    <w:name w:val="Plain Text"/>
    <w:basedOn w:val="a"/>
    <w:link w:val="Char3"/>
    <w:qFormat/>
    <w:rsid w:val="00FA1F96"/>
    <w:rPr>
      <w:rFonts w:ascii="宋体" w:eastAsia="宋体" w:hAnsi="Courier New" w:cs="Times New Roman"/>
      <w:szCs w:val="21"/>
    </w:rPr>
  </w:style>
  <w:style w:type="character" w:customStyle="1" w:styleId="Char10">
    <w:name w:val="纯文本 Char1"/>
    <w:basedOn w:val="a0"/>
    <w:rsid w:val="00FA1F96"/>
    <w:rPr>
      <w:rFonts w:ascii="宋体" w:hAnsi="Courier New" w:cs="Courier New"/>
      <w:kern w:val="2"/>
      <w:sz w:val="21"/>
      <w:szCs w:val="21"/>
    </w:rPr>
  </w:style>
  <w:style w:type="paragraph" w:customStyle="1" w:styleId="Ad">
    <w:name w:val="正文 A"/>
    <w:rsid w:val="0073547D"/>
    <w:pPr>
      <w:widowControl w:val="0"/>
      <w:jc w:val="both"/>
    </w:pPr>
    <w:rPr>
      <w:rFonts w:ascii="Cambria Math" w:eastAsia="Cambria Math" w:hAnsi="Cambria Math" w:cs="Cambria Math"/>
      <w:color w:val="000000"/>
      <w:kern w:val="2"/>
      <w:sz w:val="21"/>
      <w:szCs w:val="21"/>
      <w:u w:color="000000"/>
    </w:rPr>
  </w:style>
  <w:style w:type="character" w:customStyle="1" w:styleId="Char">
    <w:name w:val="页脚 Char"/>
    <w:basedOn w:val="a0"/>
    <w:link w:val="a4"/>
    <w:rsid w:val="00EF7054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0">
    <w:name w:val="页眉 Char"/>
    <w:basedOn w:val="a0"/>
    <w:link w:val="a5"/>
    <w:rsid w:val="00EF7054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54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character" w:styleId="a8">
    <w:name w:val="annotation reference"/>
    <w:basedOn w:val="a0"/>
    <w:rPr>
      <w:sz w:val="21"/>
      <w:szCs w:val="21"/>
    </w:rPr>
  </w:style>
  <w:style w:type="paragraph" w:styleId="a9">
    <w:name w:val="Balloon Text"/>
    <w:basedOn w:val="a"/>
    <w:link w:val="Char1"/>
    <w:rsid w:val="00254033"/>
    <w:rPr>
      <w:sz w:val="18"/>
      <w:szCs w:val="18"/>
    </w:rPr>
  </w:style>
  <w:style w:type="character" w:customStyle="1" w:styleId="Char1">
    <w:name w:val="批注框文本 Char"/>
    <w:basedOn w:val="a0"/>
    <w:link w:val="a9"/>
    <w:rsid w:val="0025403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254033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aa">
    <w:name w:val="@落款"/>
    <w:link w:val="Char2"/>
    <w:qFormat/>
    <w:rsid w:val="00254033"/>
    <w:pPr>
      <w:widowControl w:val="0"/>
      <w:spacing w:line="600" w:lineRule="exact"/>
      <w:jc w:val="right"/>
    </w:pPr>
    <w:rPr>
      <w:rFonts w:eastAsia="方正仿宋_GBK" w:cs="方正仿宋_GBK"/>
      <w:sz w:val="32"/>
      <w:szCs w:val="32"/>
      <w:shd w:val="clear" w:color="auto" w:fill="FFFFFF"/>
    </w:rPr>
  </w:style>
  <w:style w:type="character" w:customStyle="1" w:styleId="Char2">
    <w:name w:val="@落款 Char"/>
    <w:basedOn w:val="a0"/>
    <w:link w:val="aa"/>
    <w:qFormat/>
    <w:rsid w:val="00254033"/>
    <w:rPr>
      <w:rFonts w:eastAsia="方正仿宋_GBK" w:cs="方正仿宋_GBK"/>
      <w:sz w:val="32"/>
      <w:szCs w:val="32"/>
    </w:rPr>
  </w:style>
  <w:style w:type="paragraph" w:customStyle="1" w:styleId="10">
    <w:name w:val="列出段落1"/>
    <w:basedOn w:val="a"/>
    <w:qFormat/>
    <w:rsid w:val="00254033"/>
    <w:pPr>
      <w:ind w:firstLineChars="200" w:firstLine="420"/>
    </w:pPr>
  </w:style>
  <w:style w:type="character" w:customStyle="1" w:styleId="NormalCharacter">
    <w:name w:val="NormalCharacter"/>
    <w:qFormat/>
    <w:rsid w:val="0056178C"/>
  </w:style>
  <w:style w:type="paragraph" w:styleId="ab">
    <w:name w:val="List Paragraph"/>
    <w:basedOn w:val="a"/>
    <w:uiPriority w:val="99"/>
    <w:unhideWhenUsed/>
    <w:rsid w:val="0056178C"/>
    <w:pPr>
      <w:ind w:firstLineChars="200" w:firstLine="420"/>
    </w:pPr>
  </w:style>
  <w:style w:type="character" w:customStyle="1" w:styleId="Char3">
    <w:name w:val="纯文本 Char"/>
    <w:link w:val="ac"/>
    <w:rsid w:val="00FA1F96"/>
    <w:rPr>
      <w:rFonts w:ascii="宋体" w:hAnsi="Courier New"/>
      <w:kern w:val="2"/>
      <w:sz w:val="21"/>
      <w:szCs w:val="21"/>
    </w:rPr>
  </w:style>
  <w:style w:type="paragraph" w:styleId="ac">
    <w:name w:val="Plain Text"/>
    <w:basedOn w:val="a"/>
    <w:link w:val="Char3"/>
    <w:qFormat/>
    <w:rsid w:val="00FA1F96"/>
    <w:rPr>
      <w:rFonts w:ascii="宋体" w:eastAsia="宋体" w:hAnsi="Courier New" w:cs="Times New Roman"/>
      <w:szCs w:val="21"/>
    </w:rPr>
  </w:style>
  <w:style w:type="character" w:customStyle="1" w:styleId="Char10">
    <w:name w:val="纯文本 Char1"/>
    <w:basedOn w:val="a0"/>
    <w:rsid w:val="00FA1F96"/>
    <w:rPr>
      <w:rFonts w:ascii="宋体" w:hAnsi="Courier New" w:cs="Courier New"/>
      <w:kern w:val="2"/>
      <w:sz w:val="21"/>
      <w:szCs w:val="21"/>
    </w:rPr>
  </w:style>
  <w:style w:type="paragraph" w:customStyle="1" w:styleId="Ad">
    <w:name w:val="正文 A"/>
    <w:rsid w:val="0073547D"/>
    <w:pPr>
      <w:widowControl w:val="0"/>
      <w:jc w:val="both"/>
    </w:pPr>
    <w:rPr>
      <w:rFonts w:ascii="Cambria Math" w:eastAsia="Cambria Math" w:hAnsi="Cambria Math" w:cs="Cambria Math"/>
      <w:color w:val="000000"/>
      <w:kern w:val="2"/>
      <w:sz w:val="21"/>
      <w:szCs w:val="21"/>
      <w:u w:color="000000"/>
    </w:rPr>
  </w:style>
  <w:style w:type="character" w:customStyle="1" w:styleId="Char">
    <w:name w:val="页脚 Char"/>
    <w:basedOn w:val="a0"/>
    <w:link w:val="a4"/>
    <w:rsid w:val="00EF7054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0">
    <w:name w:val="页眉 Char"/>
    <w:basedOn w:val="a0"/>
    <w:link w:val="a5"/>
    <w:rsid w:val="00EF7054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ysy</cp:lastModifiedBy>
  <cp:revision>24</cp:revision>
  <cp:lastPrinted>2022-06-13T10:09:00Z</cp:lastPrinted>
  <dcterms:created xsi:type="dcterms:W3CDTF">2021-09-11T02:41:00Z</dcterms:created>
  <dcterms:modified xsi:type="dcterms:W3CDTF">2022-06-13T10:09:00Z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48C61CB29D3F4D9384F5922CF0F7FFB4</vt:lpwstr>
  </property>
</Properties>
</file>