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仿宋体"/>
          <w:sz w:val="32"/>
        </w:rPr>
      </w:pPr>
      <w:r>
        <w:rPr>
          <w:rFonts w:ascii="Times New Roman" w:hAnsi="Times New Roman" w:eastAsia="仿宋体"/>
          <w:sz w:val="32"/>
        </w:rPr>
        <w:pict>
          <v:group id="组合 580" o:spid="_x0000_s1026" o:spt="203" style="position:absolute;left:0pt;margin-left:-4.75pt;margin-top:20.75pt;height:130.7pt;width:432pt;z-index:251660288;mso-width-relative:page;mso-height-relative:page;" coordorigin="1724,3530" coordsize="8640,2614">
            <o:lock v:ext="edit"/>
            <v:shape id="艺术字 581" o:spid="_x0000_s1027" o:spt="136" type="#_x0000_t136" style="position:absolute;left:1849;top:3530;height:1043;width:8515;" fillcolor="#FF0000" fill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重庆市九龙坡区教育委员会文件" style="font-family:方正小标宋_GBK;font-size:36pt;v-rotate-letters:f;v-same-letter-heights:f;v-text-align:center;"/>
            </v:shape>
            <v:line id="直线 582" o:spid="_x0000_s1028" o:spt="20" style="position:absolute;left:1724;top:6144;height:0;width:8640;" filled="f" coordsize="21600,21600">
              <v:path arrowok="t"/>
              <v:fill on="f" focussize="0,0"/>
              <v:stroke weight="2.25pt" color="#FF0000"/>
              <v:imagedata o:title=""/>
              <o:lock v:ext="edit"/>
            </v:line>
          </v:group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仿宋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仿宋_GBK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仿宋_GBK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九龙坡教办〔</w:t>
      </w: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3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3"/>
          <w:sz w:val="44"/>
          <w:szCs w:val="44"/>
          <w:lang w:val="en-US" w:eastAsia="zh-CN"/>
        </w:rPr>
        <w:t>九龙坡区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3"/>
          <w:sz w:val="44"/>
          <w:szCs w:val="44"/>
        </w:rPr>
        <w:t>教育委员会等十五部门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_GBK" w:hAnsi="方正仿宋_GBK" w:eastAsia="方正小标宋_GBK" w:cs="方正仿宋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九龙坡区校家社协同育人“教联体”建设工作实施方案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根据市教委等十五部门印发的《校家社协同育人“教联体” 建设工作实施方案》要求，现将《九龙坡区校家社协同育人“教联体”建设工作实施方案》印发给你们。请各单位高度重视，结合实际，细化工作举措，健全工作机制，确保“教联体”建设各项工作有序推进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9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w w:val="9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93"/>
          <w:sz w:val="32"/>
          <w:szCs w:val="32"/>
          <w:lang w:val="en-US" w:eastAsia="zh-CN"/>
        </w:rPr>
        <w:t>1.重庆市九龙坡区校家社协同育人“教联体”建设工作实施方案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w w:val="93"/>
          <w:sz w:val="32"/>
          <w:szCs w:val="32"/>
          <w:lang w:val="en-US" w:eastAsia="zh-CN"/>
        </w:rPr>
        <w:t>2.重庆市九龙坡区校家社协同育人“教联体”建设工作职责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重庆市九龙坡区教育委员会      中共重庆市九龙坡区委宣传部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中共重庆市九龙坡区委网络      重庆市九龙坡区科技技术局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安全和信息化委员会办公室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重庆市九龙坡区公安分局        重庆市九龙坡区民政局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 xml:space="preserve">重庆市九龙坡区住房和城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  <w:t>重庆市九龙坡区文化和旅游发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  <w:t>乡建设委员会                     展委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w w:val="95"/>
          <w:sz w:val="32"/>
          <w:szCs w:val="32"/>
          <w:lang w:val="en-US" w:eastAsia="zh-CN"/>
        </w:rPr>
        <w:t>重庆市九龙坡区卫生健康委员会     重庆市九龙坡区市场监督管理局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共青团九龙坡区委                重庆市九龙坡区妇女联合会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重庆市九龙坡区科学技术协会      重庆市九龙坡区关心下一代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 xml:space="preserve">                  工作委员会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24" w:firstLineChars="16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重庆市九龙坡区消防救援局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6" w:firstLineChars="19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3"/>
          <w:sz w:val="32"/>
          <w:szCs w:val="32"/>
          <w:lang w:val="en-US" w:eastAsia="zh-CN"/>
        </w:rPr>
        <w:t>2026年1月19日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九龙坡区校家社协同育人“教联体”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国家及重庆市家校社协同育人“教联体”工作要求，结合九龙坡区“学旅融合”资源和“三特学生”关爱基础，构建“政府统筹、学校主导、家校联动、社会协同”的育人生态，提升协同育人实效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（一）实施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有才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三维师资培育工程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整合区内家庭教育指导、心理健康服务、法治宣传等专业力量，组建跨领域、高水平的协同育人专家库，通过定期入校指导、专题工作坊等形式，为学校提供精准专业的智力支持。系统推进家庭教育指导师队伍建设，分阶段实现校校都有持证上岗、能胜任工作的骨干教师。广泛动员社会力量，建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好家长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志愿服务队伍，完善招募、培训与激励机制，围绕学生成长与校园安全需求开展常态化志愿服务，有效扩大家校社协同育人的专业与人力供给。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责任单位：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区教委、区委宣传部、区文化旅游委、团区委、区妇联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（二）实施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有力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五育融合提质工程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打造“红岩+思政”育人品牌，联动区内红色教育资源，开发系列化、特色化的研学实践路线与配套课程，推动研学实践常态化、课程化。深化与区内公共文化、体育、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疾控等科普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场馆的合作，建立“场馆课表”联动机制，推动优质公共资源定期进校园，并与学校课程体系有机衔接。持续开展“劳模工匠进校园”“高雅艺术进课堂”“科技先锋面对面”“应急安全实战演练”等“五育润心”品牌活动，强化活动育人实效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责任单位：区教委、区委宣传部、区公安分局、区文化旅游委、区卫健委、团区委、区妇联、区科协、区消防救援局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（三）实施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有方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家校连心工程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建强家校社协同育人阵地，推动家长学校在中小学校与社区实现全面覆盖与规范运行。建立健全常态化家访与家校沟通机制，提升家校互动的频次与实效。围绕家长普遍关切，系统开发并推广“九龙好父母”系列家庭教育课程资源，通过线上线下多种渠道，为家长提供精准、便捷的家庭教育指导服务。同时，进一步完善学校家长委员会的运行规范与职能，畅通家长意见表达与反馈渠道，有效凝聚家校育人合力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责任单位：区教委、区公安分局、区卫健委、区妇联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（四）实施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有责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清朗守护工程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常态化开展校园及周边环境综合整治，建立多部门联动执法机制，聚焦网络空间与出版物市场，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开展“护苗·绿书签”系列宣传，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持续净化学生成长环境。系统化推进网络素养教育，将网络安全、信息辨别等内容深度融入课程体系，并积极引入社会资源，创新教学形式，全面提升学生数字生存能力与安全防范意识。筑牢校园安全防线，完善“校家警”协同护学机制，并对校园内部及周边安全隐患开展常态化排查治理，确保安全风险动态清零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责任单位：区教委、区委宣传部、区委网信办、区住房城乡建委、区公安分局、区市场监管局、区消防救援局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（五）实施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有爱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三特帮扶工程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构建对特殊心理、特殊体质、特殊家庭学生的精准识别与动态关爱机制。依托区级智慧教育平台，为每一位“三特”学生建立并持续完善个性化成长档案，实现帮扶过程的数字化追踪与闭环管理。健全以学校为主导，学校党员、学校干部、班主任、心理教师、社区网格员及专业力量共同参与的“多对一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帮扶小组，明确分工，协同赋能。同时，积极链接并整合社区文体、科普、医疗等社会资源，为“三特”学生提供从学业辅导、心理疏导到生活关怀的全方位支持，营造温暖健康的协同育人生态。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责任单位：区教委、区民政局、区卫生健康委、团区委、区妇联、区关工委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（六）实施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“九龙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有育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资源集成工程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系统梳理并整合区内爱国主义教育基地、企业、高校及公共文化场馆等优质社会资源，建立分类科学、信息清晰、动态更新的全区协同育人资源图谱，并通过官方平台向社会发布，畅通预约与对接渠道。推动建立政企校协同机制，鼓励区属企业等单位常态化为学生提供劳动实践与职业体验岗位。构建覆盖全区的公益性假期托管服务网络，联合街道、社区、社会力量共同提供以作业辅导与素质拓展为主的托管服务，并强化安全与专业保障。推动图书馆、体育馆、青少年宫等公共场馆面向学生优化开放政策，拓展教育服务功能，打造学生喜爱的“社会大课堂”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责任单位：区教委、区委宣传部、区科技局、区文化旅游委、区文物局、团区委、区科协、区关工委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（一）压实责任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强化组织领导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立由区委教育工作领导小组牵头的教联体建设工作专班，成员单位包括区教委、区委宣传部、区公安分局、区卫健委、区文旅委、区妇联、团区委等相关部门。建立常态化议事协调机制，根据工作需要及时召开专班会议，集中研究解决教联体在资源对接、经费保障等方面遇到的重大难点问题。会议均需形成纪要，并报区委教育工作领导小组备案。各成员单位须明确1名分管领导与1名固定联络员，确保责任到人、沟通顺畅。将教联体建设成效纳入相关部门及街镇的年度绩效考核体系，强化结果运用，与评优评先直接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（二）精准落地，规范建设流程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闭环管理机制。由区教委牵头，定期组织开展家校社协同育人需求与资源双向调研，夯实精准匹配的数据基础。依托区级协同育人资源平台，实现资源信息的动态更新与智能推送，指导学校因地制宜确定教联体成员单位，并鼓励跨学段、跨区域的资源共享。规范教联体建设方案的申报与备案流程，对审定通过的项目给予相应经费支持，保障其有效运行。建立健全以家长满意度、学生参与度、育人实效为核心的综合评价体系，将评估结果纳入学校办学质量评价，推动教联体建设持续优化、良性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（三）扩大影响，营造浓厚氛围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牢牢把握家校社协同育人的正确导向，整合区融媒体中心等各类宣传平台，建立常态化宣传机制，定期推广“教联体”建设的先进经验与感人故事，提升全社会对协同育人工作的认知度与参与感。适时组织全区性协同育人成果展示活动，通过线上线下相结合的方式，广泛呈现学生成长、家校合作、社会支持的丰硕成果，并邀请家长、企业、社会代表等多方力量参与评议，凝聚社会共识，共同营造全社会关心、支持和参与青少年健康成长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br w:type="page"/>
      </w:r>
    </w:p>
    <w:p>
      <w:pP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9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lang w:val="en-US" w:eastAsia="zh-CN"/>
        </w:rPr>
        <w:t>重庆市九龙坡区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校家社协同育人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教联体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</w:rPr>
        <w:t>建设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sz w:val="44"/>
          <w:szCs w:val="44"/>
        </w:rPr>
        <w:t>工作职责</w:t>
      </w:r>
    </w:p>
    <w:tbl>
      <w:tblPr>
        <w:tblStyle w:val="8"/>
        <w:tblW w:w="12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84"/>
        <w:gridCol w:w="4275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区级要求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市级要求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区政府</w:t>
            </w:r>
          </w:p>
        </w:tc>
        <w:tc>
          <w:tcPr>
            <w:tcW w:w="5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4"/>
                <w:szCs w:val="24"/>
                <w:lang w:eastAsia="zh-CN"/>
              </w:rPr>
              <w:t>健全部门横向联动，区域—学校—镇街、村社区纵向贯通，学校、家庭、社会三方共育的常态长效机制。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推动地方基础教育高质量发展，加强对家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4"/>
                <w:szCs w:val="24"/>
              </w:rPr>
              <w:t>校社协同育人工作统筹领导，指导各部门协同配合，建立家庭教育指导机构，调动各类社会育人资源，为学校教育教学、家庭教育指导服务、学生健康快乐成长提供政策支持和条件保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3"/>
                <w:sz w:val="24"/>
                <w:szCs w:val="24"/>
              </w:rPr>
              <w:t>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75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区教委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推动学校协同育人工作，协调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各方资源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开展协同育人活动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，统筹推进“学旅融合”“红岩思政”等区域特色品牌建设。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推动各级各类学校开展协同育人工作，在政府的支持下与有关部门、社会资源单位协调联动，引导学校发挥主导作用和专业指导优势，强化与家庭、社会沟通协作，形成家校社协同育人合力。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区委宣传部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搭建专家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（资源）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库，深度整合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梳理区内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供给清单，定期更新在区级平台。正面宣传“教联体”成效，公众认知度高、参与度高。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指导新闻媒体和网络媒体加强正面宣传引导，弘扬社会主义核心价值观，丰富学生精神文化生活，营造育人良好氛围。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区公安局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区教委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开展护校安园、学生交通安全、防溺水、防欺凌、防诈骗等专项工作，加强校园周边治安和交通环境治理，支持学校开展安全教育、推行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校家警护学模式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、配备法治副校长、应急疏散演练等工作。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持续发布“安全护航”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等公益性家庭教育指南（小贴士）。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加强警校协同，联合教育部门开展护校安园、学生交通安全、防溺水、防欺凌、防诈骗等专项工作，加强校园周边治安和交通环境治理，支持学校开展安全教育、推行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校家警护学模式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、配备法治副校长、应急疏散演练等工作。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区网信办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开展涉未成年人网络环境专项整治工作，清理网络违法违规信息，督促网站平台履行社会责任，净化青少年网络环境。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开展涉未成年人网络环境专项整治工作，清理网络违法违规信息，督促网站平台履行社会责任，净化青少年网络环境。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区卫健委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联合区教委组建心理健康教育专家库，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支持医务人员担任中小学校健康副校长。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开展心理健康宣教、个辅团辅、心理测评、咨询服务、干预处置，畅通绿色转介就医通道，以及畅通心理咨询热线，做好线上咨询服务。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会同教育部门做好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未成年人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健康服务，支持医务人员担任中小学校健康副校长。指导学校开展健康教育、监测预警、咨询服务、干预处置等，健全学生心理健康服务体系，普及健康素养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66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区民政局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联合区教委组建家庭教育专家库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和建强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好家长志愿服务队”，聚焦特殊心理、特殊体质、特殊家庭“三特”学生群体，动态更新“三特”学生档案，结合“莎姐守未”行动，深化“一人一策一专班”关护帮扶制度，联合开展“冬日阳光·温暖你我”“爱心课堂”等心理疏导、康复训练、送教上门等结对关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帮扶活动。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加强对困境儿童、留守儿童、流动儿童的关心关爱。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区文旅委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深挖本区文化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、红色教育等资源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，搭建专家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（资源）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库，用好区内场馆，提供丰富的活动空间和活动内容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结合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学旅融合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工作，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梳理社会资源供给清单，定期更新并在区级平台发布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利用文化和旅游资源、文物和非物质文化遗产资源等开展实践育人活动，推动建立院(馆)校协作机制，开展少儿阅读推广工作，为学生观演观展提供便利条件。引导社会创作寓教于乐、弘扬中华优秀传统文化的优秀儿童文艺作品，推动优秀作品的普及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区科技局、区科协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统筹各类科普阵地和资源，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开展科普教育进校园、进场馆活动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梳理社会资源供给清单，定期更新并在区级平台发布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统筹各类科普阵地和资源，支持学校开展科学教育，培养学生科学精神，提高科学素养。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区住建委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会同区教委建立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学校校舍、场馆建筑定期安全体检制度，在标准、技术等方面提供支持。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会同教育部门建立学校校舍、场馆建筑定期安全体检制度，在标准、技术等方面提供支持。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区消防支队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常态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化开展“应急(消防)安全演练”等协同育人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活动。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指导学校开展消防安全检查及消防安全宣传教育培训。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会同教育部门指导学校开展消防安全检查及消防安全宣传教育培训。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区市场监管局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支持学校定期开展校园及周边环境、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食品、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违规培训联合排查治理，建立协同配合的学校安全工作机制。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对学校周边食品和学生用品安全进行监督检查。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区妇联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联合区教委组建家庭教育专家库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和建强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“好家长志愿服务队”，办好社区“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父母学堂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，开展家庭教育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百场讲座进万家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送教上门活动。做好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三特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学生群体心理健康关爱服务和家庭教育指导服务站建设，加强宣传和指导工作。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梳理社会资源供给清单，定期更新并在区级平台发布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加强家庭教育指导服务站点建设，宣传普及家庭教育知识，提供家庭教育指导服务。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团区委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联合区教委组建家庭教育专家库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和建强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“好家长志愿服务队”，结合“莎姐守未”行动，做好“三特”学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生群体心理健康关爱服务。用好区内青少年宫、青少年服务站、心灵成长社等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社会资源，定期更新并在区级平台发布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，开展假期青少年公益性志愿服务、社会实践、托管服务、心理辅导等活动。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加强学校共青团、少先队组织和属地街道、社区团队组织的联动，发挥团、队组织在思想政治引领、服务凝聚青少年中的重要作用。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区关工委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好“五老”思想品德、法治宣传、家庭教育等进校园活动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。结合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“莎姐守未”行动，做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三特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学生群体心理健康关爱服务。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发挥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五老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用，参与思想政治教育、法治宣传教育、家庭教育指导等工作。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街道社区</w:t>
            </w:r>
          </w:p>
        </w:tc>
        <w:tc>
          <w:tcPr>
            <w:tcW w:w="5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1.用好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家庭教育指导服务站、未成年人文体活动中心，加强家庭教育宣传和指导工作。提供丰富多样的周末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课外实践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亲子课堂等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加强和学校的协同育人工作，为学生提供活动场所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.用好社区社会工作与志愿服务力量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，做好“校社”共建工作，为学校、家庭等提供特殊儿童帮扶、陪同、资助等保障。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梳理社会资源清单，定期更新并在区级平台发布。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将家庭教育指导纳入城乡社区公共服务重要内容，加强资源、经费、场地、设施等条件保障。利用社区家长学校开展家庭教育指导。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面向中小学生开展符合学生年龄特点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形式多样、寓教于乐的各类知识宣讲和公益性课外实践活动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创造条件为学生提供校外活动与锻炼空间、假期管护场所等。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57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梳理学校需求及社会资源清单，确定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“教联体”成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员单位和工作机制，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2025年底前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建立校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级“教联体”。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家校社协同育人工作能力纳入教师在职培训和新教师岗前培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的重要通识性内容。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.建立健全学校家庭教育指导委员会、家长学校和家长委员会，落实家长会、家访、学校开放日、家长接待日等制度，密切与家长沟通联系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定期组织家庭教育指导服务和实践活动。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4.做好“教联体”宣传工作，组织家长积极参与学校活动，对“教联体”建设认可度高。</w:t>
            </w:r>
          </w:p>
        </w:tc>
        <w:tc>
          <w:tcPr>
            <w:tcW w:w="5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把家庭教育指导服务纳入学校工作计划，将教师家庭教育指导水平与绩效纳入教师考评体系。建立健全学校家庭教育指导委员会、家长学校和家长委员会，落实家长会、家访、学校开放日、家长接待日等制度，定期组织家庭教育指导服务和实践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.听取家长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社会对学校的意见建议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及时改进教育教学和学校管理。建立相对稳定的思政课实践教学基地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社会实践教育基地和资源目录清单，联合开发思政教育、社会实践、劳动教育等项目。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.整合社会资源，丰富学校课堂和课后服务内容，满足学生多样化需求。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pgSz w:w="16838" w:h="11906" w:orient="landscape"/>
          <w:pgMar w:top="1531" w:right="2098" w:bottom="1531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</w:pPr>
    </w:p>
    <w:p>
      <w:pPr>
        <w:spacing w:line="560" w:lineRule="exact"/>
        <w:ind w:firstLine="280" w:firstLineChars="100"/>
        <w:rPr>
          <w:rFonts w:hint="default"/>
          <w:lang w:eastAsia="zh-CN"/>
        </w:rPr>
      </w:pPr>
      <w:r>
        <w:rPr>
          <w:rFonts w:hint="eastAsia"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386715</wp:posOffset>
                </wp:positionV>
                <wp:extent cx="553402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45pt;height:0pt;width:435.75pt;z-index:251661312;mso-width-relative:page;mso-height-relative:page;" filled="f" stroked="t" coordsize="21600,21600" o:gfxdata="UEsFBgAAAAAAAAAAAAAAAAAAAAAAAFBLAwQKAAAAAACHTuJAAAAAAAAAAAAAAAAABAAAAGRycy9Q&#10;SwMEFAAAAAgAh07iQOOX1wzWAAAACAEAAA8AAABkcnMvZG93bnJldi54bWxNj81OwzAQhO9IvIO1&#10;SFyq1m4rojTE6QHIrRfaIq7beJtExOs0dv94eow40OPsrGa+yZcX24kTDb51rGE6USCIK2darjVs&#10;N+U4BeEDssHOMWm4kodlcX+XY2bcmd/ptA61iCHsM9TQhNBnUvqqIYt+4nri6O3dYDFEOdTSDHiO&#10;4baTM6USabHl2NBgTy8NVV/ro9Xgyw86lN+jaqQ+57Wj2eF19YZaPz5M1TOIQJfw/wy/+BEdisi0&#10;c0c2XnQaxvM4JWhI1AJE9NMkfQKx+zvIIpe3A4ofUEsDBBQAAAAIAIdO4kDcnjDWzQEAAG0DAAAO&#10;AAAAZHJzL2Uyb0RvYy54bWytU8GOEzEMvSPxD1HudGZLi2DU6R66Wi4LVNrlA9xMphORxJGTdqY/&#10;wQ8gcYMTR+78DctnkKSdAssN0YNVx/az37NncTkYzfaSvEJb84tJyZm0AhtltzV/e3f95DlnPoBt&#10;QKOVNT9Izy+Xjx8telfJKXaoG0ksglhf9a7mXQiuKgovOmnAT9BJG4MtkoEQXdoWDUEf0Y0upmX5&#10;rOiRGkcopPfx9eoY5MuM37ZShDdt62VguuZxtpAtZbtJtlguoNoSuE6J0xjwD1MYUDY2PUNdQQC2&#10;I/UXlFGC0GMbJgJNgW2rhMwcIpuL8gGb2w6czFyiON6dZfL/D1a83q+JqabmM84smLii+w9fv7//&#10;9OPbx2jvv3xmsyRS73wVc1d2TYmmGOytu0HxzjOLqw7sVuZh7w4uIgTayVRU/FGVHO9it03/CpuY&#10;BruAWbShJZNQoxxsyLs5nHcjh8BEfJzPn87K6ZwzMcYKqMZCRz68lGhY+lNzrWySDSrY3/iQBoFq&#10;TEnPFq+V1nn12rK+5i/mETlFPGrVpGB2aLtZaWJ7SMeTf5nVgzTCnW2OTbRNdTLf3anzyPoo4Qab&#10;w5pGaeJO82yn+0tH87ufBfz1lSx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OOX1wzWAAAACAEA&#10;AA8AAAAAAAAAAQAgAAAAOAAAAGRycy9kb3ducmV2LnhtbFBLAQIUABQAAAAIAIdO4kDcnjDWzQEA&#10;AG0DAAAOAAAAAAAAAAEAIAAAADs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34290</wp:posOffset>
                </wp:positionV>
                <wp:extent cx="553402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5pt;margin-top:2.7pt;height:0pt;width:435.75pt;z-index:251662336;mso-width-relative:page;mso-height-relative:page;" filled="f" stroked="t" coordsize="21600,21600" o:gfxdata="UEsFBgAAAAAAAAAAAAAAAAAAAAAAAFBLAwQKAAAAAACHTuJAAAAAAAAAAAAAAAAABAAAAGRycy9Q&#10;SwMEFAAAAAgAh07iQEFLaUfUAAAABgEAAA8AAABkcnMvZG93bnJldi54bWxNj81OwzAQhO9IvIO1&#10;SFyq1m5LqyjE6QHIjQsFxHUbL0lEvE5j9weenoULHEczmvmm2Jx9r440xi6whfnMgCKug+u4sfDy&#10;XE0zUDEhO+wDk4VPirApLy8KzF048RMdt6lRUsIxRwttSkOudaxb8hhnYSAW7z2MHpPIsdFuxJOU&#10;+14vjFlrjx3LQosD3bVUf2wP3kKsXmlffU3qiXlbNoEW+/vHB7T2+mpubkElOqe/MPzgCzqUwrQL&#10;B3ZR9Ramy5UkLaxuQImdrTO5tvvVuiz0f/zyG1BLAwQUAAAACACHTuJAdv/OIc0BAABtAwAADgAA&#10;AGRycy9lMm9Eb2MueG1srVPBjtMwEL0j8Q+W7zTZQhAbNd1DV8tlgUq7+wGu7SQWtscau036E/wA&#10;Ejc4ceS+f8PyGdhuU2C5IXoYdTwzb968mSwuRqPJTqJXYBt6NispkZaDULZr6N3t1bNXlPjArGAa&#10;rGzoXnp6sXz6ZDG4Ws6hBy0kkghifT24hvYhuLooPO+lYX4GTtoYbAENC9HFrhDIhohudDEvy5fF&#10;ACgcApfex9fLQ5AuM37bSh7eta2XgeiGRm4hW8x2k2yxXLC6Q+Z6xY802D+wMEzZ2PQEdckCI1tU&#10;f0EZxRE8tGHGwRTQtorLPEOc5qx8NM1Nz5zMs0RxvDvJ5P8fLH+7WyNRoqEVJZaZuKKHj9++f/j8&#10;4/5TtA9fv5AqiTQ4X8fclV1jGpOP9sZdA3/viYVVz2wnM9nbvYsIAbcyFRV/VCXHu9htM7wBEdPY&#10;NkAWbWzRJNQoBxnzbvan3cgxEB4fq+r5i3IeSfIpVrB6KnTow2sJhqQ/DdXKJtlYzXbXPiQirJ5S&#10;0rOFK6V1Xr22ZGjoeRWRU8SDViIFs4PdZqWR7Fg6nvzLUz1KQ9hacWiibaqT+e6OnaepDxJuQOzX&#10;OEkTd5q5He8vHc3vfhbw11ey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BS2lH1AAAAAYBAAAP&#10;AAAAAAAAAAEAIAAAADgAAABkcnMvZG93bnJldi54bWxQSwECFAAUAAAACACHTuJAdv/OIc0BAABt&#10;AwAADgAAAAAAAAABACAAAAA5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w:t>重庆市九龙坡区教育委员会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办公室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印发</w:t>
      </w: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57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91726"/>
    <w:rsid w:val="048F0C3C"/>
    <w:rsid w:val="08236C28"/>
    <w:rsid w:val="0D9E1566"/>
    <w:rsid w:val="108D4A90"/>
    <w:rsid w:val="1135711C"/>
    <w:rsid w:val="11CE710E"/>
    <w:rsid w:val="126B0E01"/>
    <w:rsid w:val="16AD3796"/>
    <w:rsid w:val="185C1918"/>
    <w:rsid w:val="189F194A"/>
    <w:rsid w:val="18C673C2"/>
    <w:rsid w:val="1CA34F2A"/>
    <w:rsid w:val="1F026649"/>
    <w:rsid w:val="285801AF"/>
    <w:rsid w:val="2CB95DC7"/>
    <w:rsid w:val="2DE25878"/>
    <w:rsid w:val="3B7A17B2"/>
    <w:rsid w:val="3C2E6878"/>
    <w:rsid w:val="3D795CAE"/>
    <w:rsid w:val="3E287A22"/>
    <w:rsid w:val="3FAA26B9"/>
    <w:rsid w:val="40681687"/>
    <w:rsid w:val="42EB7271"/>
    <w:rsid w:val="46FA5CD4"/>
    <w:rsid w:val="4C8F5111"/>
    <w:rsid w:val="4CB54667"/>
    <w:rsid w:val="4D3B0DF4"/>
    <w:rsid w:val="4DD23507"/>
    <w:rsid w:val="4E332F4B"/>
    <w:rsid w:val="546D3F89"/>
    <w:rsid w:val="59637709"/>
    <w:rsid w:val="5A7226A6"/>
    <w:rsid w:val="5DFB0858"/>
    <w:rsid w:val="5EE91726"/>
    <w:rsid w:val="5F30117B"/>
    <w:rsid w:val="6E032E11"/>
    <w:rsid w:val="70B12FF8"/>
    <w:rsid w:val="70D5401A"/>
    <w:rsid w:val="718A7AD1"/>
    <w:rsid w:val="780B7492"/>
    <w:rsid w:val="7A404158"/>
    <w:rsid w:val="7F963E11"/>
    <w:rsid w:val="7FB64187"/>
    <w:rsid w:val="AF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5794</Words>
  <Characters>5842</Characters>
  <Lines>0</Lines>
  <Paragraphs>0</Paragraphs>
  <TotalTime>0</TotalTime>
  <ScaleCrop>false</ScaleCrop>
  <LinksUpToDate>false</LinksUpToDate>
  <CharactersWithSpaces>5947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2025-11-20T15:04:00Z</dcterms:created>
  <dc:creator>原来如此</dc:creator>
  <cp:lastModifiedBy> </cp:lastModifiedBy>
  <cp:lastPrinted>2026-01-19T15:47:00Z</cp:lastPrinted>
  <dcterms:modified xsi:type="dcterms:W3CDTF">2026-01-23T17:16:55Z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FCF9A4B4D70046619AE5C94B40786152_11</vt:lpwstr>
  </property>
  <property fmtid="{D5CDD505-2E9C-101B-9397-08002B2CF9AE}" pid="4" name="KSOTemplateDocerSaveRecord">
    <vt:lpwstr>eyJoZGlkIjoiYzE4YWYzNWM3MGFiNmE0OTlkOGViNTg1MWZjZDVkMDEiLCJ1c2VySWQiOiI5MTc3MTEyNTcifQ==</vt:lpwstr>
  </property>
</Properties>
</file>