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8CFE8">
      <w:pPr>
        <w:spacing w:line="600" w:lineRule="exact"/>
        <w:rPr>
          <w:rFonts w:ascii="方正仿宋_GBK" w:hAnsi="方正仿宋_GBK" w:eastAsia="方正仿宋_GBK" w:cs="方正仿宋_GBK"/>
          <w:szCs w:val="32"/>
        </w:rPr>
      </w:pPr>
    </w:p>
    <w:p w14:paraId="79A40145">
      <w:pPr>
        <w:spacing w:line="600" w:lineRule="exact"/>
        <w:jc w:val="center"/>
        <w:rPr>
          <w:rFonts w:ascii="方正仿宋_GBK" w:hAnsi="方正仿宋_GBK" w:eastAsia="方正仿宋_GBK" w:cs="方正仿宋_GBK"/>
          <w:szCs w:val="32"/>
        </w:rPr>
      </w:pPr>
    </w:p>
    <w:p w14:paraId="252626F2">
      <w:pPr>
        <w:pStyle w:val="25"/>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重庆市九龙坡区</w:t>
      </w:r>
      <w:r>
        <w:rPr>
          <w:rFonts w:hint="eastAsia" w:ascii="方正小标宋_GBK" w:hAnsi="方正小标宋_GBK" w:eastAsia="方正小标宋_GBK" w:cs="方正小标宋_GBK"/>
          <w:sz w:val="44"/>
          <w:szCs w:val="44"/>
          <w:lang w:eastAsia="zh-CN"/>
        </w:rPr>
        <w:t>城市管理局</w:t>
      </w:r>
    </w:p>
    <w:p w14:paraId="0ECC72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i w:val="0"/>
          <w:caps w:val="0"/>
          <w:color w:val="333333"/>
          <w:spacing w:val="0"/>
          <w:sz w:val="44"/>
          <w:szCs w:val="44"/>
        </w:rPr>
      </w:pPr>
      <w:r>
        <w:rPr>
          <w:rFonts w:hint="eastAsia" w:ascii="方正小标宋_GBK" w:hAnsi="方正小标宋_GBK" w:eastAsia="方正小标宋_GBK" w:cs="方正小标宋_GBK"/>
          <w:i w:val="0"/>
          <w:caps w:val="0"/>
          <w:color w:val="333333"/>
          <w:spacing w:val="0"/>
          <w:sz w:val="44"/>
          <w:szCs w:val="44"/>
        </w:rPr>
        <w:t>关于</w:t>
      </w:r>
      <w:r>
        <w:rPr>
          <w:rFonts w:hint="eastAsia" w:ascii="方正小标宋_GBK" w:hAnsi="方正小标宋_GBK" w:eastAsia="方正小标宋_GBK" w:cs="方正小标宋_GBK"/>
          <w:i w:val="0"/>
          <w:caps w:val="0"/>
          <w:color w:val="333333"/>
          <w:spacing w:val="0"/>
          <w:sz w:val="44"/>
          <w:szCs w:val="44"/>
          <w:lang w:eastAsia="zh-CN"/>
        </w:rPr>
        <w:t>印发</w:t>
      </w:r>
      <w:r>
        <w:rPr>
          <w:rFonts w:hint="eastAsia" w:ascii="方正小标宋_GBK" w:hAnsi="方正小标宋_GBK" w:eastAsia="方正小标宋_GBK" w:cs="方正小标宋_GBK"/>
          <w:i w:val="0"/>
          <w:caps w:val="0"/>
          <w:color w:val="333333"/>
          <w:spacing w:val="0"/>
          <w:sz w:val="44"/>
          <w:szCs w:val="44"/>
        </w:rPr>
        <w:t>《重庆市九龙坡区鼓励社会资本参与建设公共机械式立体停车设施激励办法》</w:t>
      </w:r>
    </w:p>
    <w:p w14:paraId="1AAF89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方正小标宋_GBK" w:hAnsi="方正小标宋_GBK" w:eastAsia="方正小标宋_GBK" w:cs="方正小标宋_GBK"/>
          <w:i w:val="0"/>
          <w:caps w:val="0"/>
          <w:color w:val="333333"/>
          <w:spacing w:val="0"/>
          <w:sz w:val="44"/>
          <w:szCs w:val="44"/>
        </w:rPr>
        <w:t>的通知</w:t>
      </w:r>
    </w:p>
    <w:p w14:paraId="3860D91B">
      <w:pPr>
        <w:pStyle w:val="25"/>
      </w:pPr>
      <w:r>
        <w:rPr>
          <w:rFonts w:hint="eastAsia"/>
        </w:rPr>
        <w:t>九龙坡城管发〔2025〕196号</w:t>
      </w:r>
    </w:p>
    <w:p w14:paraId="5F18E0E9">
      <w:pPr>
        <w:spacing w:line="600" w:lineRule="atLeast"/>
        <w:rPr>
          <w:rFonts w:eastAsia="宋体" w:cs="宋体"/>
          <w:sz w:val="44"/>
          <w:szCs w:val="44"/>
          <w:shd w:val="clear" w:color="auto" w:fill="FFFFFF"/>
        </w:rPr>
      </w:pPr>
    </w:p>
    <w:p w14:paraId="370047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ascii="Times New Roman" w:hAnsi="Times New Roman" w:eastAsia="方正仿宋_GBK" w:cs="方正仿宋_GBK"/>
          <w:snapToGrid w:val="0"/>
          <w:kern w:val="0"/>
          <w:sz w:val="32"/>
          <w:szCs w:val="32"/>
        </w:rPr>
        <w:t>各</w:t>
      </w:r>
      <w:r>
        <w:rPr>
          <w:rFonts w:hint="eastAsia" w:ascii="方正仿宋_GBK" w:hAnsi="仿宋" w:eastAsia="方正仿宋_GBK" w:cs="仿宋"/>
          <w:color w:val="333333"/>
          <w:sz w:val="32"/>
          <w:szCs w:val="32"/>
          <w:shd w:val="clear" w:color="auto" w:fill="FFFFFF"/>
        </w:rPr>
        <w:t>镇人民政府、街道办事处、区级各部门、各有关单位</w:t>
      </w:r>
      <w:r>
        <w:rPr>
          <w:rFonts w:hint="eastAsia" w:ascii="方正仿宋_GBK" w:hAnsi="方正仿宋_GBK" w:eastAsia="方正仿宋_GBK" w:cs="方正仿宋_GBK"/>
          <w:i w:val="0"/>
          <w:caps w:val="0"/>
          <w:color w:val="333333"/>
          <w:spacing w:val="0"/>
          <w:sz w:val="32"/>
          <w:szCs w:val="32"/>
        </w:rPr>
        <w:t>：</w:t>
      </w:r>
    </w:p>
    <w:p w14:paraId="2F4D1E6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仿宋" w:eastAsia="方正仿宋_GBK" w:cs="仿宋"/>
          <w:color w:val="333333"/>
          <w:kern w:val="0"/>
          <w:sz w:val="32"/>
          <w:szCs w:val="32"/>
          <w:shd w:val="clear" w:color="auto" w:fill="FFFFFF"/>
          <w:lang w:val="en-US" w:eastAsia="zh-CN" w:bidi="ar-SA"/>
        </w:rPr>
      </w:pPr>
      <w:r>
        <w:rPr>
          <w:rFonts w:hint="eastAsia" w:ascii="方正仿宋_GBK" w:hAnsi="方正仿宋_GBK" w:eastAsia="方正仿宋_GBK" w:cs="方正仿宋_GBK"/>
          <w:i w:val="0"/>
          <w:caps w:val="0"/>
          <w:color w:val="333333"/>
          <w:spacing w:val="0"/>
          <w:kern w:val="0"/>
          <w:sz w:val="32"/>
          <w:szCs w:val="32"/>
          <w:lang w:val="en-US" w:eastAsia="zh-CN" w:bidi="ar"/>
        </w:rPr>
        <w:t>《</w:t>
      </w:r>
      <w:r>
        <w:rPr>
          <w:rFonts w:hint="eastAsia" w:ascii="方正仿宋_GBK" w:hAnsi="仿宋" w:eastAsia="方正仿宋_GBK" w:cs="仿宋"/>
          <w:color w:val="333333"/>
          <w:kern w:val="0"/>
          <w:sz w:val="32"/>
          <w:szCs w:val="32"/>
          <w:shd w:val="clear" w:color="auto" w:fill="FFFFFF"/>
          <w:lang w:val="en-US" w:eastAsia="zh-CN" w:bidi="ar-SA"/>
        </w:rPr>
        <w:t>重庆市九龙坡区鼓励社会资本参与建设公共机械式立体停车设施激励办法》已经区第十九届人民政府第187次常务会议审议通过，现印发给你们，请认真贯彻执行。</w:t>
      </w:r>
    </w:p>
    <w:p w14:paraId="0732A08D">
      <w:pPr>
        <w:snapToGrid w:val="0"/>
        <w:spacing w:line="600" w:lineRule="exact"/>
        <w:ind w:firstLine="420" w:firstLineChars="200"/>
        <w:rPr>
          <w:rFonts w:ascii="Times New Roman" w:hAnsi="Times New Roman" w:eastAsia="方正仿宋_GBK"/>
        </w:rPr>
      </w:pPr>
    </w:p>
    <w:p w14:paraId="7BEFD225">
      <w:pPr>
        <w:spacing w:line="600" w:lineRule="exact"/>
        <w:rPr>
          <w:rFonts w:ascii="Times New Roman" w:hAnsi="Times New Roman"/>
        </w:rPr>
      </w:pPr>
    </w:p>
    <w:p w14:paraId="56DE9660">
      <w:pPr>
        <w:pStyle w:val="27"/>
        <w:wordWrap w:val="0"/>
        <w:rPr>
          <w:rFonts w:ascii="Times New Roman" w:hAnsi="Times New Roman"/>
        </w:rPr>
      </w:pPr>
      <w:r>
        <w:rPr>
          <w:rFonts w:hint="eastAsia"/>
          <w:lang w:eastAsia="zh-CN"/>
        </w:rPr>
        <w:t>重庆市九龙坡区城市管理局</w:t>
      </w:r>
      <w:r>
        <w:rPr>
          <w:rFonts w:hint="eastAsia" w:ascii="Times New Roman" w:hAnsi="Times New Roman"/>
        </w:rPr>
        <w:t xml:space="preserve">    </w:t>
      </w:r>
    </w:p>
    <w:p w14:paraId="534B92A1">
      <w:pPr>
        <w:pStyle w:val="27"/>
        <w:wordWrap w:val="0"/>
        <w:ind w:right="737"/>
        <w:jc w:val="center"/>
        <w:rPr>
          <w:rFonts w:ascii="Times New Roman" w:hAnsi="Times New Roman"/>
        </w:rPr>
      </w:pPr>
      <w:r>
        <w:rPr>
          <w:rFonts w:hint="eastAsia" w:ascii="Times New Roman" w:hAnsi="Times New Roman" w:cs="Times New Roman"/>
        </w:rPr>
        <w:t xml:space="preserve">                         </w:t>
      </w:r>
      <w:r>
        <w:rPr>
          <w:rFonts w:hint="eastAsia" w:cs="Times New Roman"/>
          <w:lang w:val="en-US" w:eastAsia="zh-CN"/>
        </w:rPr>
        <w:t xml:space="preserve">    </w:t>
      </w:r>
      <w:r>
        <w:rPr>
          <w:rFonts w:ascii="Times New Roman" w:hAnsi="Times New Roman" w:cs="Times New Roman"/>
        </w:rPr>
        <w:t>202</w:t>
      </w:r>
      <w:r>
        <w:rPr>
          <w:rFonts w:hint="eastAsia" w:ascii="Times New Roman" w:hAnsi="Times New Roman" w:cs="Times New Roman"/>
        </w:rPr>
        <w:t>5</w:t>
      </w:r>
      <w:r>
        <w:rPr>
          <w:rFonts w:ascii="Times New Roman" w:hAnsi="Times New Roman" w:cs="Times New Roman"/>
        </w:rPr>
        <w:t>年</w:t>
      </w:r>
      <w:r>
        <w:rPr>
          <w:rFonts w:hint="eastAsia" w:cs="Times New Roman"/>
          <w:lang w:val="en-US" w:eastAsia="zh-CN"/>
        </w:rPr>
        <w:t>11</w:t>
      </w:r>
      <w:r>
        <w:rPr>
          <w:rFonts w:ascii="Times New Roman" w:hAnsi="Times New Roman" w:cs="Times New Roman"/>
        </w:rPr>
        <w:t>月</w:t>
      </w:r>
      <w:r>
        <w:rPr>
          <w:rFonts w:hint="eastAsia" w:cs="Times New Roman"/>
          <w:lang w:val="en-US" w:eastAsia="zh-CN"/>
        </w:rPr>
        <w:t>24</w:t>
      </w:r>
      <w:r>
        <w:rPr>
          <w:rFonts w:hint="eastAsia" w:ascii="Times New Roman" w:hAnsi="Times New Roman" w:cs="Times New Roman"/>
        </w:rPr>
        <w:t>日</w:t>
      </w:r>
      <w:r>
        <w:rPr>
          <w:rFonts w:hint="eastAsia" w:ascii="Times New Roman" w:hAnsi="Times New Roman"/>
        </w:rPr>
        <w:t xml:space="preserve"> </w:t>
      </w:r>
    </w:p>
    <w:p w14:paraId="35348804">
      <w:pPr>
        <w:pStyle w:val="27"/>
        <w:wordWrap w:val="0"/>
        <w:ind w:right="958" w:firstLine="640" w:firstLineChars="200"/>
        <w:jc w:val="both"/>
        <w:rPr>
          <w:rFonts w:hint="eastAsia"/>
        </w:rPr>
      </w:pPr>
      <w:r>
        <w:rPr>
          <w:rFonts w:hint="eastAsia"/>
        </w:rPr>
        <w:t>(此件公开发布)</w:t>
      </w:r>
    </w:p>
    <w:p w14:paraId="67513A40">
      <w:pPr>
        <w:rPr>
          <w:rFonts w:hint="eastAsia"/>
        </w:rPr>
      </w:pPr>
      <w:r>
        <w:rPr>
          <w:rFonts w:hint="eastAsia"/>
        </w:rPr>
        <w:br w:type="page"/>
      </w:r>
      <w:bookmarkStart w:id="0" w:name="_GoBack"/>
      <w:bookmarkEnd w:id="0"/>
    </w:p>
    <w:p w14:paraId="3243905E">
      <w:pPr>
        <w:overflowPunct w:val="0"/>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重庆市九龙坡区鼓励社会资本参与建设公共</w:t>
      </w:r>
    </w:p>
    <w:p w14:paraId="5A66B21B">
      <w:pPr>
        <w:overflowPunct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机械式立体停车设施激励办法</w:t>
      </w:r>
    </w:p>
    <w:p w14:paraId="4B6E20EA">
      <w:pPr>
        <w:pStyle w:val="40"/>
        <w:overflowPunct w:val="0"/>
        <w:spacing w:before="0" w:beforeAutospacing="0" w:after="0" w:afterAutospacing="0" w:line="600" w:lineRule="exact"/>
        <w:jc w:val="center"/>
        <w:rPr>
          <w:rFonts w:ascii="方正黑体_GBK" w:hAnsi="方正黑体_GBK" w:eastAsia="方正黑体_GBK" w:cs="方正黑体_GBK"/>
          <w:sz w:val="32"/>
          <w:szCs w:val="32"/>
        </w:rPr>
      </w:pPr>
    </w:p>
    <w:p w14:paraId="47746E57">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7DDF0876">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30"/>
        <w:jc w:val="both"/>
        <w:textAlignment w:val="auto"/>
        <w:rPr>
          <w:rFonts w:hint="eastAsia" w:ascii="方正黑体_GBK" w:hAnsi="方正黑体_GBK" w:eastAsia="方正黑体_GBK" w:cs="方正黑体_GBK"/>
          <w:sz w:val="32"/>
          <w:szCs w:val="32"/>
        </w:rPr>
      </w:pPr>
    </w:p>
    <w:p w14:paraId="287430F1">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30"/>
        <w:jc w:val="both"/>
        <w:textAlignment w:val="auto"/>
        <w:rPr>
          <w:rFonts w:ascii="Times New Roman" w:hAnsi="Times New Roman" w:eastAsia="方正黑体_GBK"/>
          <w:sz w:val="32"/>
          <w:szCs w:val="32"/>
        </w:rPr>
      </w:pPr>
      <w:r>
        <w:rPr>
          <w:rFonts w:hint="eastAsia" w:ascii="方正黑体_GBK" w:hAnsi="方正黑体_GBK" w:eastAsia="方正黑体_GBK" w:cs="方正黑体_GBK"/>
          <w:sz w:val="32"/>
          <w:szCs w:val="32"/>
        </w:rPr>
        <w:t xml:space="preserve">第一条  </w:t>
      </w:r>
      <w:r>
        <w:rPr>
          <w:rFonts w:hint="eastAsia" w:ascii="Times New Roman" w:hAnsi="Times New Roman" w:eastAsia="方正仿宋_GBK"/>
          <w:sz w:val="32"/>
          <w:szCs w:val="32"/>
        </w:rPr>
        <w:t>为有效缓解停车供需矛盾，鼓励和引导社会资本积极参与投资建设公共机械式立体停车设施，加强土地节约集约利用，加快补齐城市停车供给短板，改善交通环境，推动高质量发展，根据国务院办公厅转发国家发展改革委等部门《关于推动城市停车设施发展意见的通知》（国办函〔2021〕46号）及重庆市人民政府办公厅《关于印发重庆市城市停车设施发展实施方案的通知》（渝府办发〔2022〕8号）相关规定，结合九龙坡区实际，制定本办法。</w:t>
      </w:r>
    </w:p>
    <w:p w14:paraId="1D9F0370">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黑体_GBK"/>
          <w:sz w:val="32"/>
          <w:szCs w:val="32"/>
        </w:rPr>
        <w:t xml:space="preserve">第二条 </w:t>
      </w:r>
      <w:r>
        <w:rPr>
          <w:rFonts w:hint="eastAsia" w:ascii="Times New Roman" w:hAnsi="Times New Roman" w:eastAsia="方正仿宋_GBK"/>
          <w:sz w:val="32"/>
          <w:szCs w:val="32"/>
        </w:rPr>
        <w:t>本办法适用于九龙坡区内社会资本全额投资建设的公共机械式立体停车设施。</w:t>
      </w:r>
    </w:p>
    <w:p w14:paraId="4B708800">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黑体_GBK"/>
          <w:sz w:val="32"/>
          <w:szCs w:val="32"/>
        </w:rPr>
        <w:t xml:space="preserve">第三条  </w:t>
      </w:r>
      <w:r>
        <w:rPr>
          <w:rFonts w:hint="eastAsia" w:ascii="Times New Roman" w:hAnsi="Times New Roman" w:eastAsia="方正仿宋_GBK"/>
          <w:sz w:val="32"/>
          <w:szCs w:val="32"/>
        </w:rPr>
        <w:t>激励资金由区财政统筹保障。</w:t>
      </w:r>
    </w:p>
    <w:p w14:paraId="197EBA4E">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方正仿宋_GBK"/>
          <w:sz w:val="32"/>
          <w:szCs w:val="32"/>
        </w:rPr>
      </w:pPr>
    </w:p>
    <w:p w14:paraId="073B3D39">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激励范围</w:t>
      </w:r>
    </w:p>
    <w:p w14:paraId="762EA26F">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jc w:val="center"/>
        <w:textAlignment w:val="auto"/>
        <w:rPr>
          <w:rFonts w:hint="eastAsia" w:ascii="方正黑体_GBK" w:hAnsi="方正黑体_GBK" w:eastAsia="方正黑体_GBK" w:cs="方正黑体_GBK"/>
          <w:sz w:val="32"/>
          <w:szCs w:val="32"/>
        </w:rPr>
      </w:pPr>
    </w:p>
    <w:p w14:paraId="1DD1156B">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黑体_GBK"/>
          <w:sz w:val="32"/>
          <w:szCs w:val="32"/>
        </w:rPr>
        <w:t xml:space="preserve">第四条  </w:t>
      </w:r>
      <w:r>
        <w:rPr>
          <w:rFonts w:hint="eastAsia" w:ascii="Times New Roman" w:hAnsi="Times New Roman" w:eastAsia="方正仿宋_GBK"/>
          <w:sz w:val="32"/>
          <w:szCs w:val="32"/>
        </w:rPr>
        <w:t>对停车位在30个（含）以上，建设程序完善、管理</w:t>
      </w:r>
      <w:r>
        <w:rPr>
          <w:rFonts w:hint="eastAsia" w:ascii="Times New Roman" w:hAnsi="Times New Roman" w:eastAsia="方正仿宋_GBK" w:cs="方正仿宋_GBK"/>
          <w:sz w:val="32"/>
          <w:szCs w:val="32"/>
        </w:rPr>
        <w:t>运营规范，同时将停车数据信息接入市区统一智慧停车应用的社会资本全额投资建设的公共机械式立体停车设施项目，可以给予激励。激励范围为本文件有效期内开工建设并投用的项目，具体包括：</w:t>
      </w:r>
    </w:p>
    <w:p w14:paraId="11AA795F">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highlight w:val="yellow"/>
        </w:rPr>
      </w:pPr>
      <w:r>
        <w:rPr>
          <w:rFonts w:hint="eastAsia" w:ascii="Times New Roman" w:hAnsi="Times New Roman" w:eastAsia="方正仿宋_GBK" w:cs="方正仿宋_GBK"/>
          <w:sz w:val="32"/>
          <w:szCs w:val="32"/>
        </w:rPr>
        <w:t>（一）利用居住区内部和周边可利用场地，新建的机械式立体停车设施；</w:t>
      </w:r>
    </w:p>
    <w:p w14:paraId="048214F6">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3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（二）利用社会单位自有用地，新建的机械式立体停车设施；</w:t>
      </w:r>
    </w:p>
    <w:p w14:paraId="50AB3E86">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3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（三）利用市政广场、公园绿地、防护绿地的地下空间和桥下空间、待建土地、公共场地、临时空闲场地、拆违拆迁腾退空间等，因地制宜新建的机械式立体停车设施；</w:t>
      </w:r>
    </w:p>
    <w:p w14:paraId="24C2F127">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3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（四）对既有停车场进行扩容改造的机械式立体停车设施；</w:t>
      </w:r>
    </w:p>
    <w:p w14:paraId="11B534C4">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3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（五）其他为节约土地资源、增加土地利用率建设的机械式立体停车设施。</w:t>
      </w:r>
    </w:p>
    <w:p w14:paraId="12F1B757">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30"/>
        <w:jc w:val="both"/>
        <w:textAlignment w:val="auto"/>
        <w:rPr>
          <w:rFonts w:hint="eastAsia" w:ascii="Times New Roman" w:hAnsi="Times New Roman" w:eastAsia="方正仿宋_GBK" w:cs="方正仿宋_GBK"/>
          <w:sz w:val="32"/>
          <w:szCs w:val="32"/>
        </w:rPr>
      </w:pPr>
      <w:r>
        <w:rPr>
          <w:rFonts w:hint="eastAsia" w:ascii="Times New Roman" w:hAnsi="Times New Roman" w:eastAsia="方正黑体_GBK"/>
          <w:sz w:val="32"/>
          <w:szCs w:val="32"/>
        </w:rPr>
        <w:t xml:space="preserve">第五条  </w:t>
      </w:r>
      <w:r>
        <w:rPr>
          <w:rFonts w:hint="eastAsia" w:ascii="Times New Roman" w:hAnsi="Times New Roman" w:eastAsia="方正仿宋_GBK" w:cs="方正仿宋_GBK"/>
          <w:sz w:val="32"/>
          <w:szCs w:val="32"/>
        </w:rPr>
        <w:t>开发建设项目配建的机械式停车设施以及土地出让合同明确停车设施建成后移交政府相关部门（单位）运营管理的项目，不享受本办法激励。国有企业自筹资金的，视同社会资本。</w:t>
      </w:r>
    </w:p>
    <w:p w14:paraId="48F7FFC1">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30"/>
        <w:jc w:val="both"/>
        <w:textAlignment w:val="auto"/>
        <w:rPr>
          <w:rFonts w:hint="eastAsia" w:ascii="Times New Roman" w:hAnsi="Times New Roman" w:eastAsia="方正仿宋_GBK" w:cs="方正仿宋_GBK"/>
          <w:sz w:val="32"/>
          <w:szCs w:val="32"/>
        </w:rPr>
      </w:pPr>
    </w:p>
    <w:p w14:paraId="1AAA8476">
      <w:pPr>
        <w:pStyle w:val="40"/>
        <w:keepNext w:val="0"/>
        <w:keepLines w:val="0"/>
        <w:pageBreakBefore w:val="0"/>
        <w:widowControl w:val="0"/>
        <w:numPr>
          <w:ilvl w:val="0"/>
          <w:numId w:val="2"/>
        </w:numPr>
        <w:kinsoku/>
        <w:wordWrap/>
        <w:overflowPunct w:val="0"/>
        <w:topLinePunct w:val="0"/>
        <w:autoSpaceDE/>
        <w:autoSpaceDN/>
        <w:bidi w:val="0"/>
        <w:adjustRightInd/>
        <w:snapToGrid/>
        <w:spacing w:before="0" w:beforeAutospacing="0" w:after="0" w:afterAutospacing="0" w:line="54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激励标准</w:t>
      </w:r>
    </w:p>
    <w:p w14:paraId="05FF9B65">
      <w:pPr>
        <w:pStyle w:val="40"/>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40" w:lineRule="exact"/>
        <w:jc w:val="both"/>
        <w:textAlignment w:val="auto"/>
        <w:rPr>
          <w:rFonts w:hint="eastAsia" w:ascii="方正黑体_GBK" w:hAnsi="方正黑体_GBK" w:eastAsia="方正黑体_GBK" w:cs="方正黑体_GBK"/>
          <w:sz w:val="32"/>
          <w:szCs w:val="32"/>
        </w:rPr>
      </w:pPr>
    </w:p>
    <w:p w14:paraId="5436C74D">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第六条</w:t>
      </w:r>
      <w:r>
        <w:rPr>
          <w:rFonts w:hint="eastAsia" w:ascii="Times New Roman" w:hAnsi="Times New Roman" w:eastAsia="方正仿宋_GBK" w:cs="方正仿宋_GBK"/>
          <w:sz w:val="32"/>
          <w:szCs w:val="32"/>
        </w:rPr>
        <w:t xml:space="preserve">  奖补标准按照机械式立体停车设施设备类型进行分类。第一类为</w:t>
      </w:r>
      <w:r>
        <w:rPr>
          <w:rFonts w:hint="eastAsia" w:ascii="Times New Roman" w:hAnsi="Times New Roman" w:eastAsia="方正仿宋_GBK"/>
          <w:sz w:val="32"/>
          <w:szCs w:val="32"/>
        </w:rPr>
        <w:t>简易升降、升降横移类型设备，</w:t>
      </w:r>
      <w:r>
        <w:rPr>
          <w:rFonts w:ascii="Times New Roman" w:hAnsi="Times New Roman" w:eastAsia="方正仿宋_GBK"/>
          <w:sz w:val="32"/>
          <w:szCs w:val="32"/>
        </w:rPr>
        <w:t>奖补</w:t>
      </w:r>
      <w:r>
        <w:rPr>
          <w:rFonts w:hint="eastAsia" w:ascii="Times New Roman" w:hAnsi="Times New Roman" w:eastAsia="方正仿宋_GBK"/>
          <w:sz w:val="32"/>
          <w:szCs w:val="32"/>
        </w:rPr>
        <w:t>6000</w:t>
      </w:r>
      <w:r>
        <w:rPr>
          <w:rFonts w:ascii="Times New Roman" w:hAnsi="Times New Roman" w:eastAsia="方正仿宋_GBK"/>
          <w:sz w:val="32"/>
          <w:szCs w:val="32"/>
        </w:rPr>
        <w:t>元</w:t>
      </w:r>
      <w:r>
        <w:rPr>
          <w:rFonts w:hint="eastAsia" w:ascii="Times New Roman" w:hAnsi="Times New Roman" w:eastAsia="方正仿宋_GBK"/>
          <w:sz w:val="32"/>
          <w:szCs w:val="32"/>
        </w:rPr>
        <w:t>/车位；第二类为垂直升降、水平循环、多层循环、</w:t>
      </w:r>
      <w:r>
        <w:rPr>
          <w:rFonts w:hint="eastAsia" w:ascii="Times New Roman" w:hAnsi="Times New Roman" w:eastAsia="方正仿宋_GBK" w:cs="方正仿宋_GBK"/>
          <w:sz w:val="32"/>
          <w:szCs w:val="32"/>
        </w:rPr>
        <w:t>垂直循环、</w:t>
      </w:r>
      <w:r>
        <w:rPr>
          <w:rFonts w:hint="eastAsia" w:ascii="Times New Roman" w:hAnsi="Times New Roman" w:eastAsia="方正仿宋_GBK"/>
          <w:sz w:val="32"/>
          <w:szCs w:val="32"/>
        </w:rPr>
        <w:t>平面移动、汽车升降、巷道堆垛类型等设备，奖补12000元/车位；第三类为AGV搬运等智能类型设备，奖补18000元/车位。组合式机械式立体停车设施，按照相关类型分别予以奖补。</w:t>
      </w:r>
    </w:p>
    <w:p w14:paraId="389612D6">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jc w:val="both"/>
        <w:textAlignment w:val="auto"/>
        <w:rPr>
          <w:rFonts w:ascii="方正黑体_GBK" w:hAnsi="方正黑体_GBK" w:eastAsia="方正黑体_GBK" w:cs="方正黑体_GBK"/>
          <w:sz w:val="32"/>
          <w:szCs w:val="32"/>
        </w:rPr>
      </w:pPr>
    </w:p>
    <w:p w14:paraId="15191D25">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_GBK"/>
          <w:sz w:val="32"/>
          <w:szCs w:val="32"/>
        </w:rPr>
      </w:pPr>
      <w:r>
        <w:rPr>
          <w:rFonts w:hint="eastAsia" w:ascii="方正黑体_GBK" w:hAnsi="方正黑体_GBK" w:eastAsia="方正黑体_GBK" w:cs="方正黑体_GBK"/>
          <w:sz w:val="32"/>
          <w:szCs w:val="32"/>
        </w:rPr>
        <w:t>第四章  申请和受理</w:t>
      </w:r>
    </w:p>
    <w:p w14:paraId="3C8E2995">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方正黑体_GBK"/>
          <w:sz w:val="32"/>
          <w:szCs w:val="32"/>
        </w:rPr>
      </w:pPr>
    </w:p>
    <w:p w14:paraId="2E42287B">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b/>
          <w:bCs/>
          <w:sz w:val="32"/>
          <w:szCs w:val="32"/>
        </w:rPr>
      </w:pPr>
      <w:r>
        <w:rPr>
          <w:rFonts w:hint="eastAsia" w:ascii="Times New Roman" w:hAnsi="Times New Roman" w:eastAsia="方正黑体_GBK"/>
          <w:sz w:val="32"/>
          <w:szCs w:val="32"/>
        </w:rPr>
        <w:t xml:space="preserve">第七条  </w:t>
      </w:r>
      <w:r>
        <w:rPr>
          <w:rFonts w:hint="eastAsia" w:ascii="Times New Roman" w:hAnsi="Times New Roman" w:eastAsia="方正仿宋_GBK" w:cs="方正仿宋_GBK"/>
          <w:sz w:val="32"/>
          <w:szCs w:val="32"/>
        </w:rPr>
        <w:t>申请程序</w:t>
      </w:r>
    </w:p>
    <w:p w14:paraId="7658C548">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 提交申请。建设单位应及时向区城市管理局提交申请资料。区城市管理局组织区财政局、属地街镇现场核实设施类型、泊位数量、对外服务和运营情况并签署初审意见。建设单位提交申请的时间不得超过本文件有效期届满后60日。</w:t>
      </w:r>
    </w:p>
    <w:p w14:paraId="1B6146A9">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 联合审核。由区城市管理局组织区财政局、区住房城乡建委、区公安分局、区市场监督管理局、区消防救援支队及相关镇街召开联席会议研究，提出并签署审核意见。</w:t>
      </w:r>
    </w:p>
    <w:p w14:paraId="62C706B9">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 公示。经审核符合要求的，由区城市管理局在区政府网站公示不少于30个自然日，公示内容包括但不限于项目名称、项目地址、项目主要内容、建设单位、奖补金额等信息，接受群众监督。</w:t>
      </w:r>
    </w:p>
    <w:p w14:paraId="54074854">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对公示有异议的，区城市管理局应及时通知建设单位在5个工作日内提出书面答复意见，并提供相关佐证材料。建设单位在规定时限内未提供答复意见及佐证材料，视作放弃奖补资格。确有特殊情况需延期的，建设单位可在规定时限内向区城市管理局提出延期申请，经审批同意后，可延期5个工作日。</w:t>
      </w:r>
    </w:p>
    <w:p w14:paraId="0B737290">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经公示无异议后，区城市管理局向区财政局申报奖补资金。</w:t>
      </w:r>
    </w:p>
    <w:p w14:paraId="34A891AF">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 拨付资金。区财政局将奖补资金拨付给建设单位。</w:t>
      </w:r>
    </w:p>
    <w:p w14:paraId="5558AEDA">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黑体_GBK"/>
          <w:sz w:val="32"/>
          <w:szCs w:val="32"/>
        </w:rPr>
        <w:t xml:space="preserve">第八条  </w:t>
      </w:r>
      <w:r>
        <w:rPr>
          <w:rFonts w:hint="eastAsia" w:ascii="Times New Roman" w:hAnsi="Times New Roman" w:eastAsia="方正仿宋_GBK" w:cs="方正仿宋_GBK"/>
          <w:sz w:val="32"/>
          <w:szCs w:val="32"/>
        </w:rPr>
        <w:t>申请需提供如下资料：</w:t>
      </w:r>
    </w:p>
    <w:p w14:paraId="212D18DA">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left="420" w:leftChars="200" w:firstLine="320" w:firstLineChars="1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 申请单位营业执照；</w:t>
      </w:r>
    </w:p>
    <w:p w14:paraId="04A68651">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left="420" w:leftChars="200" w:firstLine="320" w:firstLineChars="1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 《资金申请表》；</w:t>
      </w:r>
    </w:p>
    <w:p w14:paraId="4CE2BC75">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left="420" w:leftChars="200" w:firstLine="320" w:firstLineChars="1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 重庆市停车场备案登记证书、停车场价格登记证明、运营泊位平面布置图；</w:t>
      </w:r>
    </w:p>
    <w:p w14:paraId="4D54ADAA">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left="420" w:leftChars="200" w:firstLine="320" w:firstLineChars="1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 按照特种设备履行备案手续的，提供特种设备验收合格证明文件；按照建筑工程履行建设手续的，提供竣工验收备案证明文件；</w:t>
      </w:r>
    </w:p>
    <w:p w14:paraId="2DE680C0">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left="420" w:leftChars="200" w:firstLine="320" w:firstLineChars="1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 设置智能停车管理系统，停车数据信息接入市区统一的智慧停车应用证明材料。</w:t>
      </w:r>
    </w:p>
    <w:p w14:paraId="183FADC8">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left="420" w:leftChars="200" w:firstLine="320" w:firstLineChars="100"/>
        <w:jc w:val="both"/>
        <w:textAlignment w:val="auto"/>
        <w:rPr>
          <w:rFonts w:hint="eastAsia" w:ascii="Times New Roman" w:hAnsi="Times New Roman" w:eastAsia="方正仿宋_GBK" w:cs="方正仿宋_GBK"/>
          <w:sz w:val="32"/>
          <w:szCs w:val="32"/>
        </w:rPr>
      </w:pPr>
    </w:p>
    <w:p w14:paraId="469D7656">
      <w:pPr>
        <w:pStyle w:val="40"/>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40" w:lineRule="exact"/>
        <w:ind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第五章</w:t>
      </w:r>
      <w:r>
        <w:rPr>
          <w:rFonts w:hint="eastAsia" w:ascii="方正黑体_GBK" w:hAnsi="方正黑体_GBK" w:eastAsia="方正黑体_GBK" w:cs="方正黑体_GBK"/>
          <w:sz w:val="32"/>
          <w:szCs w:val="32"/>
        </w:rPr>
        <w:t xml:space="preserve"> 监督检查</w:t>
      </w:r>
    </w:p>
    <w:p w14:paraId="40989E65">
      <w:pPr>
        <w:pStyle w:val="40"/>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40" w:lineRule="exact"/>
        <w:ind w:leftChars="0"/>
        <w:jc w:val="both"/>
        <w:textAlignment w:val="auto"/>
        <w:rPr>
          <w:rFonts w:hint="eastAsia" w:ascii="方正黑体_GBK" w:hAnsi="方正黑体_GBK" w:eastAsia="方正黑体_GBK" w:cs="方正黑体_GBK"/>
          <w:sz w:val="32"/>
          <w:szCs w:val="32"/>
        </w:rPr>
      </w:pPr>
    </w:p>
    <w:p w14:paraId="62F805A6">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黑体_GBK"/>
          <w:sz w:val="32"/>
          <w:szCs w:val="32"/>
        </w:rPr>
        <w:t xml:space="preserve">第九条  </w:t>
      </w:r>
      <w:r>
        <w:rPr>
          <w:rFonts w:hint="eastAsia" w:ascii="Times New Roman" w:hAnsi="Times New Roman" w:eastAsia="方正仿宋_GBK" w:cs="方正仿宋_GBK"/>
          <w:sz w:val="32"/>
          <w:szCs w:val="32"/>
        </w:rPr>
        <w:t>机械式立体停车设施的建设和建成后的运营管理应符合国家和本市停车场管理有关法规、规定和规范、标准要求。机械式停车设施的停车场应当符合用地、环保、建设、消防以及特种设备等法律法规要求和技术标准，按照相关规范采取隔声、减振等措施，与城市容貌相协调，不得影响通行安全以及建筑物的结构安全，不得损害他人合法权益。停车设施建成后，经营主体应办理停车场备案登记、价格登记等手续，规范运营管理。建成后的停车设施，街镇组织落实属地监管，区相关部门按照各自职责依法监管，确保安全、规范运营。</w:t>
      </w:r>
    </w:p>
    <w:p w14:paraId="6667517E">
      <w:pPr>
        <w:pStyle w:val="13"/>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黑体_GBK"/>
          <w:sz w:val="32"/>
          <w:szCs w:val="32"/>
        </w:rPr>
        <w:t>第十条</w:t>
      </w:r>
      <w:r>
        <w:rPr>
          <w:rFonts w:hint="eastAsia" w:ascii="Times New Roman" w:hAnsi="Times New Roman" w:eastAsia="方正仿宋_GBK" w:cs="方正仿宋_GBK"/>
          <w:sz w:val="32"/>
          <w:szCs w:val="32"/>
        </w:rPr>
        <w:t xml:space="preserve">  对利用小区建筑区划内场地建设公共机械式立体停车设施的，各街镇应统筹做好群众意见征求及协调工作，按照《中华人民共和国民法典》《重庆市物业管理条例》等相关要求建设、管理。</w:t>
      </w:r>
    </w:p>
    <w:p w14:paraId="626C0CCF">
      <w:pPr>
        <w:pStyle w:val="40"/>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黑体_GBK"/>
          <w:sz w:val="32"/>
          <w:szCs w:val="32"/>
        </w:rPr>
        <w:t xml:space="preserve">第十一条 </w:t>
      </w:r>
      <w:r>
        <w:rPr>
          <w:rFonts w:hint="eastAsia" w:ascii="Times New Roman" w:hAnsi="Times New Roman" w:eastAsia="方正仿宋_GBK" w:cs="方正仿宋_GBK"/>
          <w:sz w:val="32"/>
          <w:szCs w:val="32"/>
        </w:rPr>
        <w:t>申请单位对提供材料的真实性负责，对存在骗取奖补资金的，一经核实，依据法律法规追究相应法律责任。</w:t>
      </w:r>
    </w:p>
    <w:p w14:paraId="0E169C70">
      <w:pPr>
        <w:pStyle w:val="40"/>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40" w:lineRule="exact"/>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第六章</w:t>
      </w:r>
      <w:r>
        <w:rPr>
          <w:rFonts w:hint="eastAsia" w:ascii="方正黑体_GBK" w:hAnsi="方正黑体_GBK" w:eastAsia="方正黑体_GBK" w:cs="方正黑体_GBK"/>
          <w:sz w:val="32"/>
          <w:szCs w:val="32"/>
        </w:rPr>
        <w:t xml:space="preserve"> 附则</w:t>
      </w:r>
    </w:p>
    <w:p w14:paraId="1D52DC97">
      <w:pPr>
        <w:pStyle w:val="13"/>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sz w:val="32"/>
          <w:szCs w:val="32"/>
        </w:rPr>
        <w:t>第十二条</w:t>
      </w:r>
      <w:r>
        <w:rPr>
          <w:rFonts w:hint="eastAsia" w:ascii="Times New Roman" w:hAnsi="Times New Roman" w:eastAsia="方正仿宋_GBK" w:cs="方正仿宋_GBK"/>
          <w:sz w:val="32"/>
          <w:szCs w:val="32"/>
        </w:rPr>
        <w:t xml:space="preserve"> 本办法自2025年12月1日起施行，有效期至2028年11月30日。</w:t>
      </w:r>
    </w:p>
    <w:p w14:paraId="42265F17">
      <w:pPr>
        <w:overflowPunct w:val="0"/>
        <w:spacing w:line="600" w:lineRule="exact"/>
        <w:rPr>
          <w:rFonts w:eastAsia="方正仿宋_GBK" w:cs="方正仿宋_GBK"/>
          <w:sz w:val="32"/>
          <w:szCs w:val="32"/>
        </w:rPr>
      </w:pPr>
    </w:p>
    <w:p w14:paraId="490CBC13">
      <w:pPr>
        <w:overflowPunct w:val="0"/>
        <w:spacing w:line="600" w:lineRule="exact"/>
        <w:rPr>
          <w:rFonts w:eastAsia="方正仿宋_GBK" w:cs="方正仿宋_GBK"/>
          <w:sz w:val="32"/>
          <w:szCs w:val="32"/>
        </w:rPr>
      </w:pPr>
    </w:p>
    <w:p w14:paraId="584A4AA7">
      <w:pPr>
        <w:overflowPunct w:val="0"/>
        <w:spacing w:line="600" w:lineRule="exact"/>
        <w:rPr>
          <w:rFonts w:eastAsia="方正仿宋_GBK" w:cs="方正仿宋_GBK"/>
          <w:sz w:val="32"/>
          <w:szCs w:val="32"/>
        </w:rPr>
      </w:pPr>
    </w:p>
    <w:p w14:paraId="344D4594">
      <w:pPr>
        <w:overflowPunct w:val="0"/>
        <w:spacing w:line="600" w:lineRule="exact"/>
        <w:rPr>
          <w:rFonts w:eastAsia="方正仿宋_GBK" w:cs="方正仿宋_GBK"/>
          <w:sz w:val="32"/>
          <w:szCs w:val="32"/>
        </w:rPr>
      </w:pPr>
    </w:p>
    <w:p w14:paraId="05B524EC">
      <w:pPr>
        <w:overflowPunct w:val="0"/>
        <w:spacing w:line="600" w:lineRule="exact"/>
        <w:rPr>
          <w:rFonts w:eastAsia="方正仿宋_GBK" w:cs="方正仿宋_GBK"/>
          <w:sz w:val="32"/>
          <w:szCs w:val="32"/>
        </w:rPr>
      </w:pPr>
    </w:p>
    <w:p w14:paraId="6B08A23F">
      <w:pPr>
        <w:overflowPunct w:val="0"/>
        <w:spacing w:line="600" w:lineRule="exact"/>
        <w:rPr>
          <w:rFonts w:eastAsia="方正仿宋_GBK" w:cs="方正仿宋_GBK"/>
          <w:sz w:val="32"/>
          <w:szCs w:val="32"/>
        </w:rPr>
      </w:pPr>
    </w:p>
    <w:p w14:paraId="2E0A9461">
      <w:pPr>
        <w:overflowPunct w:val="0"/>
        <w:spacing w:line="600" w:lineRule="exact"/>
        <w:rPr>
          <w:rFonts w:eastAsia="方正仿宋_GBK" w:cs="方正仿宋_GBK"/>
          <w:sz w:val="32"/>
          <w:szCs w:val="32"/>
        </w:rPr>
      </w:pPr>
    </w:p>
    <w:p w14:paraId="104F9B44">
      <w:pPr>
        <w:overflowPunct w:val="0"/>
        <w:spacing w:line="600" w:lineRule="exact"/>
        <w:rPr>
          <w:rFonts w:eastAsia="方正仿宋_GBK" w:cs="方正仿宋_GBK"/>
          <w:sz w:val="32"/>
          <w:szCs w:val="32"/>
        </w:rPr>
      </w:pPr>
    </w:p>
    <w:p w14:paraId="5D12DF6A">
      <w:pPr>
        <w:overflowPunct w:val="0"/>
        <w:spacing w:line="600" w:lineRule="exact"/>
        <w:rPr>
          <w:rFonts w:eastAsia="方正仿宋_GBK" w:cs="方正仿宋_GBK"/>
          <w:sz w:val="32"/>
          <w:szCs w:val="32"/>
        </w:rPr>
      </w:pPr>
    </w:p>
    <w:p w14:paraId="1FED4BB8">
      <w:pPr>
        <w:overflowPunct w:val="0"/>
        <w:spacing w:line="600" w:lineRule="exact"/>
        <w:rPr>
          <w:rFonts w:eastAsia="方正仿宋_GBK" w:cs="方正仿宋_GBK"/>
          <w:sz w:val="32"/>
          <w:szCs w:val="32"/>
        </w:rPr>
      </w:pPr>
    </w:p>
    <w:p w14:paraId="4AB0E8BB">
      <w:pPr>
        <w:pStyle w:val="13"/>
        <w:overflowPunct w:val="0"/>
        <w:spacing w:beforeAutospacing="0" w:afterAutospacing="0" w:line="600" w:lineRule="atLeast"/>
        <w:jc w:val="center"/>
        <w:rPr>
          <w:rFonts w:ascii="方正小标宋_GBK" w:hAnsi="方正小标宋_GBK" w:eastAsia="方正小标宋_GBK" w:cs="方正小标宋_GBK"/>
          <w:sz w:val="36"/>
          <w:szCs w:val="36"/>
        </w:rPr>
        <w:sectPr>
          <w:headerReference r:id="rId4" w:type="first"/>
          <w:footerReference r:id="rId7" w:type="first"/>
          <w:headerReference r:id="rId3" w:type="default"/>
          <w:footerReference r:id="rId5" w:type="default"/>
          <w:footerReference r:id="rId6" w:type="even"/>
          <w:pgSz w:w="11906" w:h="16838"/>
          <w:pgMar w:top="2098" w:right="1531" w:bottom="1985" w:left="1531" w:header="851" w:footer="992" w:gutter="0"/>
          <w:pgNumType w:fmt="numberInDash" w:start="1"/>
          <w:cols w:space="425" w:num="1"/>
          <w:titlePg/>
          <w:docGrid w:type="lines" w:linePitch="312" w:charSpace="0"/>
        </w:sectPr>
      </w:pPr>
      <w:r>
        <w:rPr>
          <w:rFonts w:hint="eastAsia" w:ascii="方正小标宋_GBK" w:hAnsi="方正小标宋_GBK" w:eastAsia="方正小标宋_GBK" w:cs="方正小标宋_GBK"/>
          <w:sz w:val="36"/>
          <w:szCs w:val="36"/>
        </w:rPr>
        <w:br w:type="page"/>
      </w:r>
    </w:p>
    <w:p w14:paraId="6BAACE37">
      <w:pPr>
        <w:pStyle w:val="13"/>
        <w:keepNext w:val="0"/>
        <w:keepLines w:val="0"/>
        <w:pageBreakBefore w:val="0"/>
        <w:widowControl w:val="0"/>
        <w:kinsoku/>
        <w:wordWrap/>
        <w:overflowPunct w:val="0"/>
        <w:topLinePunct w:val="0"/>
        <w:autoSpaceDE/>
        <w:autoSpaceDN/>
        <w:bidi w:val="0"/>
        <w:adjustRightInd/>
        <w:snapToGrid/>
        <w:spacing w:beforeAutospacing="0" w:afterAutospacing="0" w:line="420" w:lineRule="atLeast"/>
        <w:jc w:val="center"/>
        <w:textAlignment w:val="auto"/>
        <w:rPr>
          <w:rFonts w:hint="eastAsia" w:ascii="方正小标宋_GBK" w:eastAsia="方正小标宋_GBK"/>
          <w:sz w:val="36"/>
          <w:szCs w:val="36"/>
        </w:rPr>
      </w:pPr>
      <w:r>
        <w:rPr>
          <w:rFonts w:hint="eastAsia" w:ascii="方正小标宋_GBK" w:hAnsi="方正小标宋_GBK" w:eastAsia="方正小标宋_GBK" w:cs="方正小标宋_GBK"/>
          <w:sz w:val="36"/>
          <w:szCs w:val="36"/>
        </w:rPr>
        <w:t>九龙坡区公共机械式立体停车设施激励资金申请表</w:t>
      </w:r>
    </w:p>
    <w:tbl>
      <w:tblPr>
        <w:tblStyle w:val="16"/>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54"/>
        <w:gridCol w:w="1411"/>
        <w:gridCol w:w="1445"/>
        <w:gridCol w:w="723"/>
        <w:gridCol w:w="483"/>
        <w:gridCol w:w="1206"/>
        <w:gridCol w:w="964"/>
        <w:gridCol w:w="1619"/>
      </w:tblGrid>
      <w:tr w14:paraId="35739E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592" w:type="pct"/>
            <w:vMerge w:val="restar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0FD3A80C">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申请单位名称</w:t>
            </w:r>
          </w:p>
          <w:p w14:paraId="571AA63B">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（盖章）</w:t>
            </w:r>
          </w:p>
        </w:tc>
        <w:tc>
          <w:tcPr>
            <w:tcW w:w="1603" w:type="pct"/>
            <w:gridSpan w:val="2"/>
            <w:vMerge w:val="restar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79D833AF">
            <w:pPr>
              <w:wordWrap w:val="0"/>
              <w:overflowPunct w:val="0"/>
              <w:jc w:val="left"/>
            </w:pPr>
          </w:p>
        </w:tc>
        <w:tc>
          <w:tcPr>
            <w:tcW w:w="677"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007F6D3">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法定代表人</w:t>
            </w:r>
          </w:p>
        </w:tc>
        <w:tc>
          <w:tcPr>
            <w:tcW w:w="677"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020F2EF0">
            <w:pPr>
              <w:wordWrap w:val="0"/>
              <w:overflowPunct w:val="0"/>
              <w:jc w:val="left"/>
            </w:pPr>
          </w:p>
        </w:tc>
        <w:tc>
          <w:tcPr>
            <w:tcW w:w="541"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27229A02">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电话</w:t>
            </w:r>
          </w:p>
        </w:tc>
        <w:tc>
          <w:tcPr>
            <w:tcW w:w="908"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1832C4FB">
            <w:pPr>
              <w:wordWrap w:val="0"/>
              <w:overflowPunct w:val="0"/>
              <w:jc w:val="left"/>
            </w:pPr>
          </w:p>
        </w:tc>
      </w:tr>
      <w:tr w14:paraId="4E578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592" w:type="pct"/>
            <w:vMerge w:val="continue"/>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0AC8C37E">
            <w:pPr>
              <w:overflowPunct w:val="0"/>
              <w:rPr>
                <w:rFonts w:ascii="宋体"/>
                <w:sz w:val="24"/>
              </w:rPr>
            </w:pPr>
          </w:p>
        </w:tc>
        <w:tc>
          <w:tcPr>
            <w:tcW w:w="1603" w:type="pct"/>
            <w:gridSpan w:val="2"/>
            <w:vMerge w:val="continue"/>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7A5E668A">
            <w:pPr>
              <w:overflowPunct w:val="0"/>
              <w:rPr>
                <w:rFonts w:ascii="宋体"/>
                <w:sz w:val="24"/>
              </w:rPr>
            </w:pPr>
          </w:p>
        </w:tc>
        <w:tc>
          <w:tcPr>
            <w:tcW w:w="677"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118E7A88">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联系人</w:t>
            </w:r>
          </w:p>
        </w:tc>
        <w:tc>
          <w:tcPr>
            <w:tcW w:w="677"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408546A3">
            <w:pPr>
              <w:wordWrap w:val="0"/>
              <w:overflowPunct w:val="0"/>
              <w:jc w:val="left"/>
            </w:pPr>
          </w:p>
        </w:tc>
        <w:tc>
          <w:tcPr>
            <w:tcW w:w="541"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53F747C4">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电话</w:t>
            </w:r>
          </w:p>
        </w:tc>
        <w:tc>
          <w:tcPr>
            <w:tcW w:w="908"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60E79244">
            <w:pPr>
              <w:wordWrap w:val="0"/>
              <w:overflowPunct w:val="0"/>
              <w:jc w:val="left"/>
            </w:pPr>
          </w:p>
        </w:tc>
      </w:tr>
      <w:tr w14:paraId="10AC00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5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11E1DD2F">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申请单位地址</w:t>
            </w:r>
          </w:p>
        </w:tc>
        <w:tc>
          <w:tcPr>
            <w:tcW w:w="2957" w:type="pct"/>
            <w:gridSpan w:val="5"/>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C00EC2A">
            <w:pPr>
              <w:wordWrap w:val="0"/>
              <w:overflowPunct w:val="0"/>
              <w:jc w:val="left"/>
            </w:pPr>
          </w:p>
        </w:tc>
        <w:tc>
          <w:tcPr>
            <w:tcW w:w="541"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4F67BBE3">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邮编</w:t>
            </w:r>
          </w:p>
        </w:tc>
        <w:tc>
          <w:tcPr>
            <w:tcW w:w="908"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4BE2BD9">
            <w:pPr>
              <w:wordWrap w:val="0"/>
              <w:overflowPunct w:val="0"/>
              <w:jc w:val="left"/>
            </w:pPr>
          </w:p>
        </w:tc>
      </w:tr>
      <w:tr w14:paraId="06BFC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5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5D3F2768">
            <w:pPr>
              <w:pStyle w:val="13"/>
              <w:wordWrap w:val="0"/>
              <w:overflowPunct w:val="0"/>
              <w:spacing w:beforeAutospacing="0" w:afterAutospacing="0" w:line="300" w:lineRule="atLeast"/>
              <w:jc w:val="center"/>
              <w:textAlignment w:val="center"/>
              <w:rPr>
                <w:rFonts w:hint="eastAsia" w:ascii="黑体" w:hAnsi="宋体" w:eastAsia="黑体" w:cs="黑体"/>
              </w:rPr>
            </w:pPr>
            <w:r>
              <w:rPr>
                <w:rFonts w:hint="eastAsia" w:ascii="黑体" w:hAnsi="宋体" w:eastAsia="黑体" w:cs="黑体"/>
              </w:rPr>
              <w:t>停车场</w:t>
            </w:r>
          </w:p>
          <w:p w14:paraId="284175CC">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名称</w:t>
            </w:r>
          </w:p>
        </w:tc>
        <w:tc>
          <w:tcPr>
            <w:tcW w:w="2280" w:type="pct"/>
            <w:gridSpan w:val="4"/>
            <w:tcBorders>
              <w:top w:val="single" w:color="auto" w:sz="6" w:space="0"/>
              <w:left w:val="single" w:color="auto" w:sz="6" w:space="0"/>
              <w:bottom w:val="single" w:color="auto" w:sz="6" w:space="0"/>
              <w:right w:val="single" w:color="auto" w:sz="4" w:space="0"/>
            </w:tcBorders>
            <w:noWrap/>
            <w:tcMar>
              <w:left w:w="30" w:type="dxa"/>
              <w:right w:w="30" w:type="dxa"/>
            </w:tcMar>
            <w:vAlign w:val="center"/>
          </w:tcPr>
          <w:p w14:paraId="55B0FCE4">
            <w:pPr>
              <w:wordWrap w:val="0"/>
              <w:overflowPunct w:val="0"/>
              <w:jc w:val="left"/>
            </w:pPr>
          </w:p>
        </w:tc>
        <w:tc>
          <w:tcPr>
            <w:tcW w:w="1218" w:type="pct"/>
            <w:gridSpan w:val="2"/>
            <w:tcBorders>
              <w:top w:val="single" w:color="auto" w:sz="6" w:space="0"/>
              <w:left w:val="single" w:color="auto" w:sz="4" w:space="0"/>
              <w:bottom w:val="single" w:color="auto" w:sz="6" w:space="0"/>
              <w:right w:val="single" w:color="auto" w:sz="4" w:space="0"/>
            </w:tcBorders>
            <w:noWrap/>
            <w:tcMar>
              <w:left w:w="30" w:type="dxa"/>
              <w:right w:w="30" w:type="dxa"/>
            </w:tcMar>
            <w:vAlign w:val="center"/>
          </w:tcPr>
          <w:p w14:paraId="0C5153B2">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建安总额</w:t>
            </w:r>
          </w:p>
          <w:p w14:paraId="2ECE2F46">
            <w:pPr>
              <w:wordWrap w:val="0"/>
              <w:overflowPunct w:val="0"/>
              <w:jc w:val="center"/>
            </w:pPr>
            <w:r>
              <w:rPr>
                <w:rFonts w:hint="eastAsia" w:ascii="黑体" w:hAnsi="宋体" w:eastAsia="黑体" w:cs="黑体"/>
                <w:sz w:val="24"/>
              </w:rPr>
              <w:t>（不含土地使用成本）</w:t>
            </w:r>
          </w:p>
        </w:tc>
        <w:tc>
          <w:tcPr>
            <w:tcW w:w="908" w:type="pct"/>
            <w:tcBorders>
              <w:top w:val="single" w:color="auto" w:sz="6" w:space="0"/>
              <w:left w:val="single" w:color="auto" w:sz="4" w:space="0"/>
              <w:bottom w:val="single" w:color="auto" w:sz="6" w:space="0"/>
              <w:right w:val="single" w:color="auto" w:sz="6" w:space="0"/>
            </w:tcBorders>
            <w:noWrap/>
            <w:tcMar>
              <w:left w:w="30" w:type="dxa"/>
              <w:right w:w="30" w:type="dxa"/>
            </w:tcMar>
            <w:vAlign w:val="center"/>
          </w:tcPr>
          <w:p w14:paraId="2F6731C7">
            <w:pPr>
              <w:wordWrap w:val="0"/>
              <w:overflowPunct w:val="0"/>
              <w:jc w:val="left"/>
              <w:rPr>
                <w:rFonts w:eastAsia="宋体"/>
              </w:rPr>
            </w:pPr>
            <w:r>
              <w:rPr>
                <w:rFonts w:hint="eastAsia"/>
              </w:rPr>
              <w:t xml:space="preserve">        万元</w:t>
            </w:r>
          </w:p>
        </w:tc>
      </w:tr>
      <w:tr w14:paraId="5868D4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5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16C31F8A">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资金类型</w:t>
            </w:r>
          </w:p>
        </w:tc>
        <w:tc>
          <w:tcPr>
            <w:tcW w:w="1603"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60995834">
            <w:pPr>
              <w:pStyle w:val="13"/>
              <w:wordWrap w:val="0"/>
              <w:overflowPunct w:val="0"/>
              <w:spacing w:beforeAutospacing="0" w:afterAutospacing="0" w:line="300" w:lineRule="atLeast"/>
              <w:jc w:val="center"/>
              <w:textAlignment w:val="center"/>
              <w:rPr>
                <w:sz w:val="21"/>
                <w:szCs w:val="21"/>
              </w:rPr>
            </w:pPr>
          </w:p>
        </w:tc>
        <w:tc>
          <w:tcPr>
            <w:tcW w:w="1354" w:type="pct"/>
            <w:gridSpan w:val="3"/>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B075A80">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是否享受政府资金</w:t>
            </w:r>
          </w:p>
          <w:p w14:paraId="0172F830">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补助补贴</w:t>
            </w:r>
          </w:p>
        </w:tc>
        <w:tc>
          <w:tcPr>
            <w:tcW w:w="1449"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7D9F96C0">
            <w:pPr>
              <w:pStyle w:val="13"/>
              <w:wordWrap w:val="0"/>
              <w:overflowPunct w:val="0"/>
              <w:spacing w:beforeAutospacing="0" w:afterAutospacing="0" w:line="300" w:lineRule="atLeast"/>
              <w:jc w:val="center"/>
              <w:textAlignment w:val="center"/>
              <w:rPr>
                <w:sz w:val="21"/>
                <w:szCs w:val="21"/>
              </w:rPr>
            </w:pPr>
            <w:r>
              <w:rPr>
                <w:rFonts w:ascii="仿宋_GB2312" w:eastAsia="仿宋_GB2312" w:cs="仿宋_GB2312"/>
              </w:rPr>
              <w:t>是□</w:t>
            </w:r>
            <w:r>
              <w:rPr>
                <w:rFonts w:hint="eastAsia" w:ascii="宋体" w:hAnsi="宋体" w:eastAsia="宋体" w:cs="宋体"/>
              </w:rPr>
              <w:t> </w:t>
            </w:r>
            <w:r>
              <w:rPr>
                <w:rFonts w:hint="eastAsia" w:ascii="仿宋" w:hAnsi="仿宋" w:eastAsia="仿宋" w:cs="仿宋"/>
              </w:rPr>
              <w:t>    </w:t>
            </w:r>
            <w:r>
              <w:rPr>
                <w:rFonts w:ascii="仿宋_GB2312" w:eastAsia="仿宋_GB2312" w:cs="仿宋_GB2312"/>
              </w:rPr>
              <w:t>否□</w:t>
            </w:r>
          </w:p>
        </w:tc>
      </w:tr>
      <w:tr w14:paraId="6412B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0" w:hRule="atLeast"/>
          <w:jc w:val="center"/>
        </w:trPr>
        <w:tc>
          <w:tcPr>
            <w:tcW w:w="5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6F2E0777">
            <w:pPr>
              <w:pStyle w:val="13"/>
              <w:wordWrap w:val="0"/>
              <w:overflowPunct w:val="0"/>
              <w:spacing w:beforeAutospacing="0" w:afterAutospacing="0" w:line="300" w:lineRule="atLeast"/>
              <w:jc w:val="center"/>
              <w:textAlignment w:val="center"/>
              <w:rPr>
                <w:rFonts w:ascii="黑体" w:hAnsi="宋体" w:eastAsia="黑体" w:cs="黑体"/>
              </w:rPr>
            </w:pPr>
            <w:r>
              <w:rPr>
                <w:rFonts w:hint="eastAsia" w:ascii="黑体" w:hAnsi="宋体" w:eastAsia="黑体" w:cs="黑体"/>
              </w:rPr>
              <w:t>停车场备案登记时间</w:t>
            </w:r>
          </w:p>
        </w:tc>
        <w:tc>
          <w:tcPr>
            <w:tcW w:w="1603"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4DC8555D">
            <w:pPr>
              <w:wordWrap w:val="0"/>
              <w:overflowPunct w:val="0"/>
              <w:jc w:val="left"/>
            </w:pPr>
          </w:p>
        </w:tc>
        <w:tc>
          <w:tcPr>
            <w:tcW w:w="1354" w:type="pct"/>
            <w:gridSpan w:val="3"/>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24D2B9CC">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接入智慧停车应用时间</w:t>
            </w:r>
          </w:p>
        </w:tc>
        <w:tc>
          <w:tcPr>
            <w:tcW w:w="1449"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732ED069">
            <w:pPr>
              <w:wordWrap w:val="0"/>
              <w:overflowPunct w:val="0"/>
              <w:jc w:val="left"/>
            </w:pPr>
          </w:p>
        </w:tc>
      </w:tr>
      <w:tr w14:paraId="40C0E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31" w:hRule="atLeast"/>
          <w:jc w:val="center"/>
        </w:trPr>
        <w:tc>
          <w:tcPr>
            <w:tcW w:w="5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17359CF">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申请内容</w:t>
            </w:r>
          </w:p>
        </w:tc>
        <w:tc>
          <w:tcPr>
            <w:tcW w:w="4407" w:type="pct"/>
            <w:gridSpan w:val="7"/>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4AD45097">
            <w:pPr>
              <w:pStyle w:val="13"/>
              <w:wordWrap w:val="0"/>
              <w:overflowPunct w:val="0"/>
              <w:spacing w:beforeAutospacing="0" w:afterAutospacing="0" w:line="315" w:lineRule="atLeast"/>
              <w:textAlignment w:val="center"/>
              <w:rPr>
                <w:rFonts w:ascii="方正仿宋_GBK" w:hAnsi="方正仿宋_GBK" w:eastAsia="方正仿宋_GBK" w:cs="方正仿宋_GBK"/>
              </w:rPr>
            </w:pPr>
            <w:r>
              <w:rPr>
                <w:rFonts w:hint="eastAsia" w:ascii="方正仿宋_GBK" w:hAnsi="方正仿宋_GBK" w:eastAsia="方正仿宋_GBK" w:cs="方正仿宋_GBK"/>
              </w:rPr>
              <w:t>停车位总数：</w:t>
            </w:r>
            <w:r>
              <w:rPr>
                <w:rFonts w:hint="eastAsia" w:ascii="方正仿宋_GBK" w:hAnsi="方正仿宋_GBK" w:eastAsia="方正仿宋_GBK" w:cs="方正仿宋_GBK"/>
                <w:u w:val="single"/>
              </w:rPr>
              <w:t>   </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u w:val="single"/>
              </w:rPr>
              <w:t> </w:t>
            </w:r>
            <w:r>
              <w:rPr>
                <w:rFonts w:hint="eastAsia" w:ascii="方正仿宋_GBK" w:hAnsi="方正仿宋_GBK" w:eastAsia="方正仿宋_GBK" w:cs="方正仿宋_GBK"/>
              </w:rPr>
              <w:t>个，本次申请激励资金停车位数：</w:t>
            </w:r>
            <w:r>
              <w:rPr>
                <w:rFonts w:hint="eastAsia" w:ascii="方正仿宋_GBK" w:hAnsi="方正仿宋_GBK" w:eastAsia="方正仿宋_GBK" w:cs="方正仿宋_GBK"/>
                <w:u w:val="single"/>
              </w:rPr>
              <w:t>  </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u w:val="single"/>
              </w:rPr>
              <w:t>  </w:t>
            </w:r>
            <w:r>
              <w:rPr>
                <w:rFonts w:hint="eastAsia" w:ascii="方正仿宋_GBK" w:hAnsi="方正仿宋_GBK" w:eastAsia="方正仿宋_GBK" w:cs="方正仿宋_GBK"/>
              </w:rPr>
              <w:t>个。</w:t>
            </w:r>
          </w:p>
          <w:p w14:paraId="43F1568F">
            <w:pPr>
              <w:pStyle w:val="13"/>
              <w:wordWrap w:val="0"/>
              <w:overflowPunct w:val="0"/>
              <w:spacing w:beforeAutospacing="0" w:afterAutospacing="0" w:line="315" w:lineRule="atLeas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p w14:paraId="0C3DE154">
            <w:pPr>
              <w:pStyle w:val="13"/>
              <w:wordWrap w:val="0"/>
              <w:overflowPunct w:val="0"/>
              <w:spacing w:beforeAutospacing="0" w:afterAutospacing="0" w:line="315" w:lineRule="atLeast"/>
              <w:ind w:firstLine="4320" w:firstLineChars="1800"/>
              <w:textAlignment w:val="center"/>
              <w:rPr>
                <w:rFonts w:ascii="方正仿宋_GBK" w:hAnsi="方正仿宋_GBK" w:eastAsia="方正仿宋_GBK" w:cs="方正仿宋_GBK"/>
              </w:rPr>
            </w:pPr>
            <w:r>
              <w:rPr>
                <w:rFonts w:hint="eastAsia" w:ascii="方正仿宋_GBK" w:hAnsi="方正仿宋_GBK" w:eastAsia="方正仿宋_GBK" w:cs="方正仿宋_GBK"/>
              </w:rPr>
              <w:t xml:space="preserve"> 法定代表人签章：   </w:t>
            </w:r>
          </w:p>
          <w:p w14:paraId="5BACD865">
            <w:pPr>
              <w:pStyle w:val="13"/>
              <w:wordWrap w:val="0"/>
              <w:overflowPunct w:val="0"/>
              <w:spacing w:beforeAutospacing="0" w:afterAutospacing="0" w:line="315" w:lineRule="atLeast"/>
              <w:ind w:firstLine="3840" w:firstLineChars="1600"/>
              <w:textAlignment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年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月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日</w:t>
            </w:r>
          </w:p>
        </w:tc>
      </w:tr>
      <w:tr w14:paraId="08751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592" w:type="pct"/>
            <w:vMerge w:val="restar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230E34DD">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初审意见</w:t>
            </w:r>
          </w:p>
        </w:tc>
        <w:tc>
          <w:tcPr>
            <w:tcW w:w="7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2702DC4C">
            <w:pPr>
              <w:pStyle w:val="13"/>
              <w:wordWrap w:val="0"/>
              <w:overflowPunct w:val="0"/>
              <w:spacing w:beforeAutospacing="0" w:afterAutospacing="0" w:line="315" w:lineRule="atLeast"/>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停车设施类型</w:t>
            </w:r>
          </w:p>
        </w:tc>
        <w:tc>
          <w:tcPr>
            <w:tcW w:w="1217"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65AC1103">
            <w:pPr>
              <w:pStyle w:val="13"/>
              <w:wordWrap w:val="0"/>
              <w:overflowPunct w:val="0"/>
              <w:spacing w:beforeAutospacing="0" w:afterAutospacing="0" w:line="315" w:lineRule="atLeast"/>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核定奖补车位数（个）</w:t>
            </w:r>
          </w:p>
        </w:tc>
        <w:tc>
          <w:tcPr>
            <w:tcW w:w="1489" w:type="pct"/>
            <w:gridSpan w:val="3"/>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0C716357">
            <w:pPr>
              <w:pStyle w:val="13"/>
              <w:wordWrap w:val="0"/>
              <w:overflowPunct w:val="0"/>
              <w:spacing w:beforeAutospacing="0" w:afterAutospacing="0" w:line="315" w:lineRule="atLeast"/>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奖补标准（万元/车位）</w:t>
            </w:r>
          </w:p>
        </w:tc>
        <w:tc>
          <w:tcPr>
            <w:tcW w:w="908"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F6E0FCC">
            <w:pPr>
              <w:pStyle w:val="13"/>
              <w:wordWrap w:val="0"/>
              <w:overflowPunct w:val="0"/>
              <w:spacing w:beforeAutospacing="0" w:afterAutospacing="0" w:line="315" w:lineRule="atLeast"/>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奖补金额（万元）</w:t>
            </w:r>
          </w:p>
        </w:tc>
      </w:tr>
      <w:tr w14:paraId="57EA35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592" w:type="pct"/>
            <w:vMerge w:val="continue"/>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53FC62C1">
            <w:pPr>
              <w:overflowPunct w:val="0"/>
              <w:rPr>
                <w:rFonts w:ascii="宋体"/>
                <w:sz w:val="24"/>
              </w:rPr>
            </w:pPr>
          </w:p>
        </w:tc>
        <w:tc>
          <w:tcPr>
            <w:tcW w:w="7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425049B3">
            <w:pPr>
              <w:wordWrap w:val="0"/>
              <w:overflowPunct w:val="0"/>
              <w:jc w:val="left"/>
              <w:rPr>
                <w:rFonts w:ascii="方正仿宋_GBK" w:hAnsi="方正仿宋_GBK" w:eastAsia="方正仿宋_GBK" w:cs="方正仿宋_GBK"/>
                <w:sz w:val="24"/>
              </w:rPr>
            </w:pPr>
          </w:p>
        </w:tc>
        <w:tc>
          <w:tcPr>
            <w:tcW w:w="1217"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20DBF437">
            <w:pPr>
              <w:wordWrap w:val="0"/>
              <w:overflowPunct w:val="0"/>
              <w:jc w:val="left"/>
              <w:rPr>
                <w:rFonts w:ascii="方正仿宋_GBK" w:hAnsi="方正仿宋_GBK" w:eastAsia="方正仿宋_GBK" w:cs="方正仿宋_GBK"/>
                <w:sz w:val="24"/>
              </w:rPr>
            </w:pPr>
          </w:p>
        </w:tc>
        <w:tc>
          <w:tcPr>
            <w:tcW w:w="1489" w:type="pct"/>
            <w:gridSpan w:val="3"/>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AAC83E6">
            <w:pPr>
              <w:wordWrap w:val="0"/>
              <w:overflowPunct w:val="0"/>
              <w:jc w:val="left"/>
              <w:rPr>
                <w:rFonts w:ascii="方正仿宋_GBK" w:hAnsi="方正仿宋_GBK" w:eastAsia="方正仿宋_GBK" w:cs="方正仿宋_GBK"/>
                <w:sz w:val="24"/>
              </w:rPr>
            </w:pPr>
          </w:p>
        </w:tc>
        <w:tc>
          <w:tcPr>
            <w:tcW w:w="908"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5D8FD520">
            <w:pPr>
              <w:wordWrap w:val="0"/>
              <w:overflowPunct w:val="0"/>
              <w:jc w:val="left"/>
              <w:rPr>
                <w:rFonts w:ascii="方正仿宋_GBK" w:hAnsi="方正仿宋_GBK" w:eastAsia="方正仿宋_GBK" w:cs="方正仿宋_GBK"/>
                <w:sz w:val="24"/>
              </w:rPr>
            </w:pPr>
          </w:p>
        </w:tc>
      </w:tr>
      <w:tr w14:paraId="71E881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592" w:type="pct"/>
            <w:vMerge w:val="continue"/>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DC30385">
            <w:pPr>
              <w:overflowPunct w:val="0"/>
              <w:rPr>
                <w:rFonts w:ascii="宋体"/>
                <w:sz w:val="24"/>
              </w:rPr>
            </w:pPr>
          </w:p>
        </w:tc>
        <w:tc>
          <w:tcPr>
            <w:tcW w:w="7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E071426">
            <w:pPr>
              <w:pStyle w:val="13"/>
              <w:wordWrap w:val="0"/>
              <w:overflowPunct w:val="0"/>
              <w:spacing w:beforeAutospacing="0" w:afterAutospacing="0" w:line="315" w:lineRule="atLeast"/>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总   计</w:t>
            </w:r>
          </w:p>
        </w:tc>
        <w:tc>
          <w:tcPr>
            <w:tcW w:w="1217" w:type="pct"/>
            <w:gridSpan w:val="2"/>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0997E1D">
            <w:pPr>
              <w:wordWrap w:val="0"/>
              <w:overflowPunct w:val="0"/>
              <w:jc w:val="left"/>
              <w:rPr>
                <w:rFonts w:ascii="方正仿宋_GBK" w:hAnsi="方正仿宋_GBK" w:eastAsia="方正仿宋_GBK" w:cs="方正仿宋_GBK"/>
                <w:sz w:val="24"/>
              </w:rPr>
            </w:pPr>
          </w:p>
        </w:tc>
        <w:tc>
          <w:tcPr>
            <w:tcW w:w="1489" w:type="pct"/>
            <w:gridSpan w:val="3"/>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22BB0A90">
            <w:pPr>
              <w:wordWrap w:val="0"/>
              <w:overflowPunct w:val="0"/>
              <w:jc w:val="left"/>
              <w:rPr>
                <w:rFonts w:ascii="方正仿宋_GBK" w:hAnsi="方正仿宋_GBK" w:eastAsia="方正仿宋_GBK" w:cs="方正仿宋_GBK"/>
                <w:sz w:val="24"/>
              </w:rPr>
            </w:pPr>
          </w:p>
        </w:tc>
        <w:tc>
          <w:tcPr>
            <w:tcW w:w="908"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70F8BD3">
            <w:pPr>
              <w:wordWrap w:val="0"/>
              <w:overflowPunct w:val="0"/>
              <w:jc w:val="left"/>
              <w:rPr>
                <w:rFonts w:ascii="方正仿宋_GBK" w:hAnsi="方正仿宋_GBK" w:eastAsia="方正仿宋_GBK" w:cs="方正仿宋_GBK"/>
                <w:sz w:val="24"/>
              </w:rPr>
            </w:pPr>
          </w:p>
        </w:tc>
      </w:tr>
      <w:tr w14:paraId="34724E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5" w:hRule="atLeast"/>
          <w:jc w:val="center"/>
        </w:trPr>
        <w:tc>
          <w:tcPr>
            <w:tcW w:w="592" w:type="pct"/>
            <w:vMerge w:val="continue"/>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359B3AD9">
            <w:pPr>
              <w:overflowPunct w:val="0"/>
              <w:rPr>
                <w:rFonts w:ascii="宋体"/>
                <w:sz w:val="24"/>
              </w:rPr>
            </w:pPr>
          </w:p>
        </w:tc>
        <w:tc>
          <w:tcPr>
            <w:tcW w:w="4407" w:type="pct"/>
            <w:gridSpan w:val="7"/>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6DF66981">
            <w:pPr>
              <w:pStyle w:val="13"/>
              <w:wordWrap w:val="0"/>
              <w:overflowPunct w:val="0"/>
              <w:spacing w:beforeAutospacing="0" w:afterAutospacing="0" w:line="315" w:lineRule="atLeast"/>
              <w:textAlignment w:val="center"/>
              <w:rPr>
                <w:rFonts w:ascii="方正仿宋_GBK" w:hAnsi="方正仿宋_GBK" w:eastAsia="方正仿宋_GBK" w:cs="方正仿宋_GBK"/>
              </w:rPr>
            </w:pPr>
            <w:r>
              <w:rPr>
                <w:rFonts w:hint="eastAsia" w:ascii="方正仿宋_GBK" w:hAnsi="方正仿宋_GBK" w:eastAsia="方正仿宋_GBK" w:cs="方正仿宋_GBK"/>
              </w:rPr>
              <w:t>审核意见：</w:t>
            </w:r>
          </w:p>
          <w:p w14:paraId="5A49CC73">
            <w:pPr>
              <w:pStyle w:val="13"/>
              <w:wordWrap w:val="0"/>
              <w:overflowPunct w:val="0"/>
              <w:spacing w:beforeAutospacing="0" w:afterAutospacing="0" w:line="315" w:lineRule="atLeast"/>
              <w:textAlignment w:val="center"/>
              <w:rPr>
                <w:rFonts w:hint="eastAsia" w:ascii="方正仿宋_GBK" w:hAnsi="方正仿宋_GBK" w:eastAsia="方正仿宋_GBK" w:cs="方正仿宋_GBK"/>
              </w:rPr>
            </w:pPr>
          </w:p>
          <w:p w14:paraId="518CED64">
            <w:pPr>
              <w:pStyle w:val="13"/>
              <w:wordWrap w:val="0"/>
              <w:overflowPunct w:val="0"/>
              <w:spacing w:beforeAutospacing="0" w:afterAutospacing="0" w:line="315" w:lineRule="atLeast"/>
              <w:textAlignment w:val="center"/>
              <w:rPr>
                <w:rFonts w:ascii="方正仿宋_GBK" w:hAnsi="方正仿宋_GBK" w:eastAsia="方正仿宋_GBK" w:cs="方正仿宋_GBK"/>
              </w:rPr>
            </w:pPr>
            <w:r>
              <w:rPr>
                <w:rFonts w:hint="eastAsia" w:ascii="方正仿宋_GBK" w:hAnsi="方正仿宋_GBK" w:eastAsia="方正仿宋_GBK" w:cs="方正仿宋_GBK"/>
              </w:rPr>
              <w:t>经办人签字：                     负责人签字：                                                                          区城市管理局（盖章）        </w:t>
            </w:r>
          </w:p>
          <w:p w14:paraId="0FBA9071">
            <w:pPr>
              <w:pStyle w:val="13"/>
              <w:wordWrap w:val="0"/>
              <w:overflowPunct w:val="0"/>
              <w:spacing w:beforeAutospacing="0" w:afterAutospacing="0" w:line="315" w:lineRule="atLeast"/>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rPr>
              <w:t>               </w:t>
            </w:r>
            <w:r>
              <w:rPr>
                <w:rFonts w:hint="eastAsia" w:ascii="方正仿宋_GBK" w:hAnsi="方正仿宋_GBK" w:eastAsia="方正仿宋_GBK" w:cs="方正仿宋_GBK"/>
              </w:rPr>
              <w:t>年</w:t>
            </w:r>
            <w:r>
              <w:rPr>
                <w:rFonts w:hint="eastAsia" w:ascii="宋体" w:hAnsi="宋体" w:eastAsia="宋体" w:cs="宋体"/>
              </w:rPr>
              <w:t> </w:t>
            </w:r>
            <w:r>
              <w:rPr>
                <w:rFonts w:hint="eastAsia" w:ascii="宋体" w:hAnsi="宋体" w:eastAsia="宋体" w:cs="宋体"/>
                <w:lang w:val="en-US" w:eastAsia="zh-CN"/>
              </w:rPr>
              <w:t xml:space="preserve">  </w:t>
            </w:r>
            <w:r>
              <w:rPr>
                <w:rFonts w:hint="eastAsia" w:ascii="方正仿宋_GBK" w:hAnsi="方正仿宋_GBK" w:eastAsia="方正仿宋_GBK" w:cs="方正仿宋_GBK"/>
              </w:rPr>
              <w:t>月</w:t>
            </w:r>
            <w:r>
              <w:rPr>
                <w:rFonts w:hint="eastAsia" w:ascii="宋体" w:hAnsi="宋体" w:eastAsia="宋体" w:cs="宋体"/>
              </w:rPr>
              <w:t> </w:t>
            </w:r>
            <w:r>
              <w:rPr>
                <w:rFonts w:hint="eastAsia" w:ascii="宋体" w:hAnsi="宋体" w:eastAsia="宋体" w:cs="宋体"/>
                <w:lang w:val="en-US" w:eastAsia="zh-CN"/>
              </w:rPr>
              <w:t xml:space="preserve">   </w:t>
            </w:r>
            <w:r>
              <w:rPr>
                <w:rFonts w:hint="eastAsia" w:ascii="方正仿宋_GBK" w:hAnsi="方正仿宋_GBK" w:eastAsia="方正仿宋_GBK" w:cs="方正仿宋_GBK"/>
              </w:rPr>
              <w:t>日</w:t>
            </w:r>
            <w:r>
              <w:rPr>
                <w:rFonts w:hint="eastAsia" w:ascii="方正仿宋_GBK" w:hAnsi="方正仿宋_GBK" w:eastAsia="方正仿宋_GBK" w:cs="方正仿宋_GBK"/>
                <w:lang w:val="en-US" w:eastAsia="zh-CN"/>
              </w:rPr>
              <w:t xml:space="preserve"> </w:t>
            </w:r>
          </w:p>
        </w:tc>
      </w:tr>
      <w:tr w14:paraId="58A9D8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93" w:hRule="atLeast"/>
          <w:jc w:val="center"/>
        </w:trPr>
        <w:tc>
          <w:tcPr>
            <w:tcW w:w="592" w:type="pct"/>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7B652ED9">
            <w:pPr>
              <w:pStyle w:val="13"/>
              <w:wordWrap w:val="0"/>
              <w:overflowPunct w:val="0"/>
              <w:spacing w:beforeAutospacing="0" w:afterAutospacing="0" w:line="300" w:lineRule="atLeast"/>
              <w:jc w:val="center"/>
              <w:textAlignment w:val="center"/>
              <w:rPr>
                <w:sz w:val="21"/>
                <w:szCs w:val="21"/>
              </w:rPr>
            </w:pPr>
            <w:r>
              <w:rPr>
                <w:rFonts w:hint="eastAsia" w:ascii="黑体" w:hAnsi="宋体" w:eastAsia="黑体" w:cs="黑体"/>
              </w:rPr>
              <w:t>区联席会议审核意见</w:t>
            </w:r>
          </w:p>
        </w:tc>
        <w:tc>
          <w:tcPr>
            <w:tcW w:w="4407" w:type="pct"/>
            <w:gridSpan w:val="7"/>
            <w:tcBorders>
              <w:top w:val="single" w:color="auto" w:sz="6" w:space="0"/>
              <w:left w:val="single" w:color="auto" w:sz="6" w:space="0"/>
              <w:bottom w:val="single" w:color="auto" w:sz="6" w:space="0"/>
              <w:right w:val="single" w:color="auto" w:sz="6" w:space="0"/>
            </w:tcBorders>
            <w:noWrap/>
            <w:tcMar>
              <w:left w:w="30" w:type="dxa"/>
              <w:right w:w="30" w:type="dxa"/>
            </w:tcMar>
            <w:vAlign w:val="center"/>
          </w:tcPr>
          <w:p w14:paraId="560583C7">
            <w:pPr>
              <w:pStyle w:val="13"/>
              <w:wordWrap w:val="0"/>
              <w:overflowPunct w:val="0"/>
              <w:spacing w:beforeAutospacing="0" w:afterAutospacing="0" w:line="315" w:lineRule="atLeast"/>
              <w:textAlignment w:val="center"/>
              <w:rPr>
                <w:rFonts w:ascii="方正仿宋_GBK" w:hAnsi="方正仿宋_GBK" w:eastAsia="方正仿宋_GBK" w:cs="方正仿宋_GBK"/>
              </w:rPr>
            </w:pPr>
            <w:r>
              <w:rPr>
                <w:rFonts w:hint="eastAsia" w:ascii="方正仿宋_GBK" w:hAnsi="方正仿宋_GBK" w:eastAsia="方正仿宋_GBK" w:cs="方正仿宋_GBK"/>
              </w:rPr>
              <w:t>审核意见：</w:t>
            </w:r>
          </w:p>
          <w:p w14:paraId="4A67C010">
            <w:pPr>
              <w:pStyle w:val="13"/>
              <w:wordWrap w:val="0"/>
              <w:overflowPunct w:val="0"/>
              <w:spacing w:beforeAutospacing="0" w:afterAutospacing="0" w:line="300" w:lineRule="atLeast"/>
              <w:textAlignment w:val="center"/>
              <w:rPr>
                <w:rFonts w:ascii="方正仿宋_GBK" w:hAnsi="方正仿宋_GBK" w:eastAsia="方正仿宋_GBK" w:cs="方正仿宋_GBK"/>
              </w:rPr>
            </w:pPr>
          </w:p>
          <w:p w14:paraId="60DF7F76">
            <w:pPr>
              <w:pStyle w:val="13"/>
              <w:wordWrap w:val="0"/>
              <w:overflowPunct w:val="0"/>
              <w:spacing w:beforeAutospacing="0" w:afterAutospacing="0" w:line="300" w:lineRule="atLeast"/>
              <w:textAlignment w:val="center"/>
              <w:rPr>
                <w:rFonts w:ascii="方正仿宋_GBK" w:hAnsi="方正仿宋_GBK" w:eastAsia="方正仿宋_GBK" w:cs="方正仿宋_GBK"/>
              </w:rPr>
            </w:pPr>
          </w:p>
          <w:p w14:paraId="0861B027">
            <w:pPr>
              <w:pStyle w:val="13"/>
              <w:wordWrap w:val="0"/>
              <w:overflowPunct w:val="0"/>
              <w:spacing w:beforeAutospacing="0" w:afterAutospacing="0" w:line="300" w:lineRule="atLeast"/>
              <w:textAlignment w:val="center"/>
              <w:rPr>
                <w:rFonts w:ascii="方正仿宋_GBK" w:hAnsi="方正仿宋_GBK" w:eastAsia="方正仿宋_GBK" w:cs="方正仿宋_GBK"/>
              </w:rPr>
            </w:pPr>
            <w:r>
              <w:rPr>
                <w:rFonts w:hint="eastAsia" w:ascii="方正仿宋_GBK" w:hAnsi="方正仿宋_GBK" w:eastAsia="方正仿宋_GBK" w:cs="方正仿宋_GBK"/>
              </w:rPr>
              <w:t>审核金额：</w:t>
            </w:r>
            <w:r>
              <w:rPr>
                <w:rFonts w:hint="eastAsia" w:ascii="方正仿宋_GBK" w:hAnsi="方正仿宋_GBK" w:eastAsia="方正仿宋_GBK" w:cs="方正仿宋_GBK"/>
                <w:u w:val="single"/>
              </w:rPr>
              <w:t>           </w:t>
            </w:r>
            <w:r>
              <w:rPr>
                <w:rFonts w:hint="eastAsia" w:ascii="方正仿宋_GBK" w:hAnsi="方正仿宋_GBK" w:eastAsia="方正仿宋_GBK" w:cs="方正仿宋_GBK"/>
              </w:rPr>
              <w:t>万元    </w:t>
            </w:r>
          </w:p>
          <w:p w14:paraId="7E5A4E81">
            <w:pPr>
              <w:pStyle w:val="13"/>
              <w:wordWrap w:val="0"/>
              <w:overflowPunct w:val="0"/>
              <w:spacing w:beforeAutospacing="0" w:afterAutospacing="0" w:line="300" w:lineRule="atLeas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4522DF88">
            <w:pPr>
              <w:pStyle w:val="13"/>
              <w:wordWrap w:val="0"/>
              <w:overflowPunct w:val="0"/>
              <w:spacing w:beforeAutospacing="0" w:afterAutospacing="0" w:line="300" w:lineRule="atLeast"/>
              <w:textAlignment w:val="center"/>
              <w:rPr>
                <w:rFonts w:ascii="方正仿宋_GBK" w:hAnsi="方正仿宋_GBK" w:eastAsia="方正仿宋_GBK" w:cs="方正仿宋_GBK"/>
              </w:rPr>
            </w:pPr>
            <w:r>
              <w:rPr>
                <w:rFonts w:hint="eastAsia" w:ascii="方正仿宋_GBK" w:hAnsi="方正仿宋_GBK" w:eastAsia="方正仿宋_GBK" w:cs="方正仿宋_GBK"/>
              </w:rPr>
              <w:t>负责人签字：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 xml:space="preserve">   负责人签字：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负责人签字：</w:t>
            </w:r>
          </w:p>
          <w:p w14:paraId="0484D45C">
            <w:pPr>
              <w:pStyle w:val="13"/>
              <w:wordWrap w:val="0"/>
              <w:overflowPunct w:val="0"/>
              <w:spacing w:beforeAutospacing="0" w:afterAutospacing="0" w:line="300" w:lineRule="atLeast"/>
              <w:textAlignment w:val="center"/>
              <w:rPr>
                <w:rFonts w:ascii="方正仿宋_GBK" w:hAnsi="方正仿宋_GBK" w:eastAsia="方正仿宋_GBK" w:cs="方正仿宋_GBK"/>
              </w:rPr>
            </w:pPr>
            <w:r>
              <w:rPr>
                <w:rFonts w:hint="eastAsia" w:ascii="方正仿宋_GBK" w:hAnsi="方正仿宋_GBK" w:eastAsia="方正仿宋_GBK" w:cs="方正仿宋_GBK"/>
              </w:rPr>
              <w:t>                 </w:t>
            </w:r>
          </w:p>
          <w:p w14:paraId="5D70CD1A">
            <w:pPr>
              <w:pStyle w:val="13"/>
              <w:wordWrap w:val="0"/>
              <w:overflowPunct w:val="0"/>
              <w:spacing w:beforeAutospacing="0" w:afterAutospacing="0" w:line="300" w:lineRule="atLeast"/>
              <w:textAlignment w:val="center"/>
              <w:rPr>
                <w:rFonts w:ascii="方正仿宋_GBK" w:hAnsi="方正仿宋_GBK" w:eastAsia="方正仿宋_GBK" w:cs="方正仿宋_GBK"/>
              </w:rPr>
            </w:pPr>
            <w:r>
              <w:rPr>
                <w:rFonts w:hint="eastAsia" w:ascii="方正仿宋_GBK" w:hAnsi="方正仿宋_GBK" w:eastAsia="方正仿宋_GBK" w:cs="方正仿宋_GBK"/>
              </w:rPr>
              <w:t>区住房城乡建委（盖章）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 区公安分局（盖章）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区市场监督管理局（盖章）  </w:t>
            </w:r>
          </w:p>
          <w:p w14:paraId="5EBBC3E9">
            <w:pPr>
              <w:pStyle w:val="13"/>
              <w:wordWrap w:val="0"/>
              <w:overflowPunct w:val="0"/>
              <w:spacing w:beforeAutospacing="0" w:afterAutospacing="0"/>
              <w:ind w:firstLine="630"/>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3385FBC4">
            <w:pPr>
              <w:pStyle w:val="13"/>
              <w:wordWrap w:val="0"/>
              <w:overflowPunct w:val="0"/>
              <w:spacing w:beforeAutospacing="0" w:afterAutospacing="0"/>
              <w:ind w:firstLine="630"/>
              <w:textAlignment w:val="center"/>
              <w:rPr>
                <w:rFonts w:hint="eastAsia" w:ascii="方正仿宋_GBK" w:hAnsi="方正仿宋_GBK" w:eastAsia="方正仿宋_GBK" w:cs="方正仿宋_GBK"/>
              </w:rPr>
            </w:pPr>
          </w:p>
          <w:p w14:paraId="3DDC20A8">
            <w:pPr>
              <w:pStyle w:val="13"/>
              <w:wordWrap w:val="0"/>
              <w:overflowPunct w:val="0"/>
              <w:spacing w:beforeAutospacing="0" w:afterAutospacing="0"/>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负责人签字：                 负责人签字：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负责人签字：</w:t>
            </w:r>
          </w:p>
          <w:p w14:paraId="46EBC3C8">
            <w:pPr>
              <w:pStyle w:val="13"/>
              <w:wordWrap w:val="0"/>
              <w:overflowPunct w:val="0"/>
              <w:spacing w:beforeAutospacing="0" w:afterAutospacing="0"/>
              <w:textAlignment w:val="center"/>
              <w:rPr>
                <w:rFonts w:hint="eastAsia" w:ascii="方正仿宋_GBK" w:hAnsi="方正仿宋_GBK" w:eastAsia="方正仿宋_GBK" w:cs="方正仿宋_GBK"/>
              </w:rPr>
            </w:pPr>
          </w:p>
          <w:p w14:paraId="6655E122">
            <w:pPr>
              <w:pStyle w:val="13"/>
              <w:wordWrap w:val="0"/>
              <w:overflowPunct w:val="0"/>
              <w:spacing w:beforeAutospacing="0" w:afterAutospacing="0"/>
              <w:textAlignment w:val="center"/>
              <w:rPr>
                <w:rFonts w:ascii="方正仿宋_GBK" w:hAnsi="方正仿宋_GBK" w:eastAsia="方正仿宋_GBK" w:cs="方正仿宋_GBK"/>
              </w:rPr>
            </w:pPr>
            <w:r>
              <w:rPr>
                <w:rFonts w:hint="eastAsia" w:ascii="方正仿宋_GBK" w:hAnsi="方正仿宋_GBK" w:eastAsia="方正仿宋_GBK" w:cs="方正仿宋_GBK"/>
              </w:rPr>
              <w:t xml:space="preserve">区消防救援支队（盖章）    区城市管理局（盖章）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区财政局（盖章）</w:t>
            </w:r>
          </w:p>
          <w:p w14:paraId="642C0158">
            <w:pPr>
              <w:pStyle w:val="13"/>
              <w:wordWrap w:val="0"/>
              <w:overflowPunct w:val="0"/>
              <w:spacing w:beforeAutospacing="0" w:afterAutospacing="0" w:line="315" w:lineRule="atLeast"/>
              <w:ind w:firstLine="5610"/>
              <w:textAlignment w:val="center"/>
              <w:rPr>
                <w:rFonts w:ascii="方正仿宋_GBK" w:hAnsi="方正仿宋_GBK" w:eastAsia="方正仿宋_GBK" w:cs="方正仿宋_GBK"/>
              </w:rPr>
            </w:pPr>
            <w:r>
              <w:rPr>
                <w:rFonts w:hint="eastAsia" w:ascii="方正仿宋_GBK" w:hAnsi="方正仿宋_GBK" w:eastAsia="方正仿宋_GBK" w:cs="方正仿宋_GBK"/>
              </w:rPr>
              <w:t> </w:t>
            </w:r>
          </w:p>
          <w:p w14:paraId="63DA968B">
            <w:pPr>
              <w:pStyle w:val="13"/>
              <w:wordWrap w:val="0"/>
              <w:overflowPunct w:val="0"/>
              <w:spacing w:beforeAutospacing="0" w:afterAutospacing="0" w:line="315" w:lineRule="atLeast"/>
              <w:ind w:firstLine="6288" w:firstLineChars="2620"/>
              <w:textAlignment w:val="center"/>
              <w:rPr>
                <w:rFonts w:ascii="方正仿宋_GBK" w:hAnsi="方正仿宋_GBK" w:eastAsia="方正仿宋_GBK" w:cs="方正仿宋_GBK"/>
              </w:rPr>
            </w:pPr>
            <w:r>
              <w:rPr>
                <w:rFonts w:hint="eastAsia" w:ascii="方正仿宋_GBK" w:hAnsi="方正仿宋_GBK" w:eastAsia="方正仿宋_GBK" w:cs="方正仿宋_GBK"/>
              </w:rPr>
              <w:t>年    月    日</w:t>
            </w:r>
          </w:p>
        </w:tc>
      </w:tr>
    </w:tbl>
    <w:p w14:paraId="2A5363F2">
      <w:pPr>
        <w:widowControl/>
        <w:jc w:val="left"/>
        <w:rPr>
          <w:rFonts w:ascii="方正仿宋_GBK" w:hAnsi="方正仿宋_GBK" w:eastAsia="方正仿宋_GBK" w:cs="方正仿宋_GBK"/>
          <w:kern w:val="0"/>
          <w:szCs w:val="32"/>
          <w:shd w:val="clear" w:color="auto" w:fill="FFFFFF"/>
        </w:rPr>
      </w:pPr>
    </w:p>
    <w:sectPr>
      <w:headerReference r:id="rId8" w:type="default"/>
      <w:footerReference r:id="rId9"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GWZT-EN">
    <w:altName w:val="Segoe Print"/>
    <w:panose1 w:val="00000000000000000000"/>
    <w:charset w:val="00"/>
    <w:family w:val="auto"/>
    <w:pitch w:val="default"/>
    <w:sig w:usb0="00000000" w:usb1="00000000" w:usb2="00082016" w:usb3="00000000" w:csb0="0000000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C4C7">
    <w:pPr>
      <w:pStyle w:val="1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228600</wp:posOffset>
              </wp:positionV>
              <wp:extent cx="5616575" cy="3175"/>
              <wp:effectExtent l="0" t="10795" r="3175" b="14605"/>
              <wp:wrapNone/>
              <wp:docPr id="6" name="直接连接符 6"/>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61312;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CJ&#10;aF/c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48E47">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A848E47">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039969B8">
    <w:pPr>
      <w:pStyle w:val="12"/>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重庆市九龙坡区城市管理局发布 </w:t>
    </w:r>
  </w:p>
  <w:p w14:paraId="0B18FBDF">
    <w:pPr>
      <w:pStyle w:val="12"/>
      <w:wordWrap w:val="0"/>
      <w:ind w:left="4788" w:leftChars="2280" w:firstLine="5622" w:firstLineChars="2000"/>
      <w:jc w:val="right"/>
      <w:rPr>
        <w:rFonts w:ascii="宋体" w:hAnsi="宋体" w:eastAsia="宋体" w:cs="宋体"/>
        <w:b/>
        <w:bCs/>
        <w:color w:val="005192"/>
        <w:sz w:val="28"/>
        <w:szCs w:val="44"/>
      </w:rPr>
    </w:pPr>
  </w:p>
  <w:p w14:paraId="05E2486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0603">
    <w:pPr>
      <w:pStyle w:val="11"/>
      <w:ind w:right="840"/>
      <w:rPr>
        <w:rFonts w:ascii="宋体" w:hAnsi="宋体" w:cs="GWZT-EN"/>
        <w:sz w:val="28"/>
      </w:rPr>
    </w:pPr>
    <w:r>
      <w:rPr>
        <w:rFonts w:hint="eastAsia" w:ascii="宋体" w:hAnsi="宋体" w:cs="GWZT-EN"/>
        <w:sz w:val="28"/>
      </w:rPr>
      <w:t xml:space="preserve">  </w:t>
    </w:r>
    <w:r>
      <w:rPr>
        <w:rFonts w:ascii="宋体" w:hAnsi="宋体" w:cs="GWZT-EN"/>
        <w:sz w:val="28"/>
      </w:rPr>
      <w:t>—</w:t>
    </w:r>
    <w:r>
      <w:rPr>
        <w:rFonts w:hint="eastAsia" w:ascii="宋体" w:hAnsi="宋体" w:cs="GWZT-EN"/>
        <w:sz w:val="24"/>
      </w:rPr>
      <w:t xml:space="preserve"> </w:t>
    </w:r>
    <w:r>
      <w:rPr>
        <w:rFonts w:ascii="宋体" w:hAnsi="宋体" w:cs="GWZT-EN"/>
        <w:sz w:val="28"/>
      </w:rPr>
      <w:fldChar w:fldCharType="begin"/>
    </w:r>
    <w:r>
      <w:rPr>
        <w:rFonts w:ascii="宋体" w:hAnsi="宋体" w:cs="GWZT-EN"/>
        <w:sz w:val="28"/>
      </w:rPr>
      <w:instrText xml:space="preserve"> PAGE  \* MERGEFORMAT </w:instrText>
    </w:r>
    <w:r>
      <w:rPr>
        <w:rFonts w:ascii="宋体" w:hAnsi="宋体" w:cs="GWZT-EN"/>
        <w:sz w:val="28"/>
      </w:rPr>
      <w:fldChar w:fldCharType="separate"/>
    </w:r>
    <w:r>
      <w:rPr>
        <w:rFonts w:ascii="宋体" w:hAnsi="宋体" w:cs="GWZT-EN"/>
        <w:sz w:val="28"/>
      </w:rPr>
      <w:t>2</w:t>
    </w:r>
    <w:r>
      <w:rPr>
        <w:rFonts w:ascii="宋体" w:hAnsi="宋体" w:cs="GWZT-EN"/>
        <w:sz w:val="28"/>
      </w:rPr>
      <w:fldChar w:fldCharType="end"/>
    </w:r>
    <w:r>
      <w:rPr>
        <w:rFonts w:hint="eastAsia" w:ascii="宋体" w:hAnsi="宋体" w:cs="GWZT-EN"/>
        <w:sz w:val="28"/>
      </w:rPr>
      <w:t xml:space="preserve"> </w:t>
    </w:r>
    <w:r>
      <w:rPr>
        <w:rFonts w:ascii="宋体" w:hAnsi="宋体" w:cs="GWZT-EN"/>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A80B">
    <w:pPr>
      <w:pStyle w:val="1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228600</wp:posOffset>
              </wp:positionV>
              <wp:extent cx="5616575" cy="3175"/>
              <wp:effectExtent l="0" t="10795" r="3175" b="14605"/>
              <wp:wrapNone/>
              <wp:docPr id="11" name="直接连接符 1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6438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CSgFOt7AEAALc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kosM3jjd5++&#10;//z45f7HZ1zvvn0lGEGZBg81Zl/bXZh24HchcT7KYNIf2ZBjlvZ0llYcI+HoXCyr5erlnBKOsYuL&#10;ywxZPNT6APGVcIYko6Fa2USc1ezwGiL2w9TfKclt3Y3SOl+etmRo6By/BaIznEiJk4Cm8cgKbEcJ&#10;0x2OOo8hQ4LTqk3lCQhCt7/WgRxYGpByUV3OE1ls91da6r1l0I95OTSOjlERX4NWpqGrMn1TtbYI&#10;kiQbRUrW3rWnrF32433mNtPspYH5c5+rH97b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cOBx&#10;1AAAAAYBAAAPAAAAAAAAAAEAIAAAACIAAABkcnMvZG93bnJldi54bWxQSwECFAAUAAAACACHTuJA&#10;koBTrewBAAC3AwAADgAAAAAAAAABACAAAAAjAQAAZHJzL2Uyb0RvYy54bWxQSwUGAAAAAAYABgBZ&#10;AQAAgQ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9A60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39A60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172EEC7E">
    <w:pPr>
      <w:pStyle w:val="12"/>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重庆市九龙坡区城市管理局发布 </w:t>
    </w:r>
  </w:p>
  <w:p w14:paraId="36B3B0C7">
    <w:pPr>
      <w:pStyle w:val="12"/>
      <w:wordWrap w:val="0"/>
      <w:ind w:left="4788" w:leftChars="2280" w:firstLine="5622" w:firstLineChars="2000"/>
      <w:jc w:val="right"/>
      <w:rPr>
        <w:rFonts w:ascii="宋体" w:hAnsi="宋体" w:eastAsia="宋体" w:cs="宋体"/>
        <w:b/>
        <w:bCs/>
        <w:color w:val="005192"/>
        <w:sz w:val="28"/>
        <w:szCs w:val="44"/>
      </w:rPr>
    </w:pPr>
  </w:p>
  <w:p w14:paraId="6C688D91">
    <w:pPr>
      <w:pStyle w:val="11"/>
    </w:pPr>
  </w:p>
  <w:p w14:paraId="760A7550">
    <w:pPr>
      <w:pStyle w:val="11"/>
      <w:ind w:right="339"/>
      <w:jc w:val="right"/>
      <w:rPr>
        <w:rFonts w:ascii="宋体" w:hAnsi="宋体" w:cs="GWZT-EN"/>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96A4">
    <w:pPr>
      <w:pStyle w:val="1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228600</wp:posOffset>
              </wp:positionV>
              <wp:extent cx="5616575" cy="3175"/>
              <wp:effectExtent l="0" t="10795" r="3175" b="14605"/>
              <wp:wrapNone/>
              <wp:docPr id="13" name="直接连接符 13"/>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66432;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cOBx&#10;1AAAAAYBAAAPAAAAAAAAAAEAIAAAACIAAABkcnMvZG93bnJldi54bWxQSwECFAAUAAAACACHTuJA&#10;qNRT7ewBAAC3AwAADgAAAAAAAAABACAAAAAjAQAAZHJzL2Uyb0RvYy54bWxQSwUGAAAAAAYABgBZ&#10;AQAAgQ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16A3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0616A3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345080FA">
    <w:pPr>
      <w:pStyle w:val="12"/>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重庆市九龙坡区城市管理局发布 </w:t>
    </w:r>
  </w:p>
  <w:p w14:paraId="44A343EC">
    <w:pPr>
      <w:pStyle w:val="12"/>
      <w:wordWrap w:val="0"/>
      <w:ind w:left="4788" w:leftChars="2280" w:firstLine="5622" w:firstLineChars="2000"/>
      <w:jc w:val="right"/>
      <w:rPr>
        <w:rFonts w:ascii="宋体" w:hAnsi="宋体" w:eastAsia="宋体" w:cs="宋体"/>
        <w:b/>
        <w:bCs/>
        <w:color w:val="005192"/>
        <w:sz w:val="28"/>
        <w:szCs w:val="44"/>
      </w:rPr>
    </w:pPr>
  </w:p>
  <w:p w14:paraId="1794AA6D">
    <w:pPr>
      <w:pStyle w:val="11"/>
    </w:pPr>
  </w:p>
  <w:p w14:paraId="13B8190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E35F4">
    <w:pPr>
      <w:pStyle w:val="1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08C788EE">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4" name="图片 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重庆市九龙坡区城市管理局行政</w:t>
    </w:r>
    <w:r>
      <w:rPr>
        <w:rFonts w:hint="eastAsia" w:ascii="宋体" w:hAnsi="宋体" w:eastAsia="宋体" w:cs="宋体"/>
        <w:b/>
        <w:bCs/>
        <w:color w:val="005192"/>
        <w:sz w:val="32"/>
        <w:szCs w:val="32"/>
        <w:lang w:eastAsia="zh-Hans"/>
      </w:rPr>
      <w:t>规范性文件</w:t>
    </w:r>
  </w:p>
  <w:p w14:paraId="1AC5F213">
    <w:pPr>
      <w:pStyle w:val="12"/>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55245</wp:posOffset>
              </wp:positionV>
              <wp:extent cx="5836285" cy="0"/>
              <wp:effectExtent l="0" t="10795" r="12065" b="17780"/>
              <wp:wrapNone/>
              <wp:docPr id="5" name="直接连接符 5"/>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0288;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W1A3m1AAAAAcB&#10;AAAPAAAAAAAAAAEAIAAAACIAAABkcnMvZG93bnJldi54bWxQSwECFAAUAAAACACHTuJAiWllReYB&#10;AACyAwAADgAAAAAAAAABACAAAAAjAQAAZHJzL2Uyb0RvYy54bWxQSwUGAAAAAAYABgBZAQAAewUA&#10;AAAA&#10;">
              <v:fill on="f" focussize="0,0"/>
              <v:stroke weight="1.75pt" color="#005192 [3204]" miterlimit="8" joinstyle="miter"/>
              <v:imagedata o:title=""/>
              <o:lock v:ext="edit" aspectratio="f"/>
            </v:line>
          </w:pict>
        </mc:Fallback>
      </mc:AlternateContent>
    </w:r>
  </w:p>
  <w:p w14:paraId="1FF0B368">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B09BB">
    <w:pPr>
      <w:pStyle w:val="1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067B3875">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重庆市九龙坡区城市管理局行政</w:t>
    </w:r>
    <w:r>
      <w:rPr>
        <w:rFonts w:hint="eastAsia" w:ascii="宋体" w:hAnsi="宋体" w:eastAsia="宋体" w:cs="宋体"/>
        <w:b/>
        <w:bCs/>
        <w:color w:val="005192"/>
        <w:sz w:val="32"/>
        <w:szCs w:val="32"/>
        <w:lang w:eastAsia="zh-Hans"/>
      </w:rPr>
      <w:t>规范性文件</w:t>
    </w:r>
  </w:p>
  <w:p w14:paraId="27FA1ABC">
    <w:pPr>
      <w:pStyle w:val="12"/>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-112395</wp:posOffset>
              </wp:positionH>
              <wp:positionV relativeFrom="paragraph">
                <wp:posOffset>55245</wp:posOffset>
              </wp:positionV>
              <wp:extent cx="5836285" cy="0"/>
              <wp:effectExtent l="0" t="10795" r="12065" b="17780"/>
              <wp:wrapNone/>
              <wp:docPr id="10" name="直接连接符 10"/>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3360;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lbSU3n&#10;AQAAtAMAAA4AAAAAAAAAAQAgAAAAIwEAAGRycy9lMm9Eb2MueG1sUEsFBgAAAAAGAAYAWQEAAHwF&#10;AAAAAA==&#10;">
              <v:fill on="f" focussize="0,0"/>
              <v:stroke weight="1.75pt" color="#005192 [3204]" miterlimit="8" joinstyle="miter"/>
              <v:imagedata o:title=""/>
              <o:lock v:ext="edit" aspectratio="f"/>
            </v:line>
          </w:pict>
        </mc:Fallback>
      </mc:AlternateContent>
    </w:r>
  </w:p>
  <w:p w14:paraId="16807063">
    <w:pPr>
      <w:pStyle w:val="12"/>
    </w:pPr>
  </w:p>
  <w:p w14:paraId="345D6136">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51D4">
    <w:pPr>
      <w:pStyle w:val="1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4A7EED13">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重庆市九龙坡区城市管理局行政</w:t>
    </w:r>
    <w:r>
      <w:rPr>
        <w:rFonts w:hint="eastAsia" w:ascii="宋体" w:hAnsi="宋体" w:eastAsia="宋体" w:cs="宋体"/>
        <w:b/>
        <w:bCs/>
        <w:color w:val="005192"/>
        <w:sz w:val="32"/>
        <w:szCs w:val="32"/>
        <w:lang w:eastAsia="zh-Hans"/>
      </w:rPr>
      <w:t>规范性文件</w:t>
    </w:r>
  </w:p>
  <w:p w14:paraId="1210AA28">
    <w:pPr>
      <w:pStyle w:val="12"/>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59264;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ADB9A8A"/>
    <w:multiLevelType w:val="singleLevel"/>
    <w:tmpl w:val="2ADB9A8A"/>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72A27"/>
    <w:rsid w:val="001C1BF2"/>
    <w:rsid w:val="001F71B5"/>
    <w:rsid w:val="00205228"/>
    <w:rsid w:val="00216A16"/>
    <w:rsid w:val="002502BB"/>
    <w:rsid w:val="002B2166"/>
    <w:rsid w:val="002F4FD9"/>
    <w:rsid w:val="0031576A"/>
    <w:rsid w:val="003226E7"/>
    <w:rsid w:val="00384BBB"/>
    <w:rsid w:val="00396852"/>
    <w:rsid w:val="003A299F"/>
    <w:rsid w:val="003A363F"/>
    <w:rsid w:val="003F7AAE"/>
    <w:rsid w:val="00466F55"/>
    <w:rsid w:val="004869FD"/>
    <w:rsid w:val="004B1B6A"/>
    <w:rsid w:val="004C00DA"/>
    <w:rsid w:val="00502992"/>
    <w:rsid w:val="00586C3F"/>
    <w:rsid w:val="005F69DD"/>
    <w:rsid w:val="0060255B"/>
    <w:rsid w:val="00607CBE"/>
    <w:rsid w:val="00624860"/>
    <w:rsid w:val="00663465"/>
    <w:rsid w:val="006A378B"/>
    <w:rsid w:val="007F76DC"/>
    <w:rsid w:val="00833D49"/>
    <w:rsid w:val="00841229"/>
    <w:rsid w:val="00866E50"/>
    <w:rsid w:val="008B3780"/>
    <w:rsid w:val="008C69E7"/>
    <w:rsid w:val="008F659E"/>
    <w:rsid w:val="0091684D"/>
    <w:rsid w:val="00937FC4"/>
    <w:rsid w:val="009F3B12"/>
    <w:rsid w:val="00A00D59"/>
    <w:rsid w:val="00A12A80"/>
    <w:rsid w:val="00A146A8"/>
    <w:rsid w:val="00A5243D"/>
    <w:rsid w:val="00A83E2C"/>
    <w:rsid w:val="00A878FA"/>
    <w:rsid w:val="00AB7B73"/>
    <w:rsid w:val="00AC1060"/>
    <w:rsid w:val="00B2314E"/>
    <w:rsid w:val="00B412C1"/>
    <w:rsid w:val="00B96A53"/>
    <w:rsid w:val="00C233A7"/>
    <w:rsid w:val="00C62BF2"/>
    <w:rsid w:val="00CD2D66"/>
    <w:rsid w:val="00CF4091"/>
    <w:rsid w:val="00D11AF5"/>
    <w:rsid w:val="00D1458B"/>
    <w:rsid w:val="00D3439F"/>
    <w:rsid w:val="00DC1A34"/>
    <w:rsid w:val="00DC44C5"/>
    <w:rsid w:val="00DC5CD4"/>
    <w:rsid w:val="00E11F99"/>
    <w:rsid w:val="00E21B56"/>
    <w:rsid w:val="00F01C17"/>
    <w:rsid w:val="00F3025C"/>
    <w:rsid w:val="00F302DE"/>
    <w:rsid w:val="00F46DAB"/>
    <w:rsid w:val="00F57DF9"/>
    <w:rsid w:val="00FE039B"/>
    <w:rsid w:val="00FE2915"/>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4795714"/>
    <w:rsid w:val="2AEB3417"/>
    <w:rsid w:val="31A15F24"/>
    <w:rsid w:val="356F3195"/>
    <w:rsid w:val="36FB1DF0"/>
    <w:rsid w:val="37A62A7C"/>
    <w:rsid w:val="381B2D08"/>
    <w:rsid w:val="395347B5"/>
    <w:rsid w:val="39A232A0"/>
    <w:rsid w:val="39E745AA"/>
    <w:rsid w:val="3B5A6BBB"/>
    <w:rsid w:val="3EDA13A6"/>
    <w:rsid w:val="417A0A2D"/>
    <w:rsid w:val="417B75E9"/>
    <w:rsid w:val="42F058B7"/>
    <w:rsid w:val="436109F6"/>
    <w:rsid w:val="441A38D4"/>
    <w:rsid w:val="4504239D"/>
    <w:rsid w:val="468102D8"/>
    <w:rsid w:val="46BA777A"/>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09D081F"/>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3"/>
    <w:basedOn w:val="1"/>
    <w:next w:val="1"/>
    <w:link w:val="37"/>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4"/>
    <w:qFormat/>
    <w:uiPriority w:val="0"/>
    <w:pPr>
      <w:spacing w:after="120"/>
    </w:pPr>
  </w:style>
  <w:style w:type="paragraph" w:styleId="8">
    <w:name w:val="Body Text Indent"/>
    <w:basedOn w:val="1"/>
    <w:link w:val="32"/>
    <w:qFormat/>
    <w:uiPriority w:val="0"/>
    <w:pPr>
      <w:spacing w:after="120"/>
      <w:ind w:left="420" w:leftChars="200"/>
    </w:pPr>
  </w:style>
  <w:style w:type="paragraph" w:styleId="9">
    <w:name w:val="Date"/>
    <w:basedOn w:val="1"/>
    <w:next w:val="1"/>
    <w:link w:val="30"/>
    <w:qFormat/>
    <w:uiPriority w:val="0"/>
    <w:pPr>
      <w:ind w:left="100" w:leftChars="2500"/>
    </w:pPr>
  </w:style>
  <w:style w:type="paragraph" w:styleId="10">
    <w:name w:val="Balloon Text"/>
    <w:basedOn w:val="1"/>
    <w:link w:val="24"/>
    <w:qFormat/>
    <w:uiPriority w:val="0"/>
    <w:rPr>
      <w:sz w:val="18"/>
      <w:szCs w:val="18"/>
    </w:rPr>
  </w:style>
  <w:style w:type="paragraph" w:styleId="11">
    <w:name w:val="footer"/>
    <w:basedOn w:val="1"/>
    <w:link w:val="29"/>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link w:val="39"/>
    <w:qFormat/>
    <w:uiPriority w:val="0"/>
    <w:pPr>
      <w:ind w:firstLine="420" w:firstLineChars="100"/>
    </w:pPr>
  </w:style>
  <w:style w:type="paragraph" w:styleId="15">
    <w:name w:val="Body Text First Indent 2"/>
    <w:basedOn w:val="8"/>
    <w:next w:val="1"/>
    <w:link w:val="33"/>
    <w:unhideWhenUsed/>
    <w:qFormat/>
    <w:uiPriority w:val="99"/>
    <w:pPr>
      <w:ind w:left="0" w:leftChars="0" w:firstLine="420"/>
    </w:pPr>
    <w:rPr>
      <w:rFonts w:ascii="仿宋_GB2312" w:hAnsi="Calibri" w:eastAsia="仿宋_GB2312" w:cs="仿宋_GB2312"/>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qFormat/>
    <w:uiPriority w:val="0"/>
    <w:rPr>
      <w:rFonts w:eastAsia="宋体"/>
      <w:sz w:val="18"/>
    </w:rPr>
  </w:style>
  <w:style w:type="character" w:styleId="21">
    <w:name w:val="Hyperlink"/>
    <w:qFormat/>
    <w:uiPriority w:val="0"/>
    <w:rPr>
      <w:rFonts w:ascii="Calibri" w:hAnsi="Calibri" w:eastAsia="宋体" w:cs="Times New Roman"/>
      <w:color w:val="0563C1"/>
      <w:u w:val="single"/>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p0"/>
    <w:basedOn w:val="1"/>
    <w:qFormat/>
    <w:uiPriority w:val="0"/>
    <w:pPr>
      <w:widowControl/>
    </w:pPr>
    <w:rPr>
      <w:rFonts w:ascii="Calibri" w:hAnsi="Calibri" w:eastAsia="宋体" w:cs="宋体"/>
      <w:kern w:val="0"/>
      <w:szCs w:val="32"/>
    </w:rPr>
  </w:style>
  <w:style w:type="character" w:customStyle="1" w:styleId="24">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5">
    <w:name w:val="@号"/>
    <w:link w:val="26"/>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6">
    <w:name w:val="@号 Char"/>
    <w:basedOn w:val="18"/>
    <w:link w:val="25"/>
    <w:qFormat/>
    <w:uiPriority w:val="0"/>
    <w:rPr>
      <w:rFonts w:eastAsia="方正仿宋_GBK"/>
      <w:kern w:val="2"/>
      <w:sz w:val="32"/>
      <w:szCs w:val="32"/>
    </w:rPr>
  </w:style>
  <w:style w:type="paragraph" w:customStyle="1" w:styleId="27">
    <w:name w:val="@落款"/>
    <w:link w:val="28"/>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8">
    <w:name w:val="@落款 Char"/>
    <w:basedOn w:val="18"/>
    <w:link w:val="27"/>
    <w:qFormat/>
    <w:uiPriority w:val="0"/>
    <w:rPr>
      <w:rFonts w:eastAsia="方正仿宋_GBK" w:cs="方正仿宋_GBK"/>
      <w:sz w:val="32"/>
      <w:szCs w:val="32"/>
    </w:rPr>
  </w:style>
  <w:style w:type="character" w:customStyle="1" w:styleId="29">
    <w:name w:val="页脚 Char"/>
    <w:link w:val="11"/>
    <w:qFormat/>
    <w:uiPriority w:val="0"/>
    <w:rPr>
      <w:rFonts w:asciiTheme="minorHAnsi" w:hAnsiTheme="minorHAnsi" w:eastAsiaTheme="minorEastAsia" w:cstheme="minorBidi"/>
      <w:kern w:val="2"/>
      <w:sz w:val="18"/>
      <w:szCs w:val="24"/>
    </w:rPr>
  </w:style>
  <w:style w:type="character" w:customStyle="1" w:styleId="30">
    <w:name w:val="日期 Char"/>
    <w:basedOn w:val="18"/>
    <w:link w:val="9"/>
    <w:qFormat/>
    <w:uiPriority w:val="0"/>
    <w:rPr>
      <w:rFonts w:asciiTheme="minorHAnsi" w:hAnsiTheme="minorHAnsi" w:eastAsiaTheme="minorEastAsia" w:cstheme="minorBidi"/>
      <w:kern w:val="2"/>
      <w:sz w:val="21"/>
      <w:szCs w:val="24"/>
    </w:rPr>
  </w:style>
  <w:style w:type="paragraph" w:styleId="31">
    <w:name w:val="List Paragraph"/>
    <w:basedOn w:val="1"/>
    <w:unhideWhenUsed/>
    <w:qFormat/>
    <w:uiPriority w:val="99"/>
    <w:pPr>
      <w:ind w:firstLine="420" w:firstLineChars="200"/>
    </w:pPr>
  </w:style>
  <w:style w:type="character" w:customStyle="1" w:styleId="32">
    <w:name w:val="正文文本缩进 Char"/>
    <w:basedOn w:val="18"/>
    <w:link w:val="8"/>
    <w:qFormat/>
    <w:uiPriority w:val="0"/>
    <w:rPr>
      <w:rFonts w:asciiTheme="minorHAnsi" w:hAnsiTheme="minorHAnsi" w:eastAsiaTheme="minorEastAsia" w:cstheme="minorBidi"/>
      <w:kern w:val="2"/>
      <w:sz w:val="21"/>
      <w:szCs w:val="24"/>
    </w:rPr>
  </w:style>
  <w:style w:type="character" w:customStyle="1" w:styleId="33">
    <w:name w:val="正文首行缩进 2 Char"/>
    <w:basedOn w:val="32"/>
    <w:link w:val="15"/>
    <w:qFormat/>
    <w:uiPriority w:val="99"/>
    <w:rPr>
      <w:rFonts w:ascii="仿宋_GB2312" w:hAnsi="Calibri" w:eastAsia="仿宋_GB2312" w:cs="仿宋_GB2312"/>
      <w:kern w:val="2"/>
      <w:sz w:val="32"/>
      <w:szCs w:val="32"/>
    </w:rPr>
  </w:style>
  <w:style w:type="character" w:customStyle="1" w:styleId="34">
    <w:name w:val="正文文本 Char"/>
    <w:basedOn w:val="18"/>
    <w:link w:val="7"/>
    <w:qFormat/>
    <w:uiPriority w:val="0"/>
    <w:rPr>
      <w:rFonts w:asciiTheme="minorHAnsi" w:hAnsiTheme="minorHAnsi" w:eastAsiaTheme="minorEastAsia" w:cstheme="minorBidi"/>
      <w:kern w:val="2"/>
      <w:sz w:val="21"/>
      <w:szCs w:val="24"/>
    </w:rPr>
  </w:style>
  <w:style w:type="table" w:customStyle="1" w:styleId="35">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6">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7">
    <w:name w:val="标题 3 Char"/>
    <w:basedOn w:val="18"/>
    <w:link w:val="4"/>
    <w:qFormat/>
    <w:uiPriority w:val="0"/>
    <w:rPr>
      <w:rFonts w:ascii="Calibri" w:hAnsi="Calibri"/>
      <w:b/>
      <w:bCs/>
      <w:kern w:val="2"/>
      <w:sz w:val="32"/>
      <w:szCs w:val="32"/>
    </w:rPr>
  </w:style>
  <w:style w:type="paragraph" w:customStyle="1" w:styleId="38">
    <w:name w:val="列出段落1"/>
    <w:basedOn w:val="1"/>
    <w:qFormat/>
    <w:uiPriority w:val="0"/>
    <w:pPr>
      <w:ind w:firstLine="420" w:firstLineChars="200"/>
    </w:pPr>
    <w:rPr>
      <w:rFonts w:ascii="Times New Roman" w:hAnsi="Times New Roman" w:eastAsia="宋体" w:cs="Times New Roman"/>
      <w:szCs w:val="20"/>
    </w:rPr>
  </w:style>
  <w:style w:type="character" w:customStyle="1" w:styleId="39">
    <w:name w:val="正文首行缩进 Char"/>
    <w:basedOn w:val="34"/>
    <w:link w:val="14"/>
    <w:qFormat/>
    <w:uiPriority w:val="0"/>
    <w:rPr>
      <w:rFonts w:asciiTheme="minorHAnsi" w:hAnsiTheme="minorHAnsi" w:eastAsiaTheme="minorEastAsia" w:cstheme="minorBidi"/>
      <w:kern w:val="2"/>
      <w:sz w:val="21"/>
      <w:szCs w:val="24"/>
    </w:rPr>
  </w:style>
  <w:style w:type="paragraph" w:customStyle="1" w:styleId="40">
    <w:name w:val="普通(网站)1"/>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2400</Words>
  <Characters>2453</Characters>
  <Lines>1</Lines>
  <Paragraphs>1</Paragraphs>
  <TotalTime>2</TotalTime>
  <ScaleCrop>false</ScaleCrop>
  <LinksUpToDate>false</LinksUpToDate>
  <CharactersWithSpaces>2881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2025-08-21T02:23:00Z</cp:lastPrinted>
  <dcterms:modified xsi:type="dcterms:W3CDTF">2026-01-16T09:24:51Z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eyJoZGlkIjoiMGVlMGZhMjM2YmIyYzQ2NGQ1Y2ViYjdkMTk1NTk1OGQiLCJ1c2VySWQiOiI2NDQ1MTQ4NDAifQ==</vt:lpwstr>
  </property>
</Properties>
</file>