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重庆市九龙坡区石桥铺街道退役军人服务站2024年单位预算情况说明</w:t>
      </w:r>
    </w:p>
    <w:p>
      <w:pPr>
        <w:adjustRightInd w:val="0"/>
        <w:snapToGrid w:val="0"/>
        <w:spacing w:line="600" w:lineRule="exact"/>
        <w:ind w:firstLine="880" w:firstLineChars="200"/>
        <w:jc w:val="center"/>
        <w:rPr>
          <w:rFonts w:eastAsia="华文中宋" w:cs="华文中宋"/>
          <w:sz w:val="44"/>
          <w:szCs w:val="44"/>
        </w:rPr>
      </w:pPr>
    </w:p>
    <w:p>
      <w:pPr>
        <w:adjustRightInd w:val="0"/>
        <w:snapToGrid w:val="0"/>
        <w:spacing w:line="600" w:lineRule="exact"/>
        <w:ind w:firstLine="640" w:firstLineChars="200"/>
        <w:rPr>
          <w:rFonts w:eastAsia="方正黑体_GBK" w:cs="仿宋_GB2312"/>
        </w:rPr>
      </w:pPr>
      <w:r>
        <w:rPr>
          <w:rFonts w:hint="eastAsia" w:eastAsia="方正黑体_GBK" w:cs="仿宋_GB2312"/>
        </w:rPr>
        <w:t>一、单位基本情况</w:t>
      </w:r>
    </w:p>
    <w:p>
      <w:pPr>
        <w:adjustRightInd w:val="0"/>
        <w:snapToGrid w:val="0"/>
        <w:spacing w:line="600" w:lineRule="exact"/>
        <w:ind w:firstLine="640" w:firstLineChars="200"/>
        <w:rPr>
          <w:rFonts w:eastAsia="方正楷体_GBK" w:cs="仿宋_GB2312"/>
        </w:rPr>
      </w:pPr>
      <w:r>
        <w:rPr>
          <w:rFonts w:hint="eastAsia" w:eastAsia="方正楷体_GBK" w:cs="仿宋_GB2312"/>
        </w:rPr>
        <w:t>（一）职能职责</w:t>
      </w:r>
    </w:p>
    <w:p>
      <w:pPr>
        <w:adjustRightInd w:val="0"/>
        <w:snapToGrid w:val="0"/>
        <w:spacing w:line="600" w:lineRule="exact"/>
        <w:ind w:firstLine="632" w:firstLineChars="200"/>
        <w:rPr>
          <w:rFonts w:eastAsia="方正楷体_GBK" w:cs="仿宋_GB2312"/>
        </w:rPr>
      </w:pPr>
      <w:r>
        <w:rPr>
          <w:rFonts w:hint="eastAsia"/>
          <w:spacing w:val="-2"/>
          <w:kern w:val="0"/>
          <w:szCs w:val="32"/>
        </w:rPr>
        <w:t>配合相关部门做好退役军人接收安置、关系接转工作；组织退役军人参加职业教育、技能培训和退役军人专场招聘会；落实辖区退役军人和各类优抚对象优待、抚恤政策待遇；开展拥军优属和烈士褒扬工作；开展退役军人和其他优抚对象信息数据采集、</w:t>
      </w:r>
      <w:r>
        <w:rPr>
          <w:rFonts w:hint="eastAsia"/>
          <w:szCs w:val="32"/>
        </w:rPr>
        <w:t>资料管理、汇总分析等工作；做好退役军人来信来访、接待办理、心理疏导、权益咨询、政策解答、法律服务以及涉及退役军人舆情的收集、引导等工作；负责辖区退役军人党员及时纳入党组织管理，并组织参加党组织活动；指导社区退役军人管理服务站工作；开展退役军人走访慰问、帮扶解困、化解矛盾和思想政治工作。</w:t>
      </w:r>
    </w:p>
    <w:p>
      <w:pPr>
        <w:numPr>
          <w:ilvl w:val="0"/>
          <w:numId w:val="1"/>
        </w:numPr>
        <w:adjustRightInd w:val="0"/>
        <w:snapToGrid w:val="0"/>
        <w:spacing w:line="600" w:lineRule="exact"/>
        <w:ind w:firstLine="640" w:firstLineChars="200"/>
        <w:rPr>
          <w:rFonts w:eastAsia="方正楷体_GBK" w:cs="仿宋_GB2312"/>
        </w:rPr>
      </w:pPr>
      <w:r>
        <w:rPr>
          <w:rFonts w:hint="eastAsia" w:eastAsia="方正楷体_GBK" w:cs="仿宋_GB2312"/>
        </w:rPr>
        <w:t>单位构成</w:t>
      </w:r>
    </w:p>
    <w:p>
      <w:pPr>
        <w:adjustRightInd w:val="0"/>
        <w:snapToGrid w:val="0"/>
        <w:spacing w:line="600" w:lineRule="exact"/>
        <w:ind w:firstLine="316" w:firstLineChars="100"/>
        <w:rPr>
          <w:rFonts w:cs="仿宋_GB2312"/>
        </w:rPr>
      </w:pPr>
      <w:r>
        <w:rPr>
          <w:spacing w:val="-2"/>
          <w:kern w:val="0"/>
          <w:szCs w:val="32"/>
        </w:rPr>
        <w:t>重庆市</w:t>
      </w:r>
      <w:r>
        <w:rPr>
          <w:rFonts w:hint="eastAsia"/>
          <w:spacing w:val="-2"/>
          <w:kern w:val="0"/>
          <w:szCs w:val="32"/>
        </w:rPr>
        <w:t>九龙坡</w:t>
      </w:r>
      <w:r>
        <w:rPr>
          <w:spacing w:val="-2"/>
          <w:kern w:val="0"/>
          <w:szCs w:val="32"/>
        </w:rPr>
        <w:t>区</w:t>
      </w:r>
      <w:r>
        <w:rPr>
          <w:rFonts w:hint="eastAsia"/>
          <w:spacing w:val="-2"/>
          <w:kern w:val="0"/>
          <w:szCs w:val="32"/>
        </w:rPr>
        <w:t>石桥铺</w:t>
      </w:r>
      <w:r>
        <w:rPr>
          <w:spacing w:val="-2"/>
          <w:kern w:val="0"/>
          <w:szCs w:val="32"/>
        </w:rPr>
        <w:t>街道退役军人服务站为正科级公益一类事业单位</w:t>
      </w:r>
    </w:p>
    <w:p>
      <w:pPr>
        <w:adjustRightInd w:val="0"/>
        <w:snapToGrid w:val="0"/>
        <w:spacing w:line="600" w:lineRule="exact"/>
        <w:ind w:firstLine="640" w:firstLineChars="200"/>
        <w:rPr>
          <w:rFonts w:eastAsia="方正黑体_GBK" w:cs="仿宋_GB2312"/>
        </w:rPr>
      </w:pPr>
      <w:r>
        <w:rPr>
          <w:rFonts w:hint="eastAsia" w:eastAsia="方正黑体_GBK" w:cs="仿宋_GB2312"/>
        </w:rPr>
        <w:t>二、单位收支总体情况</w:t>
      </w:r>
    </w:p>
    <w:p>
      <w:pPr>
        <w:adjustRightInd w:val="0"/>
        <w:snapToGrid w:val="0"/>
        <w:spacing w:line="600" w:lineRule="exact"/>
        <w:ind w:firstLine="640" w:firstLineChars="200"/>
        <w:rPr>
          <w:rFonts w:cs="仿宋_GB2312"/>
        </w:rPr>
      </w:pPr>
      <w:r>
        <w:rPr>
          <w:rFonts w:hint="eastAsia" w:eastAsia="方正楷体_GBK" w:cs="仿宋_GB2312"/>
        </w:rPr>
        <w:t>（一）收入预算：</w:t>
      </w:r>
      <w:r>
        <w:rPr>
          <w:rFonts w:hint="eastAsia" w:cs="仿宋_GB2312"/>
        </w:rPr>
        <w:t>2024年年初预算数</w:t>
      </w:r>
      <w:r>
        <w:rPr>
          <w:rFonts w:cs="仿宋_GB2312"/>
        </w:rPr>
        <w:t>51.94</w:t>
      </w:r>
      <w:r>
        <w:rPr>
          <w:rFonts w:hint="eastAsia" w:cs="仿宋_GB2312"/>
        </w:rPr>
        <w:t>万元，其中：一般公共预算拨款</w:t>
      </w:r>
      <w:r>
        <w:rPr>
          <w:rFonts w:cs="仿宋_GB2312"/>
        </w:rPr>
        <w:t>51.94</w:t>
      </w:r>
      <w:r>
        <w:rPr>
          <w:rFonts w:hint="eastAsia" w:cs="仿宋_GB2312"/>
        </w:rPr>
        <w:t>万元，政府性基金预算拨款0万元，国有资本经营预算收入0万元。收入较2023年增加1.72万元，主要是一般公共预算增加1.72万元。</w:t>
      </w:r>
    </w:p>
    <w:p>
      <w:pPr>
        <w:adjustRightInd w:val="0"/>
        <w:snapToGrid w:val="0"/>
        <w:spacing w:line="600" w:lineRule="exact"/>
        <w:ind w:firstLine="640" w:firstLineChars="200"/>
        <w:rPr>
          <w:rFonts w:cs="仿宋_GB2312"/>
        </w:rPr>
      </w:pPr>
      <w:r>
        <w:rPr>
          <w:rFonts w:hint="eastAsia" w:eastAsia="方正楷体_GBK" w:cs="仿宋_GB2312"/>
        </w:rPr>
        <w:t>（二）支出预算：</w:t>
      </w:r>
      <w:r>
        <w:rPr>
          <w:rFonts w:hint="eastAsia" w:cs="仿宋_GB2312"/>
        </w:rPr>
        <w:t>2024年年初预算数</w:t>
      </w:r>
      <w:r>
        <w:rPr>
          <w:rFonts w:cs="仿宋_GB2312"/>
        </w:rPr>
        <w:t>51.94</w:t>
      </w:r>
      <w:r>
        <w:rPr>
          <w:rFonts w:hint="eastAsia" w:cs="仿宋_GB2312"/>
        </w:rPr>
        <w:t>万元，其中：社会保障和就业支出</w:t>
      </w:r>
      <w:r>
        <w:rPr>
          <w:rFonts w:cs="仿宋_GB2312"/>
        </w:rPr>
        <w:t>45.76</w:t>
      </w:r>
      <w:r>
        <w:rPr>
          <w:rFonts w:hint="eastAsia" w:cs="仿宋_GB2312"/>
        </w:rPr>
        <w:t>万元，卫生健康支出</w:t>
      </w:r>
      <w:r>
        <w:rPr>
          <w:rFonts w:cs="仿宋_GB2312"/>
        </w:rPr>
        <w:t>2.56</w:t>
      </w:r>
      <w:r>
        <w:rPr>
          <w:rFonts w:hint="eastAsia" w:cs="仿宋_GB2312"/>
        </w:rPr>
        <w:t>万元，住房保障支出</w:t>
      </w:r>
      <w:r>
        <w:rPr>
          <w:rFonts w:cs="仿宋_GB2312"/>
        </w:rPr>
        <w:t>3.63</w:t>
      </w:r>
      <w:r>
        <w:rPr>
          <w:rFonts w:hint="eastAsia" w:cs="仿宋_GB2312"/>
        </w:rPr>
        <w:t>万元。支出预算较2023年增加1.72万元，主要是基本支出预算增加1.72万元。</w:t>
      </w:r>
    </w:p>
    <w:p>
      <w:pPr>
        <w:adjustRightInd w:val="0"/>
        <w:snapToGrid w:val="0"/>
        <w:spacing w:line="600" w:lineRule="exact"/>
        <w:ind w:firstLine="640" w:firstLineChars="200"/>
        <w:rPr>
          <w:rFonts w:cs="仿宋_GB2312"/>
        </w:rPr>
      </w:pPr>
      <w:r>
        <w:rPr>
          <w:rFonts w:hint="eastAsia" w:eastAsia="方正黑体_GBK" w:cs="仿宋_GB2312"/>
        </w:rPr>
        <w:t>三</w:t>
      </w:r>
      <w:r>
        <w:rPr>
          <w:rFonts w:eastAsia="方正黑体_GBK" w:cs="仿宋_GB2312"/>
        </w:rPr>
        <w:t>、</w:t>
      </w:r>
      <w:r>
        <w:rPr>
          <w:rFonts w:hint="eastAsia" w:eastAsia="方正黑体_GBK" w:cs="仿宋_GB2312"/>
        </w:rPr>
        <w:t>单位预算情况说明</w:t>
      </w:r>
    </w:p>
    <w:p>
      <w:pPr>
        <w:adjustRightInd w:val="0"/>
        <w:snapToGrid w:val="0"/>
        <w:spacing w:line="600" w:lineRule="exact"/>
        <w:ind w:firstLine="640" w:firstLineChars="200"/>
        <w:rPr>
          <w:rFonts w:cs="仿宋_GB2312"/>
        </w:rPr>
      </w:pPr>
      <w:r>
        <w:rPr>
          <w:rFonts w:hint="eastAsia" w:cs="仿宋_GB2312"/>
        </w:rPr>
        <w:t>2024年一般公共预算财政拨款收入</w:t>
      </w:r>
      <w:r>
        <w:rPr>
          <w:rFonts w:cs="仿宋_GB2312"/>
        </w:rPr>
        <w:t>51.94</w:t>
      </w:r>
      <w:r>
        <w:rPr>
          <w:rFonts w:hint="eastAsia" w:cs="仿宋_GB2312"/>
        </w:rPr>
        <w:t>万元，一般公共预算财政拨款支出</w:t>
      </w:r>
      <w:r>
        <w:rPr>
          <w:rFonts w:cs="仿宋_GB2312"/>
        </w:rPr>
        <w:t>51.94</w:t>
      </w:r>
      <w:r>
        <w:rPr>
          <w:rFonts w:hint="eastAsia" w:cs="仿宋_GB2312"/>
        </w:rPr>
        <w:t>万元，比2023年增加1.72万元。其中：基本支出</w:t>
      </w:r>
      <w:r>
        <w:rPr>
          <w:rFonts w:cs="仿宋_GB2312"/>
        </w:rPr>
        <w:t>51.94</w:t>
      </w:r>
      <w:r>
        <w:rPr>
          <w:rFonts w:hint="eastAsia" w:cs="仿宋_GB2312"/>
        </w:rPr>
        <w:t>万元，比2023年增加1.72万元，主要原因人员经费增加，主要用于保障在职人员工资福利及社会保险缴费，保障单位正常运转的各项商品服务支出；项目支出0万元，比2023年减少0万元，主要原因是没有项目支出。</w:t>
      </w:r>
    </w:p>
    <w:p>
      <w:pPr>
        <w:adjustRightInd w:val="0"/>
        <w:snapToGrid w:val="0"/>
        <w:spacing w:line="600" w:lineRule="exact"/>
        <w:ind w:firstLine="640" w:firstLineChars="200"/>
        <w:rPr>
          <w:rFonts w:cs="仿宋_GB2312"/>
        </w:rPr>
      </w:pPr>
      <w:r>
        <w:rPr>
          <w:rFonts w:hint="eastAsia" w:cs="仿宋_GB2312"/>
        </w:rPr>
        <w:t>2024年政府性基金预算收入0万元，政府性基金预算支出0万元，比2023年增加0万元，主要原因是2024年无使用政府性基金预算拨款安排的支出。</w:t>
      </w:r>
    </w:p>
    <w:p>
      <w:pPr>
        <w:adjustRightInd w:val="0"/>
        <w:snapToGrid w:val="0"/>
        <w:spacing w:line="600" w:lineRule="exact"/>
        <w:ind w:firstLine="640" w:firstLineChars="200"/>
        <w:rPr>
          <w:rFonts w:cs="仿宋_GB2312"/>
        </w:rPr>
      </w:pPr>
      <w:r>
        <w:rPr>
          <w:rFonts w:hint="eastAsia" w:eastAsia="方正黑体_GBK" w:cs="仿宋_GB2312"/>
        </w:rPr>
        <w:t>四</w:t>
      </w:r>
      <w:r>
        <w:rPr>
          <w:rFonts w:eastAsia="方正黑体_GBK" w:cs="仿宋_GB2312"/>
        </w:rPr>
        <w:t>、</w:t>
      </w:r>
      <w:r>
        <w:rPr>
          <w:rFonts w:hint="eastAsia" w:eastAsia="方正黑体_GBK" w:cs="仿宋_GB2312"/>
        </w:rPr>
        <w:t>“三公”经费情况说明</w:t>
      </w:r>
    </w:p>
    <w:p>
      <w:pPr>
        <w:adjustRightInd w:val="0"/>
        <w:snapToGrid w:val="0"/>
        <w:spacing w:line="600" w:lineRule="exact"/>
        <w:ind w:firstLine="600"/>
        <w:rPr>
          <w:rFonts w:cs="仿宋_GB2312"/>
        </w:rPr>
      </w:pPr>
      <w:r>
        <w:rPr>
          <w:rFonts w:hint="eastAsia" w:cs="仿宋_GB2312"/>
        </w:rPr>
        <w:t>2024年“三公”经费预算0万元，比2023年减少0万元。其中：因公出国（境）费用0万元，比2023年减少0万元，主要原因是没有发生因公出国（境）费用；公务接待费0万元，比2023年减少0万元，主要原因是没有公务接待；公务用车运行维护费0万元，比2023年减少0万元，主要原因是</w:t>
      </w:r>
      <w:r>
        <w:rPr>
          <w:rFonts w:hint="eastAsia" w:cs="仿宋_GB2312"/>
          <w:color w:val="0C0C0C" w:themeColor="text1" w:themeTint="F2"/>
        </w:rPr>
        <w:t>没有增加公务车运行维护费</w:t>
      </w:r>
      <w:r>
        <w:rPr>
          <w:rFonts w:hint="eastAsia" w:cs="仿宋_GB2312"/>
        </w:rPr>
        <w:t>；公务用车购置费0万元，比2023年减少0万元；主要原因是</w:t>
      </w:r>
      <w:r>
        <w:rPr>
          <w:rFonts w:hint="eastAsia" w:cs="仿宋_GB2312"/>
          <w:color w:val="0C0C0C" w:themeColor="text1" w:themeTint="F2"/>
        </w:rPr>
        <w:t>没有购置公务车</w:t>
      </w:r>
      <w:r>
        <w:rPr>
          <w:rFonts w:hint="eastAsia" w:cs="仿宋_GB2312"/>
        </w:rPr>
        <w:t>。</w:t>
      </w:r>
    </w:p>
    <w:p>
      <w:pPr>
        <w:adjustRightInd w:val="0"/>
        <w:snapToGrid w:val="0"/>
        <w:spacing w:line="600" w:lineRule="exact"/>
        <w:ind w:firstLine="640" w:firstLineChars="200"/>
        <w:rPr>
          <w:rFonts w:eastAsia="方正黑体_GBK" w:cs="仿宋_GB2312"/>
        </w:rPr>
      </w:pPr>
      <w:r>
        <w:rPr>
          <w:rFonts w:hint="eastAsia" w:eastAsia="方正黑体_GBK" w:cs="仿宋_GB2312"/>
        </w:rPr>
        <w:t>五、其他重要事项的情况说明</w:t>
      </w:r>
    </w:p>
    <w:p>
      <w:pPr>
        <w:adjustRightInd w:val="0"/>
        <w:snapToGrid w:val="0"/>
        <w:spacing w:line="600" w:lineRule="exact"/>
        <w:ind w:firstLine="640" w:firstLineChars="200"/>
        <w:rPr>
          <w:rFonts w:cs="仿宋_GB2312"/>
        </w:rPr>
      </w:pPr>
      <w:r>
        <w:rPr>
          <w:rFonts w:hint="eastAsia" w:cs="仿宋_GB2312"/>
        </w:rPr>
        <w:t>1.机关运行经费。2024年一般公共预算财政拨款运行经费</w:t>
      </w:r>
      <w:r>
        <w:rPr>
          <w:rFonts w:cs="仿宋_GB2312"/>
        </w:rPr>
        <w:t>10.39</w:t>
      </w:r>
      <w:r>
        <w:rPr>
          <w:rFonts w:hint="eastAsia" w:cs="仿宋_GB2312"/>
        </w:rPr>
        <w:t>万元，比上年增加0.06万元，主要原因为办公费等增加。主要用于办公费、印刷费、邮电费、水电费、物管费、差旅费、会议费、培训费及其他商品和服务支出等。</w:t>
      </w:r>
    </w:p>
    <w:p>
      <w:pPr>
        <w:adjustRightInd w:val="0"/>
        <w:snapToGrid w:val="0"/>
        <w:spacing w:line="600" w:lineRule="exact"/>
        <w:ind w:firstLine="640" w:firstLineChars="200"/>
        <w:rPr>
          <w:rFonts w:cs="仿宋_GB2312"/>
        </w:rPr>
      </w:pPr>
      <w:r>
        <w:rPr>
          <w:rFonts w:hint="eastAsia" w:cs="仿宋_GB2312"/>
        </w:rPr>
        <w:t>2.政府采购情况。本单位政府采购预算总额0万元：政府采购货物预算0万元、政府采购工程预算0万元、政府采购服务预算0万元；其中一般公共预算拨款政府采购0万元：政府采购货物预算0万元、政府采购工程预0万元、政府采购服务预算0万元。</w:t>
      </w:r>
    </w:p>
    <w:p>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2024年项目支出均实行了绩效目标管理，涉及一般公共预算当年财政拨款</w:t>
      </w:r>
      <w:r>
        <w:rPr>
          <w:rFonts w:hint="eastAsia" w:cs="仿宋_GB2312"/>
        </w:rPr>
        <w:t>0</w:t>
      </w:r>
      <w:r>
        <w:rPr>
          <w:rFonts w:hint="eastAsia" w:cs="仿宋_GB2312"/>
          <w:color w:val="000000"/>
        </w:rPr>
        <w:t>万元。</w:t>
      </w:r>
    </w:p>
    <w:p>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4.国有资产占有使用情况。截止2023年12月，本单位共有车辆0辆，其中一般公务用车0辆、执勤执法用车0辆。2024年一般公共预算安排购置车辆0辆，其中一般公务用车0辆、执勤执法用车0辆。</w:t>
      </w:r>
    </w:p>
    <w:p>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Times New Roman" w:hAnsi="Times New Roman" w:eastAsia="方正仿宋_GBK"/>
          <w:sz w:val="32"/>
          <w:szCs w:val="32"/>
        </w:rPr>
        <w:t>（以下为常见专业名词解释，单位应根据实际情况进行解释和增减。）</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adjustRightInd w:val="0"/>
        <w:snapToGrid w:val="0"/>
        <w:spacing w:line="600"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adjustRightInd w:val="0"/>
        <w:snapToGrid w:val="0"/>
        <w:spacing w:line="600" w:lineRule="exact"/>
        <w:ind w:firstLine="640" w:firstLineChars="200"/>
        <w:rPr>
          <w:rFonts w:cs="仿宋_GB2312"/>
          <w:color w:val="000000"/>
        </w:rPr>
      </w:pPr>
      <w:r>
        <w:rPr>
          <w:rFonts w:hint="eastAsia"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600" w:lineRule="exact"/>
        <w:ind w:firstLine="643" w:firstLineChars="200"/>
        <w:rPr>
          <w:rFonts w:cs="仿宋_GB2312"/>
          <w:b/>
        </w:rPr>
      </w:pPr>
    </w:p>
    <w:p>
      <w:pPr>
        <w:adjustRightInd w:val="0"/>
        <w:snapToGrid w:val="0"/>
        <w:spacing w:line="600" w:lineRule="exact"/>
        <w:ind w:firstLine="643" w:firstLineChars="200"/>
        <w:rPr>
          <w:b/>
        </w:rPr>
      </w:pPr>
      <w:r>
        <w:rPr>
          <w:rFonts w:hint="eastAsia" w:cs="仿宋_GB2312"/>
          <w:b/>
        </w:rPr>
        <w:t>部门预算公开联系人：向往，023-68611724</w:t>
      </w:r>
    </w:p>
    <w:p>
      <w:pPr>
        <w:adjustRightInd w:val="0"/>
        <w:snapToGrid w:val="0"/>
        <w:spacing w:line="600" w:lineRule="exact"/>
        <w:ind w:firstLine="643" w:firstLineChars="200"/>
        <w:rPr>
          <w:b/>
        </w:rPr>
      </w:pPr>
    </w:p>
    <w:p>
      <w:pPr>
        <w:pStyle w:val="2"/>
        <w:tabs>
          <w:tab w:val="left" w:pos="1560"/>
        </w:tabs>
        <w:adjustRightInd w:val="0"/>
        <w:snapToGrid w:val="0"/>
        <w:spacing w:line="600" w:lineRule="exact"/>
        <w:ind w:left="0" w:leftChars="0" w:right="0" w:rightChars="0"/>
        <w:rPr>
          <w:rFonts w:eastAsia="方正仿宋_GBK"/>
          <w:sz w:val="32"/>
          <w:szCs w:val="32"/>
        </w:rPr>
      </w:pPr>
      <w:r>
        <w:rPr>
          <w:rFonts w:hint="eastAsia" w:eastAsia="方正仿宋_GBK"/>
        </w:rPr>
        <w:t>附表：</w:t>
      </w:r>
      <w:r>
        <w:rPr>
          <w:rFonts w:eastAsia="方正仿宋_GBK"/>
          <w:sz w:val="32"/>
          <w:szCs w:val="32"/>
        </w:rPr>
        <w:t>1.</w:t>
      </w:r>
      <w:r>
        <w:rPr>
          <w:rFonts w:hint="eastAsia" w:eastAsia="方正仿宋_GBK"/>
          <w:sz w:val="32"/>
          <w:szCs w:val="32"/>
        </w:rPr>
        <w:t>2024</w:t>
      </w:r>
      <w:r>
        <w:rPr>
          <w:rFonts w:eastAsia="方正仿宋_GBK"/>
          <w:sz w:val="32"/>
          <w:szCs w:val="32"/>
        </w:rPr>
        <w:t>年</w:t>
      </w:r>
      <w:r>
        <w:rPr>
          <w:rFonts w:hint="eastAsia" w:eastAsia="方正仿宋_GBK"/>
          <w:sz w:val="32"/>
          <w:szCs w:val="32"/>
        </w:rPr>
        <w:t>重庆市九龙坡区石桥铺街道退役军人服务站财政拨款</w:t>
      </w:r>
      <w:r>
        <w:rPr>
          <w:rFonts w:eastAsia="方正仿宋_GBK"/>
          <w:sz w:val="32"/>
          <w:szCs w:val="32"/>
        </w:rPr>
        <w:t>收支总表</w:t>
      </w:r>
    </w:p>
    <w:p>
      <w:pPr>
        <w:pStyle w:val="2"/>
        <w:adjustRightInd w:val="0"/>
        <w:snapToGrid w:val="0"/>
        <w:spacing w:line="600" w:lineRule="exact"/>
        <w:ind w:left="0" w:leftChars="0" w:right="0" w:rightChars="0" w:firstLine="1280" w:firstLineChars="400"/>
        <w:rPr>
          <w:rFonts w:eastAsia="方正仿宋_GBK"/>
          <w:sz w:val="32"/>
          <w:szCs w:val="32"/>
        </w:rPr>
      </w:pPr>
      <w:r>
        <w:rPr>
          <w:rFonts w:eastAsia="方正仿宋_GBK"/>
          <w:sz w:val="32"/>
          <w:szCs w:val="32"/>
        </w:rPr>
        <w:t>2.</w:t>
      </w:r>
      <w:r>
        <w:rPr>
          <w:rFonts w:hint="eastAsia" w:eastAsia="方正仿宋_GBK"/>
          <w:sz w:val="32"/>
          <w:szCs w:val="32"/>
        </w:rPr>
        <w:t>2024</w:t>
      </w:r>
      <w:r>
        <w:rPr>
          <w:rFonts w:eastAsia="方正仿宋_GBK"/>
          <w:sz w:val="32"/>
          <w:szCs w:val="32"/>
        </w:rPr>
        <w:t>年</w:t>
      </w:r>
      <w:r>
        <w:rPr>
          <w:rFonts w:hint="eastAsia" w:eastAsia="方正仿宋_GBK"/>
          <w:sz w:val="32"/>
          <w:szCs w:val="32"/>
        </w:rPr>
        <w:t>重庆市九龙坡区石桥铺街道退役军人服务站一般公共预算财政拨款支出预算表</w:t>
      </w:r>
    </w:p>
    <w:p>
      <w:pPr>
        <w:pStyle w:val="2"/>
        <w:adjustRightInd w:val="0"/>
        <w:snapToGrid w:val="0"/>
        <w:spacing w:line="600" w:lineRule="exact"/>
        <w:ind w:left="0" w:leftChars="0" w:right="0" w:rightChars="0" w:firstLine="1280" w:firstLineChars="400"/>
        <w:rPr>
          <w:rFonts w:eastAsia="方正仿宋_GBK"/>
          <w:sz w:val="32"/>
          <w:szCs w:val="32"/>
        </w:rPr>
      </w:pPr>
      <w:r>
        <w:rPr>
          <w:rFonts w:eastAsia="方正仿宋_GBK"/>
          <w:sz w:val="32"/>
          <w:szCs w:val="32"/>
        </w:rPr>
        <w:t>3.</w:t>
      </w:r>
      <w:r>
        <w:rPr>
          <w:rFonts w:hint="eastAsia" w:eastAsia="方正仿宋_GBK"/>
          <w:sz w:val="32"/>
          <w:szCs w:val="32"/>
        </w:rPr>
        <w:t>2024</w:t>
      </w:r>
      <w:r>
        <w:rPr>
          <w:rFonts w:eastAsia="方正仿宋_GBK"/>
          <w:sz w:val="32"/>
          <w:szCs w:val="32"/>
        </w:rPr>
        <w:t>年</w:t>
      </w:r>
      <w:r>
        <w:rPr>
          <w:rFonts w:hint="eastAsia" w:eastAsia="方正仿宋_GBK"/>
          <w:sz w:val="32"/>
          <w:szCs w:val="32"/>
        </w:rPr>
        <w:t>重庆市九龙坡区石桥铺街道退役军人服务站一般公共预算财政拨款基本支出预算表</w:t>
      </w:r>
    </w:p>
    <w:p>
      <w:pPr>
        <w:pStyle w:val="2"/>
        <w:adjustRightInd w:val="0"/>
        <w:snapToGrid w:val="0"/>
        <w:spacing w:line="600" w:lineRule="exact"/>
        <w:ind w:left="0" w:leftChars="0" w:right="0" w:rightChars="0" w:firstLine="1280" w:firstLineChars="400"/>
        <w:rPr>
          <w:rFonts w:eastAsia="方正仿宋_GBK"/>
          <w:sz w:val="32"/>
          <w:szCs w:val="32"/>
        </w:rPr>
      </w:pPr>
      <w:r>
        <w:rPr>
          <w:rFonts w:eastAsia="方正仿宋_GBK"/>
          <w:sz w:val="32"/>
          <w:szCs w:val="32"/>
        </w:rPr>
        <w:t>4.</w:t>
      </w:r>
      <w:r>
        <w:rPr>
          <w:rFonts w:hint="eastAsia" w:eastAsia="方正仿宋_GBK"/>
          <w:sz w:val="32"/>
          <w:szCs w:val="32"/>
        </w:rPr>
        <w:t>2024</w:t>
      </w:r>
      <w:r>
        <w:rPr>
          <w:rFonts w:eastAsia="方正仿宋_GBK"/>
          <w:sz w:val="32"/>
          <w:szCs w:val="32"/>
        </w:rPr>
        <w:t>年</w:t>
      </w:r>
      <w:r>
        <w:rPr>
          <w:rFonts w:hint="eastAsia" w:eastAsia="方正仿宋_GBK"/>
          <w:sz w:val="32"/>
          <w:szCs w:val="32"/>
        </w:rPr>
        <w:t>重庆市九龙坡区石桥铺街道退役军人服务站一般公共预算财政拨款基本支出预算表</w:t>
      </w:r>
    </w:p>
    <w:p>
      <w:pPr>
        <w:adjustRightInd w:val="0"/>
        <w:snapToGrid w:val="0"/>
        <w:spacing w:line="600" w:lineRule="exact"/>
        <w:ind w:firstLine="1280" w:firstLineChars="400"/>
      </w:pPr>
      <w:r>
        <w:rPr>
          <w:rFonts w:hint="eastAsia"/>
          <w:szCs w:val="32"/>
        </w:rPr>
        <w:t>5.2024年重庆市九龙坡区石桥铺街道退役军人服务站</w:t>
      </w:r>
      <w:r>
        <w:t>一般公共预算三公经费支出表</w:t>
      </w:r>
    </w:p>
    <w:p>
      <w:pPr>
        <w:adjustRightInd w:val="0"/>
        <w:snapToGrid w:val="0"/>
        <w:spacing w:line="600" w:lineRule="exact"/>
        <w:ind w:firstLine="1280" w:firstLineChars="400"/>
      </w:pPr>
      <w:r>
        <w:rPr>
          <w:rFonts w:hint="eastAsia"/>
        </w:rPr>
        <w:t>6.2024年</w:t>
      </w:r>
      <w:r>
        <w:rPr>
          <w:rFonts w:hint="eastAsia"/>
          <w:szCs w:val="32"/>
        </w:rPr>
        <w:t>重庆市九龙坡区石桥铺街道退役军人服务站</w:t>
      </w:r>
      <w:r>
        <w:t>政府性基金预算支出表</w:t>
      </w:r>
    </w:p>
    <w:p>
      <w:pPr>
        <w:adjustRightInd w:val="0"/>
        <w:snapToGrid w:val="0"/>
        <w:spacing w:line="600" w:lineRule="exact"/>
        <w:ind w:firstLine="1280" w:firstLineChars="400"/>
      </w:pPr>
      <w:r>
        <w:rPr>
          <w:rFonts w:hint="eastAsia"/>
        </w:rPr>
        <w:t>7.2024年</w:t>
      </w:r>
      <w:r>
        <w:rPr>
          <w:rFonts w:hint="eastAsia"/>
          <w:szCs w:val="32"/>
        </w:rPr>
        <w:t>重庆市九龙坡区石桥铺街道退役军人服务站单位</w:t>
      </w:r>
      <w:r>
        <w:t>收支总表</w:t>
      </w:r>
    </w:p>
    <w:p>
      <w:pPr>
        <w:adjustRightInd w:val="0"/>
        <w:snapToGrid w:val="0"/>
        <w:spacing w:line="600" w:lineRule="exact"/>
        <w:ind w:firstLine="1280" w:firstLineChars="400"/>
      </w:pPr>
      <w:r>
        <w:rPr>
          <w:rFonts w:hint="eastAsia"/>
        </w:rPr>
        <w:t>8.2024年</w:t>
      </w:r>
      <w:r>
        <w:rPr>
          <w:rFonts w:hint="eastAsia"/>
          <w:szCs w:val="32"/>
        </w:rPr>
        <w:t>重庆市九龙坡区石桥铺街道退役军人服务站单位</w:t>
      </w:r>
      <w:r>
        <w:t>收入总表</w:t>
      </w:r>
    </w:p>
    <w:p>
      <w:pPr>
        <w:adjustRightInd w:val="0"/>
        <w:snapToGrid w:val="0"/>
        <w:spacing w:line="600" w:lineRule="exact"/>
        <w:ind w:firstLine="1280" w:firstLineChars="400"/>
      </w:pPr>
      <w:r>
        <w:rPr>
          <w:rFonts w:hint="eastAsia"/>
        </w:rPr>
        <w:t>9.2024年</w:t>
      </w:r>
      <w:r>
        <w:rPr>
          <w:rFonts w:hint="eastAsia"/>
          <w:szCs w:val="32"/>
        </w:rPr>
        <w:t>重庆市九龙坡区石桥铺街道退役军人服务站单位支出</w:t>
      </w:r>
      <w:r>
        <w:t>总表</w:t>
      </w:r>
    </w:p>
    <w:p>
      <w:pPr>
        <w:adjustRightInd w:val="0"/>
        <w:snapToGrid w:val="0"/>
        <w:spacing w:line="600" w:lineRule="exact"/>
        <w:ind w:firstLine="1280" w:firstLineChars="400"/>
      </w:pPr>
      <w:r>
        <w:rPr>
          <w:rFonts w:hint="eastAsia"/>
        </w:rPr>
        <w:t>10.2024年</w:t>
      </w:r>
      <w:r>
        <w:rPr>
          <w:rFonts w:hint="eastAsia"/>
          <w:szCs w:val="32"/>
        </w:rPr>
        <w:t>重庆市九龙坡区石桥铺街道退役军人服务站</w:t>
      </w:r>
      <w:r>
        <w:rPr>
          <w:rFonts w:hint="eastAsia"/>
        </w:rPr>
        <w:t>一般公共预算财政拨款项目支出预算表</w:t>
      </w:r>
    </w:p>
    <w:p>
      <w:pPr>
        <w:adjustRightInd w:val="0"/>
        <w:snapToGrid w:val="0"/>
        <w:spacing w:line="594" w:lineRule="exact"/>
        <w:ind w:firstLine="1280" w:firstLineChars="400"/>
      </w:pPr>
      <w:r>
        <w:rPr>
          <w:rFonts w:hint="eastAsia"/>
        </w:rPr>
        <w:t>11.2024年</w:t>
      </w:r>
      <w:r>
        <w:rPr>
          <w:rFonts w:hint="eastAsia"/>
          <w:szCs w:val="32"/>
        </w:rPr>
        <w:t>重庆市九龙坡区石桥铺街道退役军人服务站</w:t>
      </w:r>
      <w:r>
        <w:rPr>
          <w:rFonts w:hint="eastAsia"/>
        </w:rPr>
        <w:t>一般公共预算财政拨款项目支出预算表</w:t>
      </w:r>
    </w:p>
    <w:p>
      <w:pPr>
        <w:adjustRightInd w:val="0"/>
        <w:snapToGrid w:val="0"/>
        <w:spacing w:line="594" w:lineRule="exact"/>
        <w:ind w:firstLine="1280" w:firstLineChars="400"/>
      </w:pPr>
      <w:r>
        <w:rPr>
          <w:rFonts w:hint="eastAsia"/>
        </w:rPr>
        <w:t>1</w:t>
      </w:r>
      <w:r>
        <w:rPr>
          <w:rFonts w:hint="eastAsia"/>
          <w:lang w:val="en-US" w:eastAsia="zh-CN"/>
        </w:rPr>
        <w:t>2</w:t>
      </w:r>
      <w:r>
        <w:rPr>
          <w:rFonts w:hint="eastAsia"/>
        </w:rPr>
        <w:t>.2024年</w:t>
      </w:r>
      <w:r>
        <w:rPr>
          <w:rFonts w:hint="eastAsia"/>
          <w:szCs w:val="32"/>
        </w:rPr>
        <w:t>重庆市九龙坡区石桥铺街道退役军人服务站</w:t>
      </w:r>
      <w:r>
        <w:rPr>
          <w:rFonts w:hint="eastAsia"/>
        </w:rPr>
        <w:t>政府采购明细表</w:t>
      </w:r>
    </w:p>
    <w:p>
      <w:pPr>
        <w:adjustRightInd w:val="0"/>
        <w:snapToGrid w:val="0"/>
        <w:spacing w:line="594" w:lineRule="exact"/>
        <w:ind w:firstLine="1280" w:firstLineChars="400"/>
      </w:pPr>
      <w:r>
        <w:rPr>
          <w:rFonts w:hint="eastAsia"/>
        </w:rPr>
        <w:t>1</w:t>
      </w:r>
      <w:r>
        <w:rPr>
          <w:rFonts w:hint="eastAsia"/>
          <w:lang w:val="en-US" w:eastAsia="zh-CN"/>
        </w:rPr>
        <w:t>3</w:t>
      </w:r>
      <w:r>
        <w:rPr>
          <w:rFonts w:hint="eastAsia"/>
        </w:rPr>
        <w:t>.2024年</w:t>
      </w:r>
      <w:r>
        <w:rPr>
          <w:rFonts w:hint="eastAsia"/>
          <w:szCs w:val="32"/>
        </w:rPr>
        <w:t>重庆市九龙坡区石桥铺街道退役军人服务站</w:t>
      </w:r>
      <w:r>
        <w:rPr>
          <w:rFonts w:hint="eastAsia"/>
        </w:rPr>
        <w:t>项目绩效目标表</w:t>
      </w:r>
    </w:p>
    <w:tbl>
      <w:tblPr>
        <w:tblStyle w:val="5"/>
        <w:tblW w:w="5799" w:type="pct"/>
        <w:tblInd w:w="-836" w:type="dxa"/>
        <w:tblLayout w:type="fixed"/>
        <w:tblCellMar>
          <w:top w:w="0" w:type="dxa"/>
          <w:left w:w="0" w:type="dxa"/>
          <w:bottom w:w="0" w:type="dxa"/>
          <w:right w:w="0" w:type="dxa"/>
        </w:tblCellMar>
      </w:tblPr>
      <w:tblGrid>
        <w:gridCol w:w="1971"/>
        <w:gridCol w:w="298"/>
        <w:gridCol w:w="220"/>
        <w:gridCol w:w="917"/>
        <w:gridCol w:w="399"/>
        <w:gridCol w:w="434"/>
        <w:gridCol w:w="487"/>
        <w:gridCol w:w="524"/>
        <w:gridCol w:w="143"/>
        <w:gridCol w:w="848"/>
        <w:gridCol w:w="1416"/>
        <w:gridCol w:w="1416"/>
        <w:gridCol w:w="1416"/>
      </w:tblGrid>
      <w:tr>
        <w:tblPrEx>
          <w:tblCellMar>
            <w:top w:w="0" w:type="dxa"/>
            <w:left w:w="0" w:type="dxa"/>
            <w:bottom w:w="0" w:type="dxa"/>
            <w:right w:w="0" w:type="dxa"/>
          </w:tblCellMar>
        </w:tblPrEx>
        <w:trPr>
          <w:trHeight w:val="810" w:hRule="atLeast"/>
        </w:trPr>
        <w:tc>
          <w:tcPr>
            <w:tcW w:w="5000" w:type="pct"/>
            <w:gridSpan w:val="13"/>
            <w:tcBorders>
              <w:top w:val="nil"/>
              <w:left w:val="nil"/>
              <w:bottom w:val="nil"/>
              <w:right w:val="nil"/>
            </w:tcBorders>
            <w:shd w:val="clear" w:color="auto" w:fill="auto"/>
            <w:tcMar>
              <w:top w:w="15" w:type="dxa"/>
              <w:left w:w="15" w:type="dxa"/>
              <w:right w:w="15" w:type="dxa"/>
            </w:tcMar>
            <w:vAlign w:val="center"/>
          </w:tcPr>
          <w:p>
            <w:pPr>
              <w:widowControl/>
              <w:ind w:firstLine="800" w:firstLineChars="250"/>
              <w:jc w:val="left"/>
              <w:textAlignment w:val="center"/>
              <w:rPr>
                <w:rFonts w:hint="eastAsia" w:ascii="方正仿宋_GBK" w:hAnsi="方正小标宋_GBK" w:cs="方正小标宋_GBK"/>
                <w:color w:val="000000"/>
                <w:kern w:val="0"/>
                <w:szCs w:val="32"/>
              </w:rPr>
            </w:pPr>
          </w:p>
          <w:p>
            <w:pPr>
              <w:widowControl/>
              <w:ind w:firstLine="800" w:firstLineChars="250"/>
              <w:jc w:val="left"/>
              <w:textAlignment w:val="center"/>
              <w:rPr>
                <w:rFonts w:ascii="方正仿宋_GBK" w:hAnsi="方正小标宋_GBK" w:cs="方正小标宋_GBK"/>
                <w:color w:val="000000"/>
                <w:kern w:val="0"/>
                <w:szCs w:val="32"/>
              </w:rPr>
            </w:pPr>
            <w:r>
              <w:rPr>
                <w:rFonts w:hint="eastAsia" w:ascii="方正仿宋_GBK" w:hAnsi="方正小标宋_GBK" w:cs="方正小标宋_GBK"/>
                <w:color w:val="000000"/>
                <w:kern w:val="0"/>
                <w:szCs w:val="32"/>
              </w:rPr>
              <w:t>附件1</w:t>
            </w:r>
          </w:p>
          <w:p>
            <w:pPr>
              <w:widowControl/>
              <w:jc w:val="center"/>
              <w:textAlignment w:val="center"/>
              <w:rPr>
                <w:rFonts w:ascii="方正小标宋_GBK" w:hAnsi="方正小标宋_GBK" w:eastAsia="方正小标宋_GBK" w:cs="方正小标宋_GBK"/>
                <w:color w:val="000000"/>
                <w:sz w:val="34"/>
                <w:szCs w:val="34"/>
              </w:rPr>
            </w:pPr>
            <w:r>
              <w:rPr>
                <w:rFonts w:hint="eastAsia" w:ascii="方正小标宋_GBK" w:hAnsi="方正小标宋_GBK" w:eastAsia="方正小标宋_GBK" w:cs="方正小标宋_GBK"/>
                <w:color w:val="000000"/>
                <w:kern w:val="0"/>
                <w:sz w:val="34"/>
                <w:szCs w:val="34"/>
              </w:rPr>
              <w:t>重庆市九龙坡区石桥铺街道退役军人服务站财政拨款收支总表</w:t>
            </w:r>
          </w:p>
        </w:tc>
      </w:tr>
      <w:tr>
        <w:tblPrEx>
          <w:tblCellMar>
            <w:top w:w="0" w:type="dxa"/>
            <w:left w:w="0" w:type="dxa"/>
            <w:bottom w:w="0" w:type="dxa"/>
            <w:right w:w="0" w:type="dxa"/>
          </w:tblCellMar>
        </w:tblPrEx>
        <w:trPr>
          <w:trHeight w:val="465" w:hRule="atLeast"/>
        </w:trPr>
        <w:tc>
          <w:tcPr>
            <w:tcW w:w="94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47"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27"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7"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3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18"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429" w:type="pct"/>
            <w:gridSpan w:val="4"/>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rPr>
              <w:t>单位：万元</w:t>
            </w:r>
          </w:p>
        </w:tc>
      </w:tr>
      <w:tr>
        <w:tblPrEx>
          <w:tblCellMar>
            <w:top w:w="0" w:type="dxa"/>
            <w:left w:w="108" w:type="dxa"/>
            <w:bottom w:w="0" w:type="dxa"/>
            <w:right w:w="108" w:type="dxa"/>
          </w:tblCellMar>
        </w:tblPrEx>
        <w:trPr>
          <w:trHeight w:val="863" w:hRule="atLeast"/>
        </w:trPr>
        <w:tc>
          <w:tcPr>
            <w:tcW w:w="16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3376" w:type="pct"/>
            <w:gridSpan w:val="9"/>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863" w:hRule="atLeast"/>
        </w:trPr>
        <w:tc>
          <w:tcPr>
            <w:tcW w:w="1082"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542"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879" w:type="pct"/>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472"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合计</w:t>
            </w:r>
          </w:p>
        </w:tc>
        <w:tc>
          <w:tcPr>
            <w:tcW w:w="675"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一般公共预算</w:t>
            </w:r>
          </w:p>
        </w:tc>
        <w:tc>
          <w:tcPr>
            <w:tcW w:w="675"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政府性基金预算</w:t>
            </w:r>
          </w:p>
        </w:tc>
        <w:tc>
          <w:tcPr>
            <w:tcW w:w="675"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国有资本经营预算</w:t>
            </w:r>
          </w:p>
        </w:tc>
      </w:tr>
      <w:tr>
        <w:tblPrEx>
          <w:tblCellMar>
            <w:top w:w="0" w:type="dxa"/>
            <w:left w:w="108" w:type="dxa"/>
            <w:bottom w:w="0" w:type="dxa"/>
            <w:right w:w="108" w:type="dxa"/>
          </w:tblCellMar>
        </w:tblPrEx>
        <w:trPr>
          <w:trHeight w:val="484" w:hRule="atLeast"/>
        </w:trPr>
        <w:tc>
          <w:tcPr>
            <w:tcW w:w="1082"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一、本年收入</w:t>
            </w:r>
          </w:p>
        </w:tc>
        <w:tc>
          <w:tcPr>
            <w:tcW w:w="5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51.94</w:t>
            </w:r>
          </w:p>
        </w:tc>
        <w:tc>
          <w:tcPr>
            <w:tcW w:w="879" w:type="pct"/>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一、本年支出</w:t>
            </w:r>
          </w:p>
        </w:tc>
        <w:tc>
          <w:tcPr>
            <w:tcW w:w="47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51.94</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51.94</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p>
        </w:tc>
      </w:tr>
      <w:tr>
        <w:tblPrEx>
          <w:tblCellMar>
            <w:top w:w="0" w:type="dxa"/>
            <w:left w:w="108" w:type="dxa"/>
            <w:bottom w:w="0" w:type="dxa"/>
            <w:right w:w="108" w:type="dxa"/>
          </w:tblCellMar>
        </w:tblPrEx>
        <w:trPr>
          <w:trHeight w:val="465" w:hRule="atLeast"/>
        </w:trPr>
        <w:tc>
          <w:tcPr>
            <w:tcW w:w="1082"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5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51.94</w:t>
            </w:r>
          </w:p>
        </w:tc>
        <w:tc>
          <w:tcPr>
            <w:tcW w:w="879"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47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45.76</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45.76</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65" w:hRule="atLeast"/>
        </w:trPr>
        <w:tc>
          <w:tcPr>
            <w:tcW w:w="1082"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5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879"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47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2.56</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2.56</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65" w:hRule="atLeast"/>
        </w:trPr>
        <w:tc>
          <w:tcPr>
            <w:tcW w:w="1082"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5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879" w:type="pct"/>
            <w:gridSpan w:val="4"/>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47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3.63</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3.63</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327" w:hRule="atLeast"/>
        </w:trPr>
        <w:tc>
          <w:tcPr>
            <w:tcW w:w="1082"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542"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879"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472"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47" w:hRule="atLeast"/>
        </w:trPr>
        <w:tc>
          <w:tcPr>
            <w:tcW w:w="1082"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二、上年结转</w:t>
            </w:r>
          </w:p>
        </w:tc>
        <w:tc>
          <w:tcPr>
            <w:tcW w:w="542"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879"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二、结转下年</w:t>
            </w:r>
          </w:p>
        </w:tc>
        <w:tc>
          <w:tcPr>
            <w:tcW w:w="472"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32" w:hRule="atLeast"/>
        </w:trPr>
        <w:tc>
          <w:tcPr>
            <w:tcW w:w="1082"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一般公共预算拨款</w:t>
            </w:r>
          </w:p>
        </w:tc>
        <w:tc>
          <w:tcPr>
            <w:tcW w:w="542"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879"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472"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13" w:hRule="atLeast"/>
        </w:trPr>
        <w:tc>
          <w:tcPr>
            <w:tcW w:w="1082"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政府性基金预算拨款</w:t>
            </w:r>
          </w:p>
        </w:tc>
        <w:tc>
          <w:tcPr>
            <w:tcW w:w="542"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879"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472"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13" w:hRule="atLeast"/>
        </w:trPr>
        <w:tc>
          <w:tcPr>
            <w:tcW w:w="1082"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国有资本经营收入</w:t>
            </w:r>
          </w:p>
        </w:tc>
        <w:tc>
          <w:tcPr>
            <w:tcW w:w="542"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879"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472"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327" w:hRule="atLeast"/>
        </w:trPr>
        <w:tc>
          <w:tcPr>
            <w:tcW w:w="1082" w:type="pct"/>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542"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879" w:type="pct"/>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p>
        </w:tc>
        <w:tc>
          <w:tcPr>
            <w:tcW w:w="472" w:type="pct"/>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c>
          <w:tcPr>
            <w:tcW w:w="67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84" w:hRule="atLeast"/>
        </w:trPr>
        <w:tc>
          <w:tcPr>
            <w:tcW w:w="1082"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收入合计</w:t>
            </w:r>
          </w:p>
        </w:tc>
        <w:tc>
          <w:tcPr>
            <w:tcW w:w="54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51.94</w:t>
            </w:r>
          </w:p>
        </w:tc>
        <w:tc>
          <w:tcPr>
            <w:tcW w:w="879" w:type="pct"/>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支出合计</w:t>
            </w:r>
          </w:p>
        </w:tc>
        <w:tc>
          <w:tcPr>
            <w:tcW w:w="47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51.94</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r>
              <w:rPr>
                <w:rFonts w:eastAsia="宋体"/>
                <w:b/>
                <w:bCs/>
                <w:color w:val="000000"/>
                <w:kern w:val="0"/>
                <w:sz w:val="24"/>
                <w:szCs w:val="24"/>
              </w:rPr>
              <w:t>51.94</w:t>
            </w: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p>
        </w:tc>
        <w:tc>
          <w:tcPr>
            <w:tcW w:w="67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4"/>
                <w:szCs w:val="24"/>
              </w:rPr>
            </w:pPr>
          </w:p>
        </w:tc>
      </w:tr>
    </w:tbl>
    <w:p>
      <w:pPr>
        <w:adjustRightInd w:val="0"/>
        <w:snapToGrid w:val="0"/>
        <w:spacing w:line="594" w:lineRule="exact"/>
        <w:jc w:val="left"/>
        <w:rPr>
          <w:rFonts w:ascii="方正仿宋_GBK"/>
        </w:rPr>
      </w:pPr>
      <w:r>
        <w:rPr>
          <w:rFonts w:hint="eastAsia" w:ascii="方正仿宋_GBK"/>
        </w:rPr>
        <w:t>附件2</w:t>
      </w:r>
    </w:p>
    <w:tbl>
      <w:tblPr>
        <w:tblStyle w:val="5"/>
        <w:tblW w:w="5799" w:type="pct"/>
        <w:tblInd w:w="-836" w:type="dxa"/>
        <w:tblLayout w:type="autofit"/>
        <w:tblCellMar>
          <w:top w:w="0" w:type="dxa"/>
          <w:left w:w="0" w:type="dxa"/>
          <w:bottom w:w="0" w:type="dxa"/>
          <w:right w:w="0" w:type="dxa"/>
        </w:tblCellMar>
      </w:tblPr>
      <w:tblGrid>
        <w:gridCol w:w="1311"/>
        <w:gridCol w:w="1548"/>
        <w:gridCol w:w="468"/>
        <w:gridCol w:w="1806"/>
        <w:gridCol w:w="852"/>
        <w:gridCol w:w="394"/>
        <w:gridCol w:w="495"/>
        <w:gridCol w:w="1347"/>
        <w:gridCol w:w="2268"/>
      </w:tblGrid>
      <w:tr>
        <w:tblPrEx>
          <w:tblCellMar>
            <w:top w:w="0" w:type="dxa"/>
            <w:left w:w="0" w:type="dxa"/>
            <w:bottom w:w="0" w:type="dxa"/>
            <w:right w:w="0" w:type="dxa"/>
          </w:tblCellMar>
        </w:tblPrEx>
        <w:trPr>
          <w:trHeight w:val="624" w:hRule="atLeast"/>
        </w:trPr>
        <w:tc>
          <w:tcPr>
            <w:tcW w:w="5000" w:type="pct"/>
            <w:gridSpan w:val="9"/>
            <w:vMerge w:val="restart"/>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重庆市九龙坡区石桥铺街道退役军人服务站一般公共预算财政拨款</w:t>
            </w:r>
          </w:p>
          <w:p>
            <w:pPr>
              <w:widowControl/>
              <w:jc w:val="center"/>
              <w:textAlignment w:val="center"/>
              <w:rPr>
                <w:rFonts w:ascii="方正小标宋_GBK" w:hAnsi="方正小标宋_GBK" w:eastAsia="方正小标宋_GBK" w:cs="方正小标宋_GBK"/>
                <w:color w:val="000000"/>
                <w:kern w:val="0"/>
                <w:sz w:val="28"/>
                <w:szCs w:val="28"/>
              </w:rPr>
            </w:pPr>
            <w:r>
              <w:rPr>
                <w:rFonts w:hint="eastAsia" w:ascii="方正小标宋_GBK" w:hAnsi="方正小标宋_GBK" w:eastAsia="方正小标宋_GBK" w:cs="方正小标宋_GBK"/>
                <w:color w:val="000000"/>
                <w:kern w:val="0"/>
                <w:sz w:val="34"/>
                <w:szCs w:val="34"/>
              </w:rPr>
              <w:t>支出预算表</w:t>
            </w:r>
          </w:p>
        </w:tc>
      </w:tr>
      <w:tr>
        <w:tblPrEx>
          <w:tblCellMar>
            <w:top w:w="0" w:type="dxa"/>
            <w:left w:w="0" w:type="dxa"/>
            <w:bottom w:w="0" w:type="dxa"/>
            <w:right w:w="0" w:type="dxa"/>
          </w:tblCellMar>
        </w:tblPrEx>
        <w:trPr>
          <w:trHeight w:val="624" w:hRule="atLeast"/>
        </w:trPr>
        <w:tc>
          <w:tcPr>
            <w:tcW w:w="5000" w:type="pct"/>
            <w:gridSpan w:val="9"/>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28"/>
                <w:szCs w:val="28"/>
              </w:rPr>
            </w:pPr>
          </w:p>
        </w:tc>
      </w:tr>
      <w:tr>
        <w:tblPrEx>
          <w:tblCellMar>
            <w:top w:w="0" w:type="dxa"/>
            <w:left w:w="0" w:type="dxa"/>
            <w:bottom w:w="0" w:type="dxa"/>
            <w:right w:w="0" w:type="dxa"/>
          </w:tblCellMar>
        </w:tblPrEx>
        <w:trPr>
          <w:trHeight w:val="414" w:hRule="atLeast"/>
        </w:trPr>
        <w:tc>
          <w:tcPr>
            <w:tcW w:w="1363" w:type="pct"/>
            <w:gridSpan w:val="2"/>
            <w:tcBorders>
              <w:top w:val="nil"/>
              <w:left w:val="nil"/>
              <w:bottom w:val="nil"/>
              <w:right w:val="nil"/>
            </w:tcBorders>
            <w:shd w:val="clear" w:color="auto" w:fill="auto"/>
            <w:tcMar>
              <w:top w:w="15" w:type="dxa"/>
              <w:left w:w="15" w:type="dxa"/>
              <w:right w:w="15" w:type="dxa"/>
            </w:tcMar>
            <w:vAlign w:val="center"/>
          </w:tcPr>
          <w:p>
            <w:pPr>
              <w:rPr>
                <w:rFonts w:ascii="黑体" w:hAnsi="黑体" w:eastAsia="黑体" w:cs="黑体"/>
                <w:color w:val="000000"/>
                <w:sz w:val="18"/>
                <w:szCs w:val="18"/>
              </w:rPr>
            </w:pPr>
          </w:p>
        </w:tc>
        <w:tc>
          <w:tcPr>
            <w:tcW w:w="1084" w:type="pct"/>
            <w:gridSpan w:val="2"/>
            <w:tcBorders>
              <w:top w:val="nil"/>
              <w:left w:val="nil"/>
              <w:bottom w:val="nil"/>
              <w:right w:val="nil"/>
            </w:tcBorders>
            <w:shd w:val="clear" w:color="auto" w:fill="auto"/>
            <w:tcMar>
              <w:top w:w="15" w:type="dxa"/>
              <w:left w:w="15" w:type="dxa"/>
              <w:right w:w="15" w:type="dxa"/>
            </w:tcMar>
            <w:vAlign w:val="center"/>
          </w:tcPr>
          <w:p>
            <w:pPr>
              <w:rPr>
                <w:rFonts w:ascii="黑体" w:hAnsi="黑体" w:eastAsia="黑体" w:cs="黑体"/>
                <w:color w:val="000000"/>
                <w:sz w:val="18"/>
                <w:szCs w:val="18"/>
              </w:rPr>
            </w:pPr>
          </w:p>
        </w:tc>
        <w:tc>
          <w:tcPr>
            <w:tcW w:w="406" w:type="pct"/>
            <w:tcBorders>
              <w:top w:val="nil"/>
              <w:left w:val="nil"/>
              <w:bottom w:val="nil"/>
              <w:right w:val="nil"/>
            </w:tcBorders>
            <w:shd w:val="clear" w:color="auto" w:fill="auto"/>
            <w:tcMar>
              <w:top w:w="15" w:type="dxa"/>
              <w:left w:w="15" w:type="dxa"/>
              <w:right w:w="15" w:type="dxa"/>
            </w:tcMar>
            <w:vAlign w:val="center"/>
          </w:tcPr>
          <w:p>
            <w:pPr>
              <w:rPr>
                <w:rFonts w:ascii="黑体" w:hAnsi="黑体" w:eastAsia="黑体" w:cs="黑体"/>
                <w:color w:val="000000"/>
                <w:sz w:val="18"/>
                <w:szCs w:val="18"/>
              </w:rPr>
            </w:pPr>
          </w:p>
        </w:tc>
        <w:tc>
          <w:tcPr>
            <w:tcW w:w="424" w:type="pct"/>
            <w:gridSpan w:val="2"/>
            <w:tcBorders>
              <w:top w:val="nil"/>
              <w:left w:val="nil"/>
              <w:bottom w:val="nil"/>
              <w:right w:val="nil"/>
            </w:tcBorders>
            <w:shd w:val="clear" w:color="auto" w:fill="auto"/>
            <w:tcMar>
              <w:top w:w="15" w:type="dxa"/>
              <w:left w:w="15" w:type="dxa"/>
              <w:right w:w="15" w:type="dxa"/>
            </w:tcMar>
            <w:vAlign w:val="center"/>
          </w:tcPr>
          <w:p>
            <w:pPr>
              <w:rPr>
                <w:rFonts w:ascii="黑体" w:hAnsi="黑体" w:eastAsia="黑体" w:cs="黑体"/>
                <w:color w:val="000000"/>
                <w:sz w:val="18"/>
                <w:szCs w:val="18"/>
              </w:rPr>
            </w:pPr>
          </w:p>
        </w:tc>
        <w:tc>
          <w:tcPr>
            <w:tcW w:w="1722" w:type="pct"/>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tblPrEx>
          <w:tblCellMar>
            <w:top w:w="0" w:type="dxa"/>
            <w:left w:w="108" w:type="dxa"/>
            <w:bottom w:w="0" w:type="dxa"/>
            <w:right w:w="108" w:type="dxa"/>
          </w:tblCellMar>
        </w:tblPrEx>
        <w:trPr>
          <w:trHeight w:val="690" w:hRule="atLeast"/>
        </w:trPr>
        <w:tc>
          <w:tcPr>
            <w:tcW w:w="15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功能分类科目</w:t>
            </w:r>
          </w:p>
        </w:tc>
        <w:tc>
          <w:tcPr>
            <w:tcW w:w="3414"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2024年预算数</w:t>
            </w:r>
          </w:p>
        </w:tc>
      </w:tr>
      <w:tr>
        <w:tblPrEx>
          <w:tblCellMar>
            <w:top w:w="0" w:type="dxa"/>
            <w:left w:w="108" w:type="dxa"/>
            <w:bottom w:w="0" w:type="dxa"/>
            <w:right w:w="108" w:type="dxa"/>
          </w:tblCellMar>
        </w:tblPrEx>
        <w:trPr>
          <w:trHeight w:val="585"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961"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1455"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878"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基本支出</w:t>
            </w:r>
          </w:p>
        </w:tc>
        <w:tc>
          <w:tcPr>
            <w:tcW w:w="1081"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项目支出</w:t>
            </w:r>
          </w:p>
        </w:tc>
      </w:tr>
      <w:tr>
        <w:tblPrEx>
          <w:tblCellMar>
            <w:top w:w="0" w:type="dxa"/>
            <w:left w:w="108" w:type="dxa"/>
            <w:bottom w:w="0" w:type="dxa"/>
            <w:right w:w="108" w:type="dxa"/>
          </w:tblCellMar>
        </w:tblPrEx>
        <w:trPr>
          <w:trHeight w:val="379" w:hRule="atLeast"/>
        </w:trPr>
        <w:tc>
          <w:tcPr>
            <w:tcW w:w="15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1455"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51.94</w:t>
            </w:r>
          </w:p>
        </w:tc>
        <w:tc>
          <w:tcPr>
            <w:tcW w:w="878"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51.94</w:t>
            </w:r>
          </w:p>
        </w:tc>
        <w:tc>
          <w:tcPr>
            <w:tcW w:w="10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208</w:t>
            </w:r>
          </w:p>
        </w:tc>
        <w:tc>
          <w:tcPr>
            <w:tcW w:w="9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社会保障和就业支出</w:t>
            </w:r>
          </w:p>
        </w:tc>
        <w:tc>
          <w:tcPr>
            <w:tcW w:w="1455"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45.76</w:t>
            </w:r>
          </w:p>
        </w:tc>
        <w:tc>
          <w:tcPr>
            <w:tcW w:w="878"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45.76</w:t>
            </w:r>
          </w:p>
        </w:tc>
        <w:tc>
          <w:tcPr>
            <w:tcW w:w="10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20805</w:t>
            </w:r>
          </w:p>
        </w:tc>
        <w:tc>
          <w:tcPr>
            <w:tcW w:w="961"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行政事业单位养老支出</w:t>
            </w:r>
          </w:p>
        </w:tc>
        <w:tc>
          <w:tcPr>
            <w:tcW w:w="1455"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4.64</w:t>
            </w:r>
          </w:p>
        </w:tc>
        <w:tc>
          <w:tcPr>
            <w:tcW w:w="878"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4.64</w:t>
            </w:r>
          </w:p>
        </w:tc>
        <w:tc>
          <w:tcPr>
            <w:tcW w:w="10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2080505</w:t>
            </w:r>
          </w:p>
        </w:tc>
        <w:tc>
          <w:tcPr>
            <w:tcW w:w="961"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机关事业单位基本养老保险缴费支出</w:t>
            </w:r>
          </w:p>
        </w:tc>
        <w:tc>
          <w:tcPr>
            <w:tcW w:w="1455"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3.10</w:t>
            </w:r>
          </w:p>
        </w:tc>
        <w:tc>
          <w:tcPr>
            <w:tcW w:w="878"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3.10</w:t>
            </w:r>
          </w:p>
        </w:tc>
        <w:tc>
          <w:tcPr>
            <w:tcW w:w="10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2080506</w:t>
            </w:r>
          </w:p>
        </w:tc>
        <w:tc>
          <w:tcPr>
            <w:tcW w:w="961"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机关事业单位职业年金缴费支出</w:t>
            </w:r>
          </w:p>
        </w:tc>
        <w:tc>
          <w:tcPr>
            <w:tcW w:w="1455"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1.55</w:t>
            </w:r>
          </w:p>
        </w:tc>
        <w:tc>
          <w:tcPr>
            <w:tcW w:w="878"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1.55</w:t>
            </w:r>
          </w:p>
        </w:tc>
        <w:tc>
          <w:tcPr>
            <w:tcW w:w="10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20828</w:t>
            </w:r>
          </w:p>
        </w:tc>
        <w:tc>
          <w:tcPr>
            <w:tcW w:w="961"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退役军人管理事务</w:t>
            </w:r>
          </w:p>
        </w:tc>
        <w:tc>
          <w:tcPr>
            <w:tcW w:w="1455"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41.11</w:t>
            </w:r>
          </w:p>
        </w:tc>
        <w:tc>
          <w:tcPr>
            <w:tcW w:w="878"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41.11</w:t>
            </w:r>
          </w:p>
        </w:tc>
        <w:tc>
          <w:tcPr>
            <w:tcW w:w="10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2082850</w:t>
            </w:r>
          </w:p>
        </w:tc>
        <w:tc>
          <w:tcPr>
            <w:tcW w:w="961"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事业运行</w:t>
            </w:r>
          </w:p>
        </w:tc>
        <w:tc>
          <w:tcPr>
            <w:tcW w:w="1455"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41.11</w:t>
            </w:r>
          </w:p>
        </w:tc>
        <w:tc>
          <w:tcPr>
            <w:tcW w:w="878"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41.11</w:t>
            </w:r>
          </w:p>
        </w:tc>
        <w:tc>
          <w:tcPr>
            <w:tcW w:w="10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210</w:t>
            </w:r>
          </w:p>
        </w:tc>
        <w:tc>
          <w:tcPr>
            <w:tcW w:w="9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卫生健康支出</w:t>
            </w:r>
          </w:p>
        </w:tc>
        <w:tc>
          <w:tcPr>
            <w:tcW w:w="1455"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2.56</w:t>
            </w:r>
          </w:p>
        </w:tc>
        <w:tc>
          <w:tcPr>
            <w:tcW w:w="878"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2.56</w:t>
            </w:r>
          </w:p>
        </w:tc>
        <w:tc>
          <w:tcPr>
            <w:tcW w:w="10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21011</w:t>
            </w:r>
          </w:p>
        </w:tc>
        <w:tc>
          <w:tcPr>
            <w:tcW w:w="961"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行政事业单位医疗</w:t>
            </w:r>
          </w:p>
        </w:tc>
        <w:tc>
          <w:tcPr>
            <w:tcW w:w="1455"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2.56</w:t>
            </w:r>
          </w:p>
        </w:tc>
        <w:tc>
          <w:tcPr>
            <w:tcW w:w="878"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2.56</w:t>
            </w:r>
          </w:p>
        </w:tc>
        <w:tc>
          <w:tcPr>
            <w:tcW w:w="10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2101102</w:t>
            </w:r>
          </w:p>
        </w:tc>
        <w:tc>
          <w:tcPr>
            <w:tcW w:w="961"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事业单位医疗</w:t>
            </w:r>
          </w:p>
        </w:tc>
        <w:tc>
          <w:tcPr>
            <w:tcW w:w="1455"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2.26</w:t>
            </w:r>
          </w:p>
        </w:tc>
        <w:tc>
          <w:tcPr>
            <w:tcW w:w="878"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2.26</w:t>
            </w:r>
          </w:p>
        </w:tc>
        <w:tc>
          <w:tcPr>
            <w:tcW w:w="10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2101199</w:t>
            </w:r>
          </w:p>
        </w:tc>
        <w:tc>
          <w:tcPr>
            <w:tcW w:w="961"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其他行政事业单位医疗支出</w:t>
            </w:r>
          </w:p>
        </w:tc>
        <w:tc>
          <w:tcPr>
            <w:tcW w:w="1455"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0.29</w:t>
            </w:r>
          </w:p>
        </w:tc>
        <w:tc>
          <w:tcPr>
            <w:tcW w:w="878"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0.29</w:t>
            </w:r>
          </w:p>
        </w:tc>
        <w:tc>
          <w:tcPr>
            <w:tcW w:w="10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221</w:t>
            </w:r>
          </w:p>
        </w:tc>
        <w:tc>
          <w:tcPr>
            <w:tcW w:w="961"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住房保障支出</w:t>
            </w:r>
          </w:p>
        </w:tc>
        <w:tc>
          <w:tcPr>
            <w:tcW w:w="1455"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3.63</w:t>
            </w:r>
          </w:p>
        </w:tc>
        <w:tc>
          <w:tcPr>
            <w:tcW w:w="878"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3.63</w:t>
            </w:r>
          </w:p>
        </w:tc>
        <w:tc>
          <w:tcPr>
            <w:tcW w:w="10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22102</w:t>
            </w:r>
          </w:p>
        </w:tc>
        <w:tc>
          <w:tcPr>
            <w:tcW w:w="961"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住房改革支出</w:t>
            </w:r>
          </w:p>
        </w:tc>
        <w:tc>
          <w:tcPr>
            <w:tcW w:w="1455"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3.63</w:t>
            </w:r>
          </w:p>
        </w:tc>
        <w:tc>
          <w:tcPr>
            <w:tcW w:w="878"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3.63</w:t>
            </w:r>
          </w:p>
        </w:tc>
        <w:tc>
          <w:tcPr>
            <w:tcW w:w="10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62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2210201</w:t>
            </w:r>
          </w:p>
        </w:tc>
        <w:tc>
          <w:tcPr>
            <w:tcW w:w="961"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住房公积金</w:t>
            </w:r>
          </w:p>
        </w:tc>
        <w:tc>
          <w:tcPr>
            <w:tcW w:w="1455" w:type="pct"/>
            <w:gridSpan w:val="3"/>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3.63</w:t>
            </w:r>
          </w:p>
        </w:tc>
        <w:tc>
          <w:tcPr>
            <w:tcW w:w="878" w:type="pct"/>
            <w:gridSpan w:val="2"/>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r>
              <w:rPr>
                <w:rFonts w:eastAsia="宋体"/>
                <w:color w:val="000000"/>
                <w:kern w:val="0"/>
                <w:sz w:val="20"/>
              </w:rPr>
              <w:t>3.63</w:t>
            </w:r>
          </w:p>
        </w:tc>
        <w:tc>
          <w:tcPr>
            <w:tcW w:w="10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0"/>
              </w:rPr>
            </w:pPr>
          </w:p>
        </w:tc>
      </w:tr>
    </w:tbl>
    <w:p>
      <w:pPr>
        <w:adjustRightInd w:val="0"/>
        <w:snapToGrid w:val="0"/>
        <w:spacing w:line="594" w:lineRule="exact"/>
        <w:jc w:val="left"/>
        <w:rPr>
          <w:rFonts w:ascii="方正仿宋_GBK"/>
        </w:rPr>
      </w:pPr>
    </w:p>
    <w:p>
      <w:pPr>
        <w:adjustRightInd w:val="0"/>
        <w:snapToGrid w:val="0"/>
        <w:spacing w:line="594" w:lineRule="exact"/>
        <w:jc w:val="left"/>
        <w:rPr>
          <w:rFonts w:hint="eastAsia" w:ascii="方正仿宋_GBK"/>
        </w:rPr>
      </w:pPr>
    </w:p>
    <w:p>
      <w:pPr>
        <w:adjustRightInd w:val="0"/>
        <w:snapToGrid w:val="0"/>
        <w:spacing w:line="594" w:lineRule="exact"/>
        <w:jc w:val="left"/>
        <w:rPr>
          <w:rFonts w:hint="eastAsia" w:ascii="方正仿宋_GBK"/>
        </w:rPr>
      </w:pPr>
    </w:p>
    <w:p>
      <w:pPr>
        <w:adjustRightInd w:val="0"/>
        <w:snapToGrid w:val="0"/>
        <w:spacing w:line="594" w:lineRule="exact"/>
        <w:jc w:val="left"/>
        <w:rPr>
          <w:rFonts w:hint="eastAsia" w:ascii="方正仿宋_GBK"/>
        </w:rPr>
      </w:pPr>
    </w:p>
    <w:p>
      <w:pPr>
        <w:adjustRightInd w:val="0"/>
        <w:snapToGrid w:val="0"/>
        <w:spacing w:line="594" w:lineRule="exact"/>
        <w:jc w:val="left"/>
        <w:rPr>
          <w:rFonts w:ascii="方正仿宋_GBK"/>
        </w:rPr>
      </w:pPr>
    </w:p>
    <w:p>
      <w:pPr>
        <w:adjustRightInd w:val="0"/>
        <w:snapToGrid w:val="0"/>
        <w:spacing w:line="594" w:lineRule="exact"/>
        <w:jc w:val="left"/>
        <w:rPr>
          <w:rFonts w:ascii="方正仿宋_GBK"/>
        </w:rPr>
      </w:pPr>
      <w:r>
        <w:rPr>
          <w:rFonts w:hint="eastAsia" w:ascii="方正仿宋_GBK"/>
        </w:rPr>
        <w:t>附件3</w:t>
      </w:r>
    </w:p>
    <w:tbl>
      <w:tblPr>
        <w:tblStyle w:val="5"/>
        <w:tblW w:w="5859" w:type="pct"/>
        <w:tblInd w:w="-836" w:type="dxa"/>
        <w:tblLayout w:type="autofit"/>
        <w:tblCellMar>
          <w:top w:w="0" w:type="dxa"/>
          <w:left w:w="0" w:type="dxa"/>
          <w:bottom w:w="0" w:type="dxa"/>
          <w:right w:w="0" w:type="dxa"/>
        </w:tblCellMar>
      </w:tblPr>
      <w:tblGrid>
        <w:gridCol w:w="1560"/>
        <w:gridCol w:w="875"/>
        <w:gridCol w:w="1535"/>
        <w:gridCol w:w="1558"/>
        <w:gridCol w:w="1077"/>
        <w:gridCol w:w="532"/>
        <w:gridCol w:w="994"/>
        <w:gridCol w:w="233"/>
        <w:gridCol w:w="2234"/>
      </w:tblGrid>
      <w:tr>
        <w:tblPrEx>
          <w:tblCellMar>
            <w:top w:w="0" w:type="dxa"/>
            <w:left w:w="0" w:type="dxa"/>
            <w:bottom w:w="0" w:type="dxa"/>
            <w:right w:w="0" w:type="dxa"/>
          </w:tblCellMar>
        </w:tblPrEx>
        <w:trPr>
          <w:trHeight w:val="624" w:hRule="atLeast"/>
        </w:trPr>
        <w:tc>
          <w:tcPr>
            <w:tcW w:w="5000" w:type="pct"/>
            <w:gridSpan w:val="9"/>
            <w:vMerge w:val="restart"/>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重庆市九龙坡区石桥铺街道退役军人服务站一般公共预算财政拨款</w:t>
            </w:r>
          </w:p>
          <w:p>
            <w:pPr>
              <w:widowControl/>
              <w:jc w:val="center"/>
              <w:textAlignment w:val="center"/>
              <w:rPr>
                <w:rFonts w:ascii="方正小标宋_GBK" w:hAnsi="方正小标宋_GBK" w:eastAsia="方正小标宋_GBK" w:cs="方正小标宋_GBK"/>
                <w:color w:val="000000"/>
                <w:kern w:val="0"/>
                <w:sz w:val="28"/>
                <w:szCs w:val="28"/>
              </w:rPr>
            </w:pPr>
            <w:r>
              <w:rPr>
                <w:rFonts w:hint="eastAsia" w:ascii="方正小标宋_GBK" w:hAnsi="方正小标宋_GBK" w:eastAsia="方正小标宋_GBK" w:cs="方正小标宋_GBK"/>
                <w:color w:val="000000"/>
                <w:kern w:val="0"/>
                <w:sz w:val="34"/>
                <w:szCs w:val="34"/>
              </w:rPr>
              <w:t>基本支出预算表</w:t>
            </w:r>
          </w:p>
        </w:tc>
      </w:tr>
      <w:tr>
        <w:tblPrEx>
          <w:tblCellMar>
            <w:top w:w="0" w:type="dxa"/>
            <w:left w:w="0" w:type="dxa"/>
            <w:bottom w:w="0" w:type="dxa"/>
            <w:right w:w="0" w:type="dxa"/>
          </w:tblCellMar>
        </w:tblPrEx>
        <w:trPr>
          <w:trHeight w:val="624" w:hRule="atLeast"/>
        </w:trPr>
        <w:tc>
          <w:tcPr>
            <w:tcW w:w="5000" w:type="pct"/>
            <w:gridSpan w:val="9"/>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_GBK" w:hAnsi="方正小标宋_GBK" w:eastAsia="方正小标宋_GBK" w:cs="方正小标宋_GBK"/>
                <w:color w:val="000000"/>
                <w:sz w:val="28"/>
                <w:szCs w:val="28"/>
              </w:rPr>
            </w:pPr>
          </w:p>
        </w:tc>
      </w:tr>
      <w:tr>
        <w:tblPrEx>
          <w:tblCellMar>
            <w:top w:w="0" w:type="dxa"/>
            <w:left w:w="0" w:type="dxa"/>
            <w:bottom w:w="0" w:type="dxa"/>
            <w:right w:w="0" w:type="dxa"/>
          </w:tblCellMar>
        </w:tblPrEx>
        <w:trPr>
          <w:trHeight w:val="156" w:hRule="atLeast"/>
        </w:trPr>
        <w:tc>
          <w:tcPr>
            <w:tcW w:w="1149"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967" w:type="pct"/>
            <w:gridSpan w:val="3"/>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25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469"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164" w:type="pct"/>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tblPrEx>
          <w:tblCellMar>
            <w:top w:w="0" w:type="dxa"/>
            <w:left w:w="108" w:type="dxa"/>
            <w:bottom w:w="0" w:type="dxa"/>
            <w:right w:w="108" w:type="dxa"/>
          </w:tblCellMar>
        </w:tblPrEx>
        <w:trPr>
          <w:trHeight w:val="724" w:hRule="atLeast"/>
        </w:trPr>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经济分类科目</w:t>
            </w:r>
          </w:p>
        </w:tc>
        <w:tc>
          <w:tcPr>
            <w:tcW w:w="3127" w:type="pct"/>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2024年基本支出</w:t>
            </w:r>
          </w:p>
        </w:tc>
      </w:tr>
      <w:tr>
        <w:tblPrEx>
          <w:tblCellMar>
            <w:top w:w="0" w:type="dxa"/>
            <w:left w:w="108" w:type="dxa"/>
            <w:bottom w:w="0" w:type="dxa"/>
            <w:right w:w="108" w:type="dxa"/>
          </w:tblCellMar>
        </w:tblPrEx>
        <w:trPr>
          <w:trHeight w:val="552" w:hRule="atLeast"/>
        </w:trPr>
        <w:tc>
          <w:tcPr>
            <w:tcW w:w="736"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科目编码</w:t>
            </w:r>
          </w:p>
        </w:tc>
        <w:tc>
          <w:tcPr>
            <w:tcW w:w="1137"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科目名称</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总计</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人员经费</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日常公用经费</w:t>
            </w:r>
          </w:p>
        </w:tc>
      </w:tr>
      <w:tr>
        <w:tblPrEx>
          <w:tblCellMar>
            <w:top w:w="0" w:type="dxa"/>
            <w:left w:w="108" w:type="dxa"/>
            <w:bottom w:w="0" w:type="dxa"/>
            <w:right w:w="108" w:type="dxa"/>
          </w:tblCellMar>
        </w:tblPrEx>
        <w:trPr>
          <w:trHeight w:val="398" w:hRule="atLeast"/>
        </w:trPr>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0"/>
              </w:rPr>
            </w:pPr>
            <w:r>
              <w:rPr>
                <w:rFonts w:hint="eastAsia" w:ascii="方正仿宋_GBK" w:hAnsi="宋体" w:cs="宋体"/>
                <w:b/>
                <w:bCs/>
                <w:color w:val="000000"/>
                <w:kern w:val="0"/>
                <w:sz w:val="20"/>
              </w:rPr>
              <w:t>合计</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51.94</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41.55</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20"/>
              </w:rPr>
            </w:pPr>
            <w:r>
              <w:rPr>
                <w:rFonts w:eastAsia="宋体"/>
                <w:b/>
                <w:bCs/>
                <w:color w:val="000000"/>
                <w:kern w:val="0"/>
                <w:sz w:val="20"/>
              </w:rPr>
              <w:t>10.39</w:t>
            </w:r>
          </w:p>
        </w:tc>
      </w:tr>
      <w:tr>
        <w:tblPrEx>
          <w:tblCellMar>
            <w:top w:w="0" w:type="dxa"/>
            <w:left w:w="108" w:type="dxa"/>
            <w:bottom w:w="0" w:type="dxa"/>
            <w:right w:w="108" w:type="dxa"/>
          </w:tblCellMar>
        </w:tblPrEx>
        <w:trPr>
          <w:trHeight w:val="398" w:hRule="atLeast"/>
        </w:trPr>
        <w:tc>
          <w:tcPr>
            <w:tcW w:w="7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301</w:t>
            </w:r>
          </w:p>
        </w:tc>
        <w:tc>
          <w:tcPr>
            <w:tcW w:w="113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工资福利支出</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41.55</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41.55</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30101</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基本工资</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9.63</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9.63</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30102</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津贴补贴</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0.31</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0.31</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30107</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绩效工资</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20.32</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20.32</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30108</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机关事业单位基本养老保险缴费</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3.10</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3.10</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30109</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职业年金缴费</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1.55</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1.55</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30110</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职工基本医疗保险缴费</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1.64</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1.64</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30112</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其他社会保障缴费</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0.35</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0.35</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30113</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住房公积金</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3.63</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3.63</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30114</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医疗费</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0.62</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0.62</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30199</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其他工资福利支出</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0.40</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0.40</w:t>
            </w: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r>
      <w:tr>
        <w:tblPrEx>
          <w:tblCellMar>
            <w:top w:w="0" w:type="dxa"/>
            <w:left w:w="108" w:type="dxa"/>
            <w:bottom w:w="0" w:type="dxa"/>
            <w:right w:w="108" w:type="dxa"/>
          </w:tblCellMar>
        </w:tblPrEx>
        <w:trPr>
          <w:trHeight w:val="398" w:hRule="atLeast"/>
        </w:trPr>
        <w:tc>
          <w:tcPr>
            <w:tcW w:w="73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302</w:t>
            </w:r>
          </w:p>
        </w:tc>
        <w:tc>
          <w:tcPr>
            <w:tcW w:w="1137"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0"/>
              </w:rPr>
            </w:pPr>
            <w:r>
              <w:rPr>
                <w:rFonts w:hint="eastAsia" w:ascii="方正仿宋_GBK" w:hAnsi="宋体" w:cs="宋体"/>
                <w:color w:val="000000"/>
                <w:kern w:val="0"/>
                <w:sz w:val="20"/>
              </w:rPr>
              <w:t>商品和服务支出</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10.39</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10.39</w:t>
            </w: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30201</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办公费</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1.00</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1.00</w:t>
            </w: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30205</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水费</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0.56</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0.56</w:t>
            </w: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30206</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电费</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2.14</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2.14</w:t>
            </w: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30209</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物业管理费</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0.54</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0.54</w:t>
            </w: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30216</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培训费</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0.29</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0.29</w:t>
            </w: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30228</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工会经费</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2.39</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2.39</w:t>
            </w: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30229</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福利费</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0.68</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0.68</w:t>
            </w:r>
          </w:p>
        </w:tc>
      </w:tr>
      <w:tr>
        <w:tblPrEx>
          <w:tblCellMar>
            <w:top w:w="0" w:type="dxa"/>
            <w:left w:w="108" w:type="dxa"/>
            <w:bottom w:w="0" w:type="dxa"/>
            <w:right w:w="108" w:type="dxa"/>
          </w:tblCellMar>
        </w:tblPrEx>
        <w:trPr>
          <w:trHeight w:val="379" w:hRule="atLeast"/>
        </w:trPr>
        <w:tc>
          <w:tcPr>
            <w:tcW w:w="73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30299</w:t>
            </w:r>
          </w:p>
        </w:tc>
        <w:tc>
          <w:tcPr>
            <w:tcW w:w="1137" w:type="pct"/>
            <w:gridSpan w:val="2"/>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0"/>
              </w:rPr>
            </w:pPr>
            <w:r>
              <w:rPr>
                <w:rFonts w:hint="eastAsia" w:ascii="方正仿宋_GBK" w:hAnsi="宋体" w:cs="宋体"/>
                <w:kern w:val="0"/>
                <w:sz w:val="20"/>
              </w:rPr>
              <w:t>其他商品和服务支出</w:t>
            </w:r>
          </w:p>
        </w:tc>
        <w:tc>
          <w:tcPr>
            <w:tcW w:w="73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2.80</w:t>
            </w:r>
          </w:p>
        </w:tc>
        <w:tc>
          <w:tcPr>
            <w:tcW w:w="1338" w:type="pct"/>
            <w:gridSpan w:val="4"/>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p>
        </w:tc>
        <w:tc>
          <w:tcPr>
            <w:tcW w:w="105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0"/>
              </w:rPr>
            </w:pPr>
            <w:r>
              <w:rPr>
                <w:rFonts w:eastAsia="宋体"/>
                <w:color w:val="000000"/>
                <w:kern w:val="0"/>
                <w:sz w:val="20"/>
              </w:rPr>
              <w:t>2.80</w:t>
            </w:r>
          </w:p>
        </w:tc>
      </w:tr>
    </w:tbl>
    <w:p>
      <w:pPr>
        <w:rPr>
          <w:rFonts w:hint="eastAsia"/>
        </w:rPr>
      </w:pPr>
    </w:p>
    <w:p>
      <w:r>
        <w:rPr>
          <w:rFonts w:hint="eastAsia"/>
        </w:rPr>
        <w:t>附件4</w:t>
      </w:r>
    </w:p>
    <w:tbl>
      <w:tblPr>
        <w:tblStyle w:val="5"/>
        <w:tblW w:w="5878" w:type="pct"/>
        <w:tblInd w:w="-836" w:type="dxa"/>
        <w:tblLayout w:type="autofit"/>
        <w:tblCellMar>
          <w:top w:w="0" w:type="dxa"/>
          <w:left w:w="0" w:type="dxa"/>
          <w:bottom w:w="0" w:type="dxa"/>
          <w:right w:w="0" w:type="dxa"/>
        </w:tblCellMar>
      </w:tblPr>
      <w:tblGrid>
        <w:gridCol w:w="1055"/>
        <w:gridCol w:w="1174"/>
        <w:gridCol w:w="3221"/>
        <w:gridCol w:w="2065"/>
        <w:gridCol w:w="3117"/>
      </w:tblGrid>
      <w:tr>
        <w:tblPrEx>
          <w:tblCellMar>
            <w:top w:w="0" w:type="dxa"/>
            <w:left w:w="0" w:type="dxa"/>
            <w:bottom w:w="0" w:type="dxa"/>
            <w:right w:w="0" w:type="dxa"/>
          </w:tblCellMar>
        </w:tblPrEx>
        <w:trPr>
          <w:trHeight w:val="1035"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重庆市九龙坡区石桥铺街道退役军人服务站一般公共预算</w:t>
            </w:r>
          </w:p>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财政拨款基本支出预算表</w:t>
            </w:r>
          </w:p>
        </w:tc>
      </w:tr>
      <w:tr>
        <w:tblPrEx>
          <w:tblCellMar>
            <w:top w:w="0" w:type="dxa"/>
            <w:left w:w="0" w:type="dxa"/>
            <w:bottom w:w="0" w:type="dxa"/>
            <w:right w:w="0" w:type="dxa"/>
          </w:tblCellMar>
        </w:tblPrEx>
        <w:trPr>
          <w:trHeight w:val="396" w:hRule="atLeast"/>
        </w:trPr>
        <w:tc>
          <w:tcPr>
            <w:tcW w:w="1048"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15"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437" w:type="pct"/>
            <w:gridSpan w:val="2"/>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单位：万元</w:t>
            </w:r>
          </w:p>
        </w:tc>
      </w:tr>
      <w:tr>
        <w:tblPrEx>
          <w:tblCellMar>
            <w:top w:w="0" w:type="dxa"/>
            <w:left w:w="108" w:type="dxa"/>
            <w:bottom w:w="0" w:type="dxa"/>
            <w:right w:w="108" w:type="dxa"/>
          </w:tblCellMar>
        </w:tblPrEx>
        <w:trPr>
          <w:trHeight w:val="844" w:hRule="atLeast"/>
        </w:trPr>
        <w:tc>
          <w:tcPr>
            <w:tcW w:w="35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方正大黑_GBK" w:eastAsia="宋体" w:cs="宋体"/>
                <w:color w:val="000000"/>
                <w:kern w:val="0"/>
                <w:sz w:val="28"/>
                <w:szCs w:val="28"/>
              </w:rPr>
            </w:pPr>
            <w:r>
              <w:rPr>
                <w:rFonts w:ascii="方正大黑_GBK" w:hAnsi="方正大黑_GBK" w:eastAsia="宋体" w:cs="宋体"/>
                <w:color w:val="000000"/>
                <w:kern w:val="0"/>
                <w:sz w:val="28"/>
                <w:szCs w:val="28"/>
              </w:rPr>
              <w:t>政府预算经济科目</w:t>
            </w:r>
          </w:p>
        </w:tc>
        <w:tc>
          <w:tcPr>
            <w:tcW w:w="1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方正大黑_GBK" w:eastAsia="宋体" w:cs="宋体"/>
                <w:color w:val="000000"/>
                <w:kern w:val="0"/>
                <w:sz w:val="28"/>
                <w:szCs w:val="28"/>
              </w:rPr>
            </w:pPr>
            <w:r>
              <w:rPr>
                <w:rFonts w:ascii="方正大黑_GBK" w:hAnsi="方正大黑_GBK" w:eastAsia="宋体" w:cs="宋体"/>
                <w:color w:val="000000"/>
                <w:kern w:val="0"/>
                <w:sz w:val="28"/>
                <w:szCs w:val="28"/>
              </w:rPr>
              <w:t>基本支出</w:t>
            </w:r>
          </w:p>
        </w:tc>
      </w:tr>
      <w:tr>
        <w:tblPrEx>
          <w:tblCellMar>
            <w:top w:w="0" w:type="dxa"/>
            <w:left w:w="108" w:type="dxa"/>
            <w:bottom w:w="0" w:type="dxa"/>
            <w:right w:w="108" w:type="dxa"/>
          </w:tblCellMar>
        </w:tblPrEx>
        <w:trPr>
          <w:trHeight w:val="533" w:hRule="atLeast"/>
        </w:trPr>
        <w:tc>
          <w:tcPr>
            <w:tcW w:w="496"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科目编码</w:t>
            </w:r>
          </w:p>
        </w:tc>
        <w:tc>
          <w:tcPr>
            <w:tcW w:w="3038"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000000"/>
                <w:kern w:val="0"/>
                <w:sz w:val="28"/>
                <w:szCs w:val="28"/>
              </w:rPr>
            </w:pPr>
            <w:r>
              <w:rPr>
                <w:rFonts w:hint="eastAsia" w:ascii="方正黑体_GBK" w:hAnsi="宋体" w:eastAsia="方正黑体_GBK" w:cs="宋体"/>
                <w:b/>
                <w:bCs/>
                <w:color w:val="000000"/>
                <w:kern w:val="0"/>
                <w:sz w:val="28"/>
                <w:szCs w:val="28"/>
              </w:rPr>
              <w:t>科目名称</w:t>
            </w:r>
          </w:p>
        </w:tc>
        <w:tc>
          <w:tcPr>
            <w:tcW w:w="146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方正大黑_GBK" w:eastAsia="宋体" w:cs="宋体"/>
                <w:color w:val="000000"/>
                <w:kern w:val="0"/>
                <w:sz w:val="28"/>
                <w:szCs w:val="28"/>
              </w:rPr>
            </w:pPr>
          </w:p>
        </w:tc>
      </w:tr>
      <w:tr>
        <w:tblPrEx>
          <w:tblCellMar>
            <w:top w:w="0" w:type="dxa"/>
            <w:left w:w="108" w:type="dxa"/>
            <w:bottom w:w="0" w:type="dxa"/>
            <w:right w:w="108" w:type="dxa"/>
          </w:tblCellMar>
        </w:tblPrEx>
        <w:trPr>
          <w:trHeight w:val="413" w:hRule="atLeast"/>
        </w:trPr>
        <w:tc>
          <w:tcPr>
            <w:tcW w:w="35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466"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000000"/>
                <w:kern w:val="0"/>
                <w:sz w:val="24"/>
                <w:szCs w:val="24"/>
              </w:rPr>
            </w:pPr>
            <w:r>
              <w:rPr>
                <w:rFonts w:eastAsia="宋体"/>
                <w:b/>
                <w:bCs/>
                <w:color w:val="000000"/>
                <w:kern w:val="0"/>
                <w:sz w:val="24"/>
                <w:szCs w:val="24"/>
              </w:rPr>
              <w:t>51.94</w:t>
            </w:r>
          </w:p>
        </w:tc>
      </w:tr>
      <w:tr>
        <w:tblPrEx>
          <w:tblCellMar>
            <w:top w:w="0" w:type="dxa"/>
            <w:left w:w="108" w:type="dxa"/>
            <w:bottom w:w="0" w:type="dxa"/>
            <w:right w:w="108" w:type="dxa"/>
          </w:tblCellMar>
        </w:tblPrEx>
        <w:trPr>
          <w:trHeight w:val="398" w:hRule="atLeast"/>
        </w:trPr>
        <w:tc>
          <w:tcPr>
            <w:tcW w:w="49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501</w:t>
            </w:r>
          </w:p>
        </w:tc>
        <w:tc>
          <w:tcPr>
            <w:tcW w:w="3038"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机关工资福利支出</w:t>
            </w:r>
          </w:p>
        </w:tc>
        <w:tc>
          <w:tcPr>
            <w:tcW w:w="146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6.35</w:t>
            </w:r>
          </w:p>
        </w:tc>
      </w:tr>
      <w:tr>
        <w:tblPrEx>
          <w:tblCellMar>
            <w:top w:w="0" w:type="dxa"/>
            <w:left w:w="108" w:type="dxa"/>
            <w:bottom w:w="0" w:type="dxa"/>
            <w:right w:w="108" w:type="dxa"/>
          </w:tblCellMar>
        </w:tblPrEx>
        <w:trPr>
          <w:trHeight w:val="379" w:hRule="atLeast"/>
        </w:trPr>
        <w:tc>
          <w:tcPr>
            <w:tcW w:w="49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50102</w:t>
            </w:r>
          </w:p>
        </w:tc>
        <w:tc>
          <w:tcPr>
            <w:tcW w:w="3038"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社会保障缴费</w:t>
            </w:r>
          </w:p>
        </w:tc>
        <w:tc>
          <w:tcPr>
            <w:tcW w:w="146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6.35</w:t>
            </w:r>
          </w:p>
        </w:tc>
      </w:tr>
      <w:tr>
        <w:tblPrEx>
          <w:tblCellMar>
            <w:top w:w="0" w:type="dxa"/>
            <w:left w:w="108" w:type="dxa"/>
            <w:bottom w:w="0" w:type="dxa"/>
            <w:right w:w="108" w:type="dxa"/>
          </w:tblCellMar>
        </w:tblPrEx>
        <w:trPr>
          <w:trHeight w:val="398" w:hRule="atLeast"/>
        </w:trPr>
        <w:tc>
          <w:tcPr>
            <w:tcW w:w="49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w:t>
            </w:r>
          </w:p>
        </w:tc>
        <w:tc>
          <w:tcPr>
            <w:tcW w:w="3038"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对事业单位经常性补助</w:t>
            </w:r>
          </w:p>
        </w:tc>
        <w:tc>
          <w:tcPr>
            <w:tcW w:w="146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45.60</w:t>
            </w:r>
          </w:p>
        </w:tc>
      </w:tr>
      <w:tr>
        <w:tblPrEx>
          <w:tblCellMar>
            <w:top w:w="0" w:type="dxa"/>
            <w:left w:w="108" w:type="dxa"/>
            <w:bottom w:w="0" w:type="dxa"/>
            <w:right w:w="108" w:type="dxa"/>
          </w:tblCellMar>
        </w:tblPrEx>
        <w:trPr>
          <w:trHeight w:val="379" w:hRule="atLeast"/>
        </w:trPr>
        <w:tc>
          <w:tcPr>
            <w:tcW w:w="49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50501</w:t>
            </w:r>
          </w:p>
        </w:tc>
        <w:tc>
          <w:tcPr>
            <w:tcW w:w="3038"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工资福利支出</w:t>
            </w:r>
          </w:p>
        </w:tc>
        <w:tc>
          <w:tcPr>
            <w:tcW w:w="146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35.20</w:t>
            </w:r>
          </w:p>
        </w:tc>
      </w:tr>
      <w:tr>
        <w:tblPrEx>
          <w:tblCellMar>
            <w:top w:w="0" w:type="dxa"/>
            <w:left w:w="108" w:type="dxa"/>
            <w:bottom w:w="0" w:type="dxa"/>
            <w:right w:w="108" w:type="dxa"/>
          </w:tblCellMar>
        </w:tblPrEx>
        <w:trPr>
          <w:trHeight w:val="379" w:hRule="atLeast"/>
        </w:trPr>
        <w:tc>
          <w:tcPr>
            <w:tcW w:w="49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50502</w:t>
            </w:r>
          </w:p>
        </w:tc>
        <w:tc>
          <w:tcPr>
            <w:tcW w:w="3038" w:type="pct"/>
            <w:gridSpan w:val="3"/>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商品和服务支出</w:t>
            </w:r>
          </w:p>
        </w:tc>
        <w:tc>
          <w:tcPr>
            <w:tcW w:w="1466"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000000"/>
                <w:kern w:val="0"/>
                <w:sz w:val="24"/>
                <w:szCs w:val="24"/>
              </w:rPr>
            </w:pPr>
            <w:r>
              <w:rPr>
                <w:rFonts w:eastAsia="宋体"/>
                <w:color w:val="000000"/>
                <w:kern w:val="0"/>
                <w:sz w:val="24"/>
                <w:szCs w:val="24"/>
              </w:rPr>
              <w:t>10.39</w:t>
            </w:r>
          </w:p>
        </w:tc>
      </w:tr>
    </w:tbl>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p>
    <w:p>
      <w:pPr>
        <w:rPr>
          <w:rFonts w:ascii="方正仿宋_GBK"/>
        </w:rPr>
      </w:pPr>
      <w:r>
        <w:rPr>
          <w:rFonts w:hint="eastAsia" w:ascii="方正仿宋_GBK"/>
        </w:rPr>
        <w:t>附件5</w:t>
      </w:r>
    </w:p>
    <w:tbl>
      <w:tblPr>
        <w:tblStyle w:val="5"/>
        <w:tblpPr w:leftFromText="180" w:rightFromText="180" w:vertAnchor="text" w:horzAnchor="page" w:tblpX="673" w:tblpY="605"/>
        <w:tblOverlap w:val="never"/>
        <w:tblW w:w="5808" w:type="pct"/>
        <w:tblInd w:w="0" w:type="dxa"/>
        <w:tblLayout w:type="autofit"/>
        <w:tblCellMar>
          <w:top w:w="0" w:type="dxa"/>
          <w:left w:w="0" w:type="dxa"/>
          <w:bottom w:w="0" w:type="dxa"/>
          <w:right w:w="0" w:type="dxa"/>
        </w:tblCellMar>
      </w:tblPr>
      <w:tblGrid>
        <w:gridCol w:w="2816"/>
        <w:gridCol w:w="1786"/>
        <w:gridCol w:w="1160"/>
        <w:gridCol w:w="1437"/>
        <w:gridCol w:w="1523"/>
        <w:gridCol w:w="1784"/>
      </w:tblGrid>
      <w:tr>
        <w:tblPrEx>
          <w:tblCellMar>
            <w:top w:w="0" w:type="dxa"/>
            <w:left w:w="0" w:type="dxa"/>
            <w:bottom w:w="0" w:type="dxa"/>
            <w:right w:w="0" w:type="dxa"/>
          </w:tblCellMar>
        </w:tblPrEx>
        <w:trPr>
          <w:trHeight w:val="624" w:hRule="atLeast"/>
        </w:trPr>
        <w:tc>
          <w:tcPr>
            <w:tcW w:w="5000" w:type="pct"/>
            <w:gridSpan w:val="6"/>
            <w:vMerge w:val="restart"/>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重庆市九龙坡区石桥铺街道退役军人服务站一般公共预算“三公”经费支出表</w:t>
            </w:r>
          </w:p>
        </w:tc>
      </w:tr>
      <w:tr>
        <w:tblPrEx>
          <w:tblCellMar>
            <w:top w:w="0" w:type="dxa"/>
            <w:left w:w="0" w:type="dxa"/>
            <w:bottom w:w="0" w:type="dxa"/>
            <w:right w:w="0" w:type="dxa"/>
          </w:tblCellMar>
        </w:tblPrEx>
        <w:trPr>
          <w:trHeight w:val="624" w:hRule="atLeast"/>
        </w:trPr>
        <w:tc>
          <w:tcPr>
            <w:tcW w:w="5000" w:type="pct"/>
            <w:gridSpan w:val="6"/>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30"/>
                <w:szCs w:val="30"/>
              </w:rPr>
            </w:pPr>
          </w:p>
        </w:tc>
      </w:tr>
      <w:tr>
        <w:tblPrEx>
          <w:tblCellMar>
            <w:top w:w="0" w:type="dxa"/>
            <w:left w:w="0" w:type="dxa"/>
            <w:bottom w:w="0" w:type="dxa"/>
            <w:right w:w="0" w:type="dxa"/>
          </w:tblCellMar>
        </w:tblPrEx>
        <w:trPr>
          <w:trHeight w:val="624" w:hRule="atLeast"/>
        </w:trPr>
        <w:tc>
          <w:tcPr>
            <w:tcW w:w="5000" w:type="pct"/>
            <w:gridSpan w:val="6"/>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30"/>
                <w:szCs w:val="30"/>
              </w:rPr>
            </w:pPr>
          </w:p>
        </w:tc>
      </w:tr>
      <w:tr>
        <w:tblPrEx>
          <w:tblCellMar>
            <w:top w:w="0" w:type="dxa"/>
            <w:left w:w="0" w:type="dxa"/>
            <w:bottom w:w="0" w:type="dxa"/>
            <w:right w:w="0" w:type="dxa"/>
          </w:tblCellMar>
        </w:tblPrEx>
        <w:trPr>
          <w:trHeight w:val="414" w:hRule="atLeast"/>
        </w:trPr>
        <w:tc>
          <w:tcPr>
            <w:tcW w:w="134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5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5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8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25"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50" w:type="pct"/>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tblPrEx>
          <w:tblCellMar>
            <w:top w:w="0" w:type="dxa"/>
            <w:left w:w="0" w:type="dxa"/>
            <w:bottom w:w="0" w:type="dxa"/>
            <w:right w:w="0" w:type="dxa"/>
          </w:tblCellMar>
        </w:tblPrEx>
        <w:trPr>
          <w:trHeight w:val="776"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2024年预算数</w:t>
            </w:r>
          </w:p>
        </w:tc>
      </w:tr>
      <w:tr>
        <w:tblPrEx>
          <w:tblCellMar>
            <w:top w:w="0" w:type="dxa"/>
            <w:left w:w="0" w:type="dxa"/>
            <w:bottom w:w="0" w:type="dxa"/>
            <w:right w:w="0" w:type="dxa"/>
          </w:tblCellMar>
        </w:tblPrEx>
        <w:trPr>
          <w:trHeight w:val="724" w:hRule="atLeast"/>
        </w:trPr>
        <w:tc>
          <w:tcPr>
            <w:tcW w:w="13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合计</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因公出国（境）费</w:t>
            </w:r>
          </w:p>
        </w:tc>
        <w:tc>
          <w:tcPr>
            <w:tcW w:w="196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公务用车购置及运行费</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公务接待费</w:t>
            </w:r>
          </w:p>
        </w:tc>
      </w:tr>
      <w:tr>
        <w:tblPrEx>
          <w:tblCellMar>
            <w:top w:w="0" w:type="dxa"/>
            <w:left w:w="0" w:type="dxa"/>
            <w:bottom w:w="0" w:type="dxa"/>
            <w:right w:w="0" w:type="dxa"/>
          </w:tblCellMar>
        </w:tblPrEx>
        <w:trPr>
          <w:trHeight w:val="724" w:hRule="atLeast"/>
        </w:trPr>
        <w:tc>
          <w:tcPr>
            <w:tcW w:w="1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黑体_GBK" w:hAnsi="方正黑体_GBK" w:eastAsia="方正黑体_GBK" w:cs="方正黑体_GBK"/>
                <w:color w:val="000000"/>
                <w:sz w:val="24"/>
                <w:szCs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黑体_GBK" w:hAnsi="方正黑体_GBK" w:eastAsia="方正黑体_GBK" w:cs="方正黑体_GBK"/>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小计</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公务用车购置费</w:t>
            </w:r>
          </w:p>
        </w:tc>
        <w:tc>
          <w:tcPr>
            <w:tcW w:w="7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公务用车运行费</w:t>
            </w: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黑体_GBK" w:hAnsi="方正黑体_GBK" w:eastAsia="方正黑体_GBK" w:cs="方正黑体_GBK"/>
                <w:color w:val="000000"/>
                <w:sz w:val="24"/>
                <w:szCs w:val="24"/>
              </w:rPr>
            </w:pPr>
          </w:p>
        </w:tc>
      </w:tr>
      <w:tr>
        <w:tblPrEx>
          <w:tblCellMar>
            <w:top w:w="0" w:type="dxa"/>
            <w:left w:w="0" w:type="dxa"/>
            <w:bottom w:w="0" w:type="dxa"/>
            <w:right w:w="0" w:type="dxa"/>
          </w:tblCellMar>
        </w:tblPrEx>
        <w:trPr>
          <w:trHeight w:val="517" w:hRule="atLeast"/>
        </w:trPr>
        <w:tc>
          <w:tcPr>
            <w:tcW w:w="1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olor w:val="000000"/>
                <w:sz w:val="20"/>
              </w:rPr>
            </w:pPr>
          </w:p>
        </w:tc>
      </w:tr>
    </w:tbl>
    <w:p/>
    <w:p/>
    <w:p/>
    <w:p/>
    <w:p/>
    <w:p/>
    <w:p/>
    <w:p/>
    <w:p/>
    <w:p/>
    <w:p>
      <w:r>
        <w:rPr>
          <w:rFonts w:hint="eastAsia"/>
        </w:rPr>
        <w:t>附件6</w:t>
      </w:r>
    </w:p>
    <w:tbl>
      <w:tblPr>
        <w:tblStyle w:val="5"/>
        <w:tblW w:w="5721" w:type="pct"/>
        <w:tblInd w:w="-694" w:type="dxa"/>
        <w:tblLayout w:type="autofit"/>
        <w:tblCellMar>
          <w:top w:w="0" w:type="dxa"/>
          <w:left w:w="0" w:type="dxa"/>
          <w:bottom w:w="0" w:type="dxa"/>
          <w:right w:w="0" w:type="dxa"/>
        </w:tblCellMar>
      </w:tblPr>
      <w:tblGrid>
        <w:gridCol w:w="2860"/>
        <w:gridCol w:w="1933"/>
        <w:gridCol w:w="995"/>
        <w:gridCol w:w="1933"/>
        <w:gridCol w:w="2627"/>
      </w:tblGrid>
      <w:tr>
        <w:tblPrEx>
          <w:tblCellMar>
            <w:top w:w="0" w:type="dxa"/>
            <w:left w:w="0" w:type="dxa"/>
            <w:bottom w:w="0" w:type="dxa"/>
            <w:right w:w="0" w:type="dxa"/>
          </w:tblCellMar>
        </w:tblPrEx>
        <w:trPr>
          <w:trHeight w:val="624" w:hRule="atLeast"/>
        </w:trPr>
        <w:tc>
          <w:tcPr>
            <w:tcW w:w="5000" w:type="pct"/>
            <w:gridSpan w:val="5"/>
            <w:vMerge w:val="restart"/>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34"/>
                <w:szCs w:val="34"/>
              </w:rPr>
            </w:pPr>
            <w:r>
              <w:rPr>
                <w:rFonts w:hint="eastAsia" w:ascii="方正小标宋_GBK" w:hAnsi="方正小标宋_GBK" w:eastAsia="方正小标宋_GBK" w:cs="方正小标宋_GBK"/>
                <w:color w:val="000000"/>
                <w:kern w:val="0"/>
                <w:sz w:val="34"/>
                <w:szCs w:val="34"/>
              </w:rPr>
              <w:t>重庆市九龙坡区石桥铺街道退役军人服务站政府性基金预算支出表</w:t>
            </w:r>
          </w:p>
        </w:tc>
      </w:tr>
      <w:tr>
        <w:tblPrEx>
          <w:tblCellMar>
            <w:top w:w="0" w:type="dxa"/>
            <w:left w:w="0" w:type="dxa"/>
            <w:bottom w:w="0" w:type="dxa"/>
            <w:right w:w="0" w:type="dxa"/>
          </w:tblCellMar>
        </w:tblPrEx>
        <w:trPr>
          <w:trHeight w:val="624" w:hRule="atLeast"/>
        </w:trPr>
        <w:tc>
          <w:tcPr>
            <w:tcW w:w="5000" w:type="pct"/>
            <w:gridSpan w:val="5"/>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ascii="方正小标宋_GBK" w:hAnsi="方正小标宋_GBK" w:eastAsia="方正小标宋_GBK" w:cs="方正小标宋_GBK"/>
                <w:color w:val="000000"/>
                <w:sz w:val="28"/>
                <w:szCs w:val="28"/>
              </w:rPr>
            </w:pPr>
          </w:p>
        </w:tc>
      </w:tr>
      <w:tr>
        <w:tblPrEx>
          <w:tblCellMar>
            <w:top w:w="0" w:type="dxa"/>
            <w:left w:w="0" w:type="dxa"/>
            <w:bottom w:w="0" w:type="dxa"/>
            <w:right w:w="0" w:type="dxa"/>
          </w:tblCellMar>
        </w:tblPrEx>
        <w:trPr>
          <w:trHeight w:val="327" w:hRule="atLeast"/>
        </w:trPr>
        <w:tc>
          <w:tcPr>
            <w:tcW w:w="138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93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48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93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269"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431" w:hRule="atLeast"/>
        </w:trPr>
        <w:tc>
          <w:tcPr>
            <w:tcW w:w="138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93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481"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93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269" w:type="pct"/>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0"/>
              </w:rPr>
            </w:pPr>
            <w:r>
              <w:rPr>
                <w:rFonts w:hint="eastAsia" w:ascii="方正楷体_GBK" w:hAnsi="方正楷体_GBK" w:eastAsia="方正楷体_GBK" w:cs="方正楷体_GBK"/>
                <w:color w:val="000000"/>
                <w:kern w:val="0"/>
                <w:sz w:val="20"/>
              </w:rPr>
              <w:t>单位：万元</w:t>
            </w:r>
          </w:p>
        </w:tc>
      </w:tr>
      <w:tr>
        <w:tblPrEx>
          <w:tblCellMar>
            <w:top w:w="0" w:type="dxa"/>
            <w:left w:w="0" w:type="dxa"/>
            <w:bottom w:w="0" w:type="dxa"/>
            <w:right w:w="0" w:type="dxa"/>
          </w:tblCellMar>
        </w:tblPrEx>
        <w:trPr>
          <w:trHeight w:val="672" w:hRule="atLeast"/>
        </w:trPr>
        <w:tc>
          <w:tcPr>
            <w:tcW w:w="138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科目编码</w:t>
            </w:r>
          </w:p>
        </w:tc>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科目名称</w:t>
            </w:r>
          </w:p>
        </w:tc>
        <w:tc>
          <w:tcPr>
            <w:tcW w:w="26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本年政府性基金预算财政拨款支出</w:t>
            </w:r>
          </w:p>
        </w:tc>
      </w:tr>
      <w:tr>
        <w:tblPrEx>
          <w:tblCellMar>
            <w:top w:w="0" w:type="dxa"/>
            <w:left w:w="0" w:type="dxa"/>
            <w:bottom w:w="0" w:type="dxa"/>
            <w:right w:w="0" w:type="dxa"/>
          </w:tblCellMar>
        </w:tblPrEx>
        <w:trPr>
          <w:trHeight w:val="621" w:hRule="atLeast"/>
        </w:trPr>
        <w:tc>
          <w:tcPr>
            <w:tcW w:w="138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方正黑体_GBK" w:hAnsi="方正黑体_GBK" w:eastAsia="方正黑体_GBK" w:cs="方正黑体_GBK"/>
                <w:color w:val="000000"/>
                <w:sz w:val="24"/>
                <w:szCs w:val="24"/>
              </w:rPr>
            </w:pPr>
          </w:p>
        </w:tc>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方正黑体_GBK" w:hAnsi="方正黑体_GBK" w:eastAsia="方正黑体_GBK" w:cs="方正黑体_GBK"/>
                <w:color w:val="000000"/>
                <w:sz w:val="24"/>
                <w:szCs w:val="24"/>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总计</w:t>
            </w: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基本支出</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项目支出</w:t>
            </w:r>
          </w:p>
        </w:tc>
      </w:tr>
      <w:tr>
        <w:tblPrEx>
          <w:tblCellMar>
            <w:top w:w="0" w:type="dxa"/>
            <w:left w:w="0" w:type="dxa"/>
            <w:bottom w:w="0" w:type="dxa"/>
            <w:right w:w="0" w:type="dxa"/>
          </w:tblCellMar>
        </w:tblPrEx>
        <w:trPr>
          <w:trHeight w:val="414" w:hRule="atLeast"/>
        </w:trPr>
        <w:tc>
          <w:tcPr>
            <w:tcW w:w="231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cs="方正仿宋_GBK"/>
                <w:b/>
                <w:color w:val="000000"/>
                <w:sz w:val="20"/>
              </w:rPr>
            </w:pPr>
            <w:r>
              <w:rPr>
                <w:rFonts w:hint="eastAsia" w:ascii="方正仿宋_GBK" w:hAnsi="方正仿宋_GBK" w:cs="方正仿宋_GBK"/>
                <w:b/>
                <w:color w:val="000000"/>
                <w:kern w:val="0"/>
                <w:sz w:val="20"/>
              </w:rPr>
              <w:t>合计</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b/>
                <w:color w:val="000000"/>
                <w:sz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b/>
                <w:color w:val="000000"/>
                <w:sz w:val="20"/>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b/>
                <w:color w:val="000000"/>
                <w:sz w:val="20"/>
              </w:rPr>
            </w:pPr>
          </w:p>
        </w:tc>
      </w:tr>
      <w:tr>
        <w:tblPrEx>
          <w:tblCellMar>
            <w:top w:w="0" w:type="dxa"/>
            <w:left w:w="0" w:type="dxa"/>
            <w:bottom w:w="0" w:type="dxa"/>
            <w:right w:w="0" w:type="dxa"/>
          </w:tblCellMar>
        </w:tblPrEx>
        <w:trPr>
          <w:trHeight w:val="327" w:hRule="atLeast"/>
        </w:trPr>
        <w:tc>
          <w:tcPr>
            <w:tcW w:w="1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方正仿宋_GBK" w:hAnsi="方正仿宋_GBK" w:cs="方正仿宋_GBK"/>
                <w:color w:val="000000"/>
                <w:sz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方正仿宋_GBK" w:hAnsi="方正仿宋_GBK" w:cs="方正仿宋_GBK"/>
                <w:color w:val="000000"/>
                <w:sz w:val="20"/>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r>
      <w:tr>
        <w:tblPrEx>
          <w:tblCellMar>
            <w:top w:w="0" w:type="dxa"/>
            <w:left w:w="0" w:type="dxa"/>
            <w:bottom w:w="0" w:type="dxa"/>
            <w:right w:w="0" w:type="dxa"/>
          </w:tblCellMar>
        </w:tblPrEx>
        <w:trPr>
          <w:trHeight w:val="327" w:hRule="atLeast"/>
        </w:trPr>
        <w:tc>
          <w:tcPr>
            <w:tcW w:w="1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0"/>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r>
      <w:tr>
        <w:tblPrEx>
          <w:tblCellMar>
            <w:top w:w="0" w:type="dxa"/>
            <w:left w:w="0" w:type="dxa"/>
            <w:bottom w:w="0" w:type="dxa"/>
            <w:right w:w="0" w:type="dxa"/>
          </w:tblCellMar>
        </w:tblPrEx>
        <w:trPr>
          <w:trHeight w:val="327" w:hRule="atLeast"/>
        </w:trPr>
        <w:tc>
          <w:tcPr>
            <w:tcW w:w="1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0"/>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eastAsia="宋体"/>
                <w:color w:val="000000"/>
                <w:sz w:val="20"/>
              </w:rPr>
            </w:pPr>
          </w:p>
        </w:tc>
      </w:tr>
    </w:tbl>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r>
        <w:rPr>
          <w:rFonts w:hint="eastAsia"/>
        </w:rPr>
        <w:t>附件7</w:t>
      </w:r>
    </w:p>
    <w:tbl>
      <w:tblPr>
        <w:tblStyle w:val="5"/>
        <w:tblW w:w="5721" w:type="pct"/>
        <w:tblInd w:w="-694" w:type="dxa"/>
        <w:tblLayout w:type="autofit"/>
        <w:tblCellMar>
          <w:top w:w="0" w:type="dxa"/>
          <w:left w:w="0" w:type="dxa"/>
          <w:bottom w:w="0" w:type="dxa"/>
          <w:right w:w="0" w:type="dxa"/>
        </w:tblCellMar>
      </w:tblPr>
      <w:tblGrid>
        <w:gridCol w:w="2835"/>
        <w:gridCol w:w="1010"/>
        <w:gridCol w:w="1171"/>
        <w:gridCol w:w="228"/>
        <w:gridCol w:w="2823"/>
        <w:gridCol w:w="579"/>
        <w:gridCol w:w="828"/>
        <w:gridCol w:w="874"/>
      </w:tblGrid>
      <w:tr>
        <w:tblPrEx>
          <w:tblCellMar>
            <w:top w:w="0" w:type="dxa"/>
            <w:left w:w="0" w:type="dxa"/>
            <w:bottom w:w="0" w:type="dxa"/>
            <w:right w:w="0" w:type="dxa"/>
          </w:tblCellMar>
        </w:tblPrEx>
        <w:trPr>
          <w:gridAfter w:val="1"/>
          <w:wAfter w:w="422" w:type="pct"/>
          <w:trHeight w:val="624" w:hRule="atLeast"/>
        </w:trPr>
        <w:tc>
          <w:tcPr>
            <w:tcW w:w="4578" w:type="pct"/>
            <w:gridSpan w:val="7"/>
            <w:vMerge w:val="restart"/>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34"/>
                <w:szCs w:val="34"/>
              </w:rPr>
            </w:pPr>
            <w:r>
              <w:rPr>
                <w:rFonts w:hint="eastAsia" w:ascii="方正小标宋_GBK" w:hAnsi="方正小标宋_GBK" w:eastAsia="方正小标宋_GBK" w:cs="方正小标宋_GBK"/>
                <w:color w:val="000000"/>
                <w:kern w:val="0"/>
                <w:sz w:val="34"/>
                <w:szCs w:val="34"/>
              </w:rPr>
              <w:t>重庆市九龙坡区石桥铺街道退役军人服务站单位收支总表</w:t>
            </w:r>
          </w:p>
        </w:tc>
      </w:tr>
      <w:tr>
        <w:tblPrEx>
          <w:tblCellMar>
            <w:top w:w="0" w:type="dxa"/>
            <w:left w:w="0" w:type="dxa"/>
            <w:bottom w:w="0" w:type="dxa"/>
            <w:right w:w="0" w:type="dxa"/>
          </w:tblCellMar>
        </w:tblPrEx>
        <w:trPr>
          <w:gridAfter w:val="1"/>
          <w:wAfter w:w="422" w:type="pct"/>
          <w:trHeight w:val="624" w:hRule="atLeast"/>
        </w:trPr>
        <w:tc>
          <w:tcPr>
            <w:tcW w:w="4578" w:type="pct"/>
            <w:gridSpan w:val="7"/>
            <w:vMerge w:val="continue"/>
            <w:tcBorders>
              <w:top w:val="nil"/>
              <w:left w:val="nil"/>
              <w:bottom w:val="nil"/>
              <w:right w:val="nil"/>
            </w:tcBorders>
            <w:shd w:val="clear" w:color="auto" w:fill="auto"/>
            <w:tcMar>
              <w:top w:w="15" w:type="dxa"/>
              <w:left w:w="15" w:type="dxa"/>
              <w:right w:w="15" w:type="dxa"/>
            </w:tcMar>
            <w:vAlign w:val="center"/>
          </w:tcPr>
          <w:p>
            <w:pPr>
              <w:jc w:val="center"/>
              <w:rPr>
                <w:rFonts w:ascii="方正小标宋_GBK" w:hAnsi="方正小标宋_GBK" w:eastAsia="方正小标宋_GBK" w:cs="方正小标宋_GBK"/>
                <w:color w:val="000000"/>
                <w:sz w:val="30"/>
                <w:szCs w:val="30"/>
              </w:rPr>
            </w:pPr>
          </w:p>
        </w:tc>
      </w:tr>
      <w:tr>
        <w:tblPrEx>
          <w:tblCellMar>
            <w:top w:w="0" w:type="dxa"/>
            <w:left w:w="0" w:type="dxa"/>
            <w:bottom w:w="0" w:type="dxa"/>
            <w:right w:w="0" w:type="dxa"/>
          </w:tblCellMar>
        </w:tblPrEx>
        <w:trPr>
          <w:gridAfter w:val="1"/>
          <w:wAfter w:w="422" w:type="pct"/>
          <w:trHeight w:val="465" w:hRule="atLeast"/>
        </w:trPr>
        <w:tc>
          <w:tcPr>
            <w:tcW w:w="1858"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66"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474" w:type="pct"/>
            <w:gridSpan w:val="2"/>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80" w:type="pct"/>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2"/>
                <w:szCs w:val="22"/>
              </w:rPr>
              <w:t>单位：万元</w:t>
            </w:r>
          </w:p>
        </w:tc>
      </w:tr>
      <w:tr>
        <w:tblPrEx>
          <w:tblCellMar>
            <w:top w:w="0" w:type="dxa"/>
            <w:left w:w="108" w:type="dxa"/>
            <w:bottom w:w="0" w:type="dxa"/>
            <w:right w:w="108" w:type="dxa"/>
          </w:tblCellMar>
        </w:tblPrEx>
        <w:trPr>
          <w:trHeight w:val="690" w:hRule="atLeast"/>
        </w:trPr>
        <w:tc>
          <w:tcPr>
            <w:tcW w:w="25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收入</w:t>
            </w:r>
          </w:p>
        </w:tc>
        <w:tc>
          <w:tcPr>
            <w:tcW w:w="2466" w:type="pct"/>
            <w:gridSpan w:val="4"/>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支出</w:t>
            </w:r>
          </w:p>
        </w:tc>
      </w:tr>
      <w:tr>
        <w:tblPrEx>
          <w:tblCellMar>
            <w:top w:w="0" w:type="dxa"/>
            <w:left w:w="108" w:type="dxa"/>
            <w:bottom w:w="0" w:type="dxa"/>
            <w:right w:w="108" w:type="dxa"/>
          </w:tblCellMar>
        </w:tblPrEx>
        <w:trPr>
          <w:trHeight w:val="657" w:hRule="atLeast"/>
        </w:trPr>
        <w:tc>
          <w:tcPr>
            <w:tcW w:w="1370"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1164" w:type="pct"/>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c>
          <w:tcPr>
            <w:tcW w:w="1644"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项目</w:t>
            </w:r>
          </w:p>
        </w:tc>
        <w:tc>
          <w:tcPr>
            <w:tcW w:w="822"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28"/>
                <w:szCs w:val="28"/>
              </w:rPr>
            </w:pPr>
            <w:r>
              <w:rPr>
                <w:rFonts w:hint="eastAsia" w:ascii="方正黑体_GBK" w:hAnsi="宋体" w:eastAsia="方正黑体_GBK" w:cs="宋体"/>
                <w:color w:val="000000"/>
                <w:kern w:val="0"/>
                <w:sz w:val="28"/>
                <w:szCs w:val="28"/>
              </w:rPr>
              <w:t>预算数</w:t>
            </w:r>
          </w:p>
        </w:tc>
      </w:tr>
      <w:tr>
        <w:tblPrEx>
          <w:tblCellMar>
            <w:top w:w="0" w:type="dxa"/>
            <w:left w:w="108" w:type="dxa"/>
            <w:bottom w:w="0" w:type="dxa"/>
            <w:right w:w="108" w:type="dxa"/>
          </w:tblCellMar>
        </w:tblPrEx>
        <w:trPr>
          <w:trHeight w:val="499" w:hRule="atLeast"/>
        </w:trPr>
        <w:tc>
          <w:tcPr>
            <w:tcW w:w="1370"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116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51.94</w:t>
            </w:r>
          </w:p>
        </w:tc>
        <w:tc>
          <w:tcPr>
            <w:tcW w:w="1644"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24"/>
                <w:szCs w:val="24"/>
              </w:rPr>
            </w:pPr>
            <w:r>
              <w:rPr>
                <w:rFonts w:hint="eastAsia" w:ascii="方正仿宋_GBK" w:hAnsi="宋体" w:cs="宋体"/>
                <w:b/>
                <w:bCs/>
                <w:color w:val="000000"/>
                <w:kern w:val="0"/>
                <w:sz w:val="24"/>
                <w:szCs w:val="24"/>
              </w:rPr>
              <w:t>合计</w:t>
            </w:r>
          </w:p>
        </w:tc>
        <w:tc>
          <w:tcPr>
            <w:tcW w:w="82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51.94</w:t>
            </w:r>
          </w:p>
        </w:tc>
      </w:tr>
      <w:tr>
        <w:tblPrEx>
          <w:tblCellMar>
            <w:top w:w="0" w:type="dxa"/>
            <w:left w:w="108" w:type="dxa"/>
            <w:bottom w:w="0" w:type="dxa"/>
            <w:right w:w="108" w:type="dxa"/>
          </w:tblCellMar>
        </w:tblPrEx>
        <w:trPr>
          <w:trHeight w:val="413" w:hRule="atLeast"/>
        </w:trPr>
        <w:tc>
          <w:tcPr>
            <w:tcW w:w="13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一般公共预算资金</w:t>
            </w:r>
          </w:p>
        </w:tc>
        <w:tc>
          <w:tcPr>
            <w:tcW w:w="116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51.94</w:t>
            </w:r>
          </w:p>
        </w:tc>
        <w:tc>
          <w:tcPr>
            <w:tcW w:w="1644"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社会保障和就业支出</w:t>
            </w:r>
          </w:p>
        </w:tc>
        <w:tc>
          <w:tcPr>
            <w:tcW w:w="82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45.76</w:t>
            </w:r>
          </w:p>
        </w:tc>
      </w:tr>
      <w:tr>
        <w:tblPrEx>
          <w:tblCellMar>
            <w:top w:w="0" w:type="dxa"/>
            <w:left w:w="108" w:type="dxa"/>
            <w:bottom w:w="0" w:type="dxa"/>
            <w:right w:w="108" w:type="dxa"/>
          </w:tblCellMar>
        </w:tblPrEx>
        <w:trPr>
          <w:trHeight w:val="413" w:hRule="atLeast"/>
        </w:trPr>
        <w:tc>
          <w:tcPr>
            <w:tcW w:w="13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政府性基金预算资金</w:t>
            </w:r>
          </w:p>
        </w:tc>
        <w:tc>
          <w:tcPr>
            <w:tcW w:w="116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644"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卫生健康支出</w:t>
            </w:r>
          </w:p>
        </w:tc>
        <w:tc>
          <w:tcPr>
            <w:tcW w:w="82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2.56</w:t>
            </w:r>
          </w:p>
        </w:tc>
      </w:tr>
      <w:tr>
        <w:tblPrEx>
          <w:tblCellMar>
            <w:top w:w="0" w:type="dxa"/>
            <w:left w:w="108" w:type="dxa"/>
            <w:bottom w:w="0" w:type="dxa"/>
            <w:right w:w="108" w:type="dxa"/>
          </w:tblCellMar>
        </w:tblPrEx>
        <w:trPr>
          <w:trHeight w:val="413" w:hRule="atLeast"/>
        </w:trPr>
        <w:tc>
          <w:tcPr>
            <w:tcW w:w="13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国有资本经营预算资金</w:t>
            </w:r>
          </w:p>
        </w:tc>
        <w:tc>
          <w:tcPr>
            <w:tcW w:w="116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644"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住房保障支出</w:t>
            </w:r>
          </w:p>
        </w:tc>
        <w:tc>
          <w:tcPr>
            <w:tcW w:w="82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r>
              <w:rPr>
                <w:rFonts w:eastAsia="宋体"/>
                <w:color w:val="000000"/>
                <w:kern w:val="0"/>
                <w:sz w:val="24"/>
                <w:szCs w:val="24"/>
              </w:rPr>
              <w:t>3.63</w:t>
            </w:r>
          </w:p>
        </w:tc>
      </w:tr>
      <w:tr>
        <w:tblPrEx>
          <w:tblCellMar>
            <w:top w:w="0" w:type="dxa"/>
            <w:left w:w="108" w:type="dxa"/>
            <w:bottom w:w="0" w:type="dxa"/>
            <w:right w:w="108" w:type="dxa"/>
          </w:tblCellMar>
        </w:tblPrEx>
        <w:trPr>
          <w:trHeight w:val="413" w:hRule="atLeast"/>
        </w:trPr>
        <w:tc>
          <w:tcPr>
            <w:tcW w:w="13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财政专户管理资金</w:t>
            </w:r>
          </w:p>
        </w:tc>
        <w:tc>
          <w:tcPr>
            <w:tcW w:w="116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644"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82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13" w:hRule="atLeast"/>
        </w:trPr>
        <w:tc>
          <w:tcPr>
            <w:tcW w:w="13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事业收入资金</w:t>
            </w:r>
          </w:p>
        </w:tc>
        <w:tc>
          <w:tcPr>
            <w:tcW w:w="116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644"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82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13" w:hRule="atLeast"/>
        </w:trPr>
        <w:tc>
          <w:tcPr>
            <w:tcW w:w="13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上级补助收入资金</w:t>
            </w:r>
          </w:p>
        </w:tc>
        <w:tc>
          <w:tcPr>
            <w:tcW w:w="116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644"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82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13" w:hRule="atLeast"/>
        </w:trPr>
        <w:tc>
          <w:tcPr>
            <w:tcW w:w="13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附属单位上缴收入资金</w:t>
            </w:r>
          </w:p>
        </w:tc>
        <w:tc>
          <w:tcPr>
            <w:tcW w:w="116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644"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82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13" w:hRule="atLeast"/>
        </w:trPr>
        <w:tc>
          <w:tcPr>
            <w:tcW w:w="13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事业单位经营收入资金</w:t>
            </w:r>
          </w:p>
        </w:tc>
        <w:tc>
          <w:tcPr>
            <w:tcW w:w="116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644"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82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r>
        <w:tblPrEx>
          <w:tblCellMar>
            <w:top w:w="0" w:type="dxa"/>
            <w:left w:w="108" w:type="dxa"/>
            <w:bottom w:w="0" w:type="dxa"/>
            <w:right w:w="108" w:type="dxa"/>
          </w:tblCellMar>
        </w:tblPrEx>
        <w:trPr>
          <w:trHeight w:val="413" w:hRule="atLeast"/>
        </w:trPr>
        <w:tc>
          <w:tcPr>
            <w:tcW w:w="137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其他收入资金</w:t>
            </w:r>
          </w:p>
        </w:tc>
        <w:tc>
          <w:tcPr>
            <w:tcW w:w="1164" w:type="pct"/>
            <w:gridSpan w:val="3"/>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c>
          <w:tcPr>
            <w:tcW w:w="1644" w:type="pct"/>
            <w:gridSpan w:val="2"/>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24"/>
                <w:szCs w:val="24"/>
              </w:rPr>
            </w:pPr>
          </w:p>
        </w:tc>
        <w:tc>
          <w:tcPr>
            <w:tcW w:w="822" w:type="pct"/>
            <w:gridSpan w:val="2"/>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24"/>
                <w:szCs w:val="24"/>
              </w:rPr>
            </w:pPr>
          </w:p>
        </w:tc>
      </w:tr>
    </w:tbl>
    <w:p/>
    <w:p/>
    <w:p/>
    <w:p/>
    <w:p>
      <w:r>
        <w:rPr>
          <w:rFonts w:hint="eastAsia"/>
        </w:rPr>
        <w:t>附件8</w:t>
      </w:r>
    </w:p>
    <w:tbl>
      <w:tblPr>
        <w:tblStyle w:val="5"/>
        <w:tblW w:w="5721" w:type="pct"/>
        <w:tblInd w:w="-694" w:type="dxa"/>
        <w:tblLayout w:type="fixed"/>
        <w:tblCellMar>
          <w:top w:w="0" w:type="dxa"/>
          <w:left w:w="0" w:type="dxa"/>
          <w:bottom w:w="0" w:type="dxa"/>
          <w:right w:w="0" w:type="dxa"/>
        </w:tblCellMar>
      </w:tblPr>
      <w:tblGrid>
        <w:gridCol w:w="1417"/>
        <w:gridCol w:w="1844"/>
        <w:gridCol w:w="849"/>
        <w:gridCol w:w="853"/>
        <w:gridCol w:w="991"/>
        <w:gridCol w:w="708"/>
        <w:gridCol w:w="710"/>
        <w:gridCol w:w="708"/>
        <w:gridCol w:w="567"/>
        <w:gridCol w:w="567"/>
        <w:gridCol w:w="567"/>
        <w:gridCol w:w="567"/>
      </w:tblGrid>
      <w:tr>
        <w:tblPrEx>
          <w:tblCellMar>
            <w:top w:w="0" w:type="dxa"/>
            <w:left w:w="0" w:type="dxa"/>
            <w:bottom w:w="0" w:type="dxa"/>
            <w:right w:w="0" w:type="dxa"/>
          </w:tblCellMar>
        </w:tblPrEx>
        <w:trPr>
          <w:trHeight w:val="624" w:hRule="atLeast"/>
        </w:trPr>
        <w:tc>
          <w:tcPr>
            <w:tcW w:w="5000" w:type="pct"/>
            <w:gridSpan w:val="1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重庆市九龙坡区石桥铺街道退役军人服务站单位收入总表</w:t>
            </w:r>
          </w:p>
          <w:p>
            <w:pPr>
              <w:widowControl/>
              <w:jc w:val="right"/>
              <w:textAlignment w:val="center"/>
              <w:rPr>
                <w:rFonts w:ascii="方正小标宋_GBK" w:hAnsi="方正小标宋_GBK" w:eastAsia="方正小标宋_GBK" w:cs="方正小标宋_GBK"/>
                <w:color w:val="000000"/>
                <w:kern w:val="0"/>
                <w:szCs w:val="32"/>
              </w:rPr>
            </w:pPr>
            <w:r>
              <w:rPr>
                <w:rFonts w:hint="eastAsia" w:ascii="方正楷体_GBK" w:hAnsi="方正楷体_GBK" w:eastAsia="方正楷体_GBK" w:cs="方正楷体_GBK"/>
                <w:color w:val="000000"/>
                <w:kern w:val="0"/>
                <w:sz w:val="22"/>
                <w:szCs w:val="22"/>
              </w:rPr>
              <w:t>单位：万元</w:t>
            </w:r>
          </w:p>
        </w:tc>
      </w:tr>
      <w:tr>
        <w:tblPrEx>
          <w:tblCellMar>
            <w:top w:w="0" w:type="dxa"/>
            <w:left w:w="108" w:type="dxa"/>
            <w:bottom w:w="0" w:type="dxa"/>
            <w:right w:w="108" w:type="dxa"/>
          </w:tblCellMar>
        </w:tblPrEx>
        <w:trPr>
          <w:trHeight w:val="724" w:hRule="atLeast"/>
        </w:trPr>
        <w:tc>
          <w:tcPr>
            <w:tcW w:w="15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总计</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一般公共预算拨款收入</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政府性基金预算拨款收入</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国有资本经营预算拨款收入</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财政专户管理资金收入</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事业收入</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上级补助收入</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附属单位上缴收入</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事业单位经营收入</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其他收入</w:t>
            </w:r>
          </w:p>
        </w:tc>
      </w:tr>
      <w:tr>
        <w:tblPrEx>
          <w:tblCellMar>
            <w:top w:w="0" w:type="dxa"/>
            <w:left w:w="108" w:type="dxa"/>
            <w:bottom w:w="0" w:type="dxa"/>
            <w:right w:w="108" w:type="dxa"/>
          </w:tblCellMar>
        </w:tblPrEx>
        <w:trPr>
          <w:trHeight w:val="604"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科目编码</w:t>
            </w:r>
          </w:p>
        </w:tc>
        <w:tc>
          <w:tcPr>
            <w:tcW w:w="891"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科目名称</w:t>
            </w:r>
          </w:p>
        </w:tc>
        <w:tc>
          <w:tcPr>
            <w:tcW w:w="41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41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47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4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4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34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2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2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2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c>
          <w:tcPr>
            <w:tcW w:w="27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000000"/>
                <w:kern w:val="0"/>
                <w:sz w:val="18"/>
                <w:szCs w:val="18"/>
              </w:rPr>
            </w:pPr>
          </w:p>
        </w:tc>
      </w:tr>
      <w:tr>
        <w:tblPrEx>
          <w:tblCellMar>
            <w:top w:w="0" w:type="dxa"/>
            <w:left w:w="108" w:type="dxa"/>
            <w:bottom w:w="0" w:type="dxa"/>
            <w:right w:w="108" w:type="dxa"/>
          </w:tblCellMar>
        </w:tblPrEx>
        <w:trPr>
          <w:trHeight w:val="413" w:hRule="atLeast"/>
        </w:trPr>
        <w:tc>
          <w:tcPr>
            <w:tcW w:w="15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000000"/>
                <w:kern w:val="0"/>
                <w:sz w:val="18"/>
                <w:szCs w:val="18"/>
              </w:rPr>
            </w:pPr>
            <w:r>
              <w:rPr>
                <w:rFonts w:hint="eastAsia" w:ascii="方正仿宋_GBK" w:hAnsi="宋体" w:cs="宋体"/>
                <w:b/>
                <w:bCs/>
                <w:color w:val="000000"/>
                <w:kern w:val="0"/>
                <w:sz w:val="18"/>
                <w:szCs w:val="18"/>
              </w:rPr>
              <w:t>合计</w:t>
            </w:r>
          </w:p>
        </w:tc>
        <w:tc>
          <w:tcPr>
            <w:tcW w:w="41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51.94</w:t>
            </w:r>
          </w:p>
        </w:tc>
        <w:tc>
          <w:tcPr>
            <w:tcW w:w="4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r>
              <w:rPr>
                <w:rFonts w:eastAsia="宋体"/>
                <w:b/>
                <w:bCs/>
                <w:color w:val="000000"/>
                <w:kern w:val="0"/>
                <w:sz w:val="18"/>
                <w:szCs w:val="18"/>
              </w:rPr>
              <w:t>51.94</w:t>
            </w:r>
          </w:p>
        </w:tc>
        <w:tc>
          <w:tcPr>
            <w:tcW w:w="47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34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000000"/>
                <w:kern w:val="0"/>
                <w:sz w:val="18"/>
                <w:szCs w:val="18"/>
              </w:rPr>
            </w:pPr>
          </w:p>
        </w:tc>
      </w:tr>
      <w:tr>
        <w:tblPrEx>
          <w:tblCellMar>
            <w:top w:w="0" w:type="dxa"/>
            <w:left w:w="108" w:type="dxa"/>
            <w:bottom w:w="0" w:type="dxa"/>
            <w:right w:w="108" w:type="dxa"/>
          </w:tblCellMar>
        </w:tblPrEx>
        <w:trPr>
          <w:trHeight w:val="413"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w:t>
            </w:r>
          </w:p>
        </w:tc>
        <w:tc>
          <w:tcPr>
            <w:tcW w:w="891"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社会保障和就业支出</w:t>
            </w:r>
          </w:p>
        </w:tc>
        <w:tc>
          <w:tcPr>
            <w:tcW w:w="41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45.76</w:t>
            </w:r>
          </w:p>
        </w:tc>
        <w:tc>
          <w:tcPr>
            <w:tcW w:w="4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45.76</w:t>
            </w:r>
          </w:p>
        </w:tc>
        <w:tc>
          <w:tcPr>
            <w:tcW w:w="47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64" w:hRule="atLeast"/>
        </w:trPr>
        <w:tc>
          <w:tcPr>
            <w:tcW w:w="68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w:t>
            </w:r>
          </w:p>
        </w:tc>
        <w:tc>
          <w:tcPr>
            <w:tcW w:w="89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行政事业单位养老支出</w:t>
            </w:r>
          </w:p>
        </w:tc>
        <w:tc>
          <w:tcPr>
            <w:tcW w:w="41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4.64</w:t>
            </w:r>
          </w:p>
        </w:tc>
        <w:tc>
          <w:tcPr>
            <w:tcW w:w="4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4.64</w:t>
            </w:r>
          </w:p>
        </w:tc>
        <w:tc>
          <w:tcPr>
            <w:tcW w:w="47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68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2080505</w:t>
            </w:r>
          </w:p>
        </w:tc>
        <w:tc>
          <w:tcPr>
            <w:tcW w:w="89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机关事业单位基本养老保险缴费支出</w:t>
            </w:r>
          </w:p>
        </w:tc>
        <w:tc>
          <w:tcPr>
            <w:tcW w:w="41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3.10</w:t>
            </w:r>
          </w:p>
        </w:tc>
        <w:tc>
          <w:tcPr>
            <w:tcW w:w="4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3.10</w:t>
            </w:r>
          </w:p>
        </w:tc>
        <w:tc>
          <w:tcPr>
            <w:tcW w:w="47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68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2080506</w:t>
            </w:r>
          </w:p>
        </w:tc>
        <w:tc>
          <w:tcPr>
            <w:tcW w:w="89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机关事业单位职业年金缴费支出</w:t>
            </w:r>
          </w:p>
        </w:tc>
        <w:tc>
          <w:tcPr>
            <w:tcW w:w="41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1.55</w:t>
            </w:r>
          </w:p>
        </w:tc>
        <w:tc>
          <w:tcPr>
            <w:tcW w:w="4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1.55</w:t>
            </w:r>
          </w:p>
        </w:tc>
        <w:tc>
          <w:tcPr>
            <w:tcW w:w="47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64" w:hRule="atLeast"/>
        </w:trPr>
        <w:tc>
          <w:tcPr>
            <w:tcW w:w="68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20828</w:t>
            </w:r>
          </w:p>
        </w:tc>
        <w:tc>
          <w:tcPr>
            <w:tcW w:w="89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退役军人管理事务</w:t>
            </w:r>
          </w:p>
        </w:tc>
        <w:tc>
          <w:tcPr>
            <w:tcW w:w="41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41.11</w:t>
            </w:r>
          </w:p>
        </w:tc>
        <w:tc>
          <w:tcPr>
            <w:tcW w:w="4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41.11</w:t>
            </w:r>
          </w:p>
        </w:tc>
        <w:tc>
          <w:tcPr>
            <w:tcW w:w="47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68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2082850</w:t>
            </w:r>
          </w:p>
        </w:tc>
        <w:tc>
          <w:tcPr>
            <w:tcW w:w="89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事业运行</w:t>
            </w:r>
          </w:p>
        </w:tc>
        <w:tc>
          <w:tcPr>
            <w:tcW w:w="41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41.11</w:t>
            </w:r>
          </w:p>
        </w:tc>
        <w:tc>
          <w:tcPr>
            <w:tcW w:w="4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41.11</w:t>
            </w:r>
          </w:p>
        </w:tc>
        <w:tc>
          <w:tcPr>
            <w:tcW w:w="47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w:t>
            </w:r>
          </w:p>
        </w:tc>
        <w:tc>
          <w:tcPr>
            <w:tcW w:w="891"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卫生健康支出</w:t>
            </w:r>
          </w:p>
        </w:tc>
        <w:tc>
          <w:tcPr>
            <w:tcW w:w="41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2.56</w:t>
            </w:r>
          </w:p>
        </w:tc>
        <w:tc>
          <w:tcPr>
            <w:tcW w:w="4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2.56</w:t>
            </w:r>
          </w:p>
        </w:tc>
        <w:tc>
          <w:tcPr>
            <w:tcW w:w="47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64" w:hRule="atLeast"/>
        </w:trPr>
        <w:tc>
          <w:tcPr>
            <w:tcW w:w="68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w:t>
            </w:r>
          </w:p>
        </w:tc>
        <w:tc>
          <w:tcPr>
            <w:tcW w:w="89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行政事业单位医疗</w:t>
            </w:r>
          </w:p>
        </w:tc>
        <w:tc>
          <w:tcPr>
            <w:tcW w:w="41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2.56</w:t>
            </w:r>
          </w:p>
        </w:tc>
        <w:tc>
          <w:tcPr>
            <w:tcW w:w="4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2.56</w:t>
            </w:r>
          </w:p>
        </w:tc>
        <w:tc>
          <w:tcPr>
            <w:tcW w:w="47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68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2101102</w:t>
            </w:r>
          </w:p>
        </w:tc>
        <w:tc>
          <w:tcPr>
            <w:tcW w:w="89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事业单位医疗</w:t>
            </w:r>
          </w:p>
        </w:tc>
        <w:tc>
          <w:tcPr>
            <w:tcW w:w="41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2.26</w:t>
            </w:r>
          </w:p>
        </w:tc>
        <w:tc>
          <w:tcPr>
            <w:tcW w:w="4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2.26</w:t>
            </w:r>
          </w:p>
        </w:tc>
        <w:tc>
          <w:tcPr>
            <w:tcW w:w="47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68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2101199</w:t>
            </w:r>
          </w:p>
        </w:tc>
        <w:tc>
          <w:tcPr>
            <w:tcW w:w="89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其他行政事业单位医疗支出</w:t>
            </w:r>
          </w:p>
        </w:tc>
        <w:tc>
          <w:tcPr>
            <w:tcW w:w="41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0.29</w:t>
            </w:r>
          </w:p>
        </w:tc>
        <w:tc>
          <w:tcPr>
            <w:tcW w:w="4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0.29</w:t>
            </w:r>
          </w:p>
        </w:tc>
        <w:tc>
          <w:tcPr>
            <w:tcW w:w="47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413" w:hRule="atLeast"/>
        </w:trPr>
        <w:tc>
          <w:tcPr>
            <w:tcW w:w="685"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w:t>
            </w:r>
          </w:p>
        </w:tc>
        <w:tc>
          <w:tcPr>
            <w:tcW w:w="891"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住房保障支出</w:t>
            </w:r>
          </w:p>
        </w:tc>
        <w:tc>
          <w:tcPr>
            <w:tcW w:w="41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3.63</w:t>
            </w:r>
          </w:p>
        </w:tc>
        <w:tc>
          <w:tcPr>
            <w:tcW w:w="4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3.63</w:t>
            </w:r>
          </w:p>
        </w:tc>
        <w:tc>
          <w:tcPr>
            <w:tcW w:w="47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64" w:hRule="atLeast"/>
        </w:trPr>
        <w:tc>
          <w:tcPr>
            <w:tcW w:w="68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w:t>
            </w:r>
          </w:p>
        </w:tc>
        <w:tc>
          <w:tcPr>
            <w:tcW w:w="89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住房改革支出</w:t>
            </w:r>
          </w:p>
        </w:tc>
        <w:tc>
          <w:tcPr>
            <w:tcW w:w="41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3.63</w:t>
            </w:r>
          </w:p>
        </w:tc>
        <w:tc>
          <w:tcPr>
            <w:tcW w:w="4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3.63</w:t>
            </w:r>
          </w:p>
        </w:tc>
        <w:tc>
          <w:tcPr>
            <w:tcW w:w="47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r>
        <w:tblPrEx>
          <w:tblCellMar>
            <w:top w:w="0" w:type="dxa"/>
            <w:left w:w="108" w:type="dxa"/>
            <w:bottom w:w="0" w:type="dxa"/>
            <w:right w:w="108" w:type="dxa"/>
          </w:tblCellMar>
        </w:tblPrEx>
        <w:trPr>
          <w:trHeight w:val="398" w:hRule="atLeast"/>
        </w:trPr>
        <w:tc>
          <w:tcPr>
            <w:tcW w:w="685"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2210201</w:t>
            </w:r>
          </w:p>
        </w:tc>
        <w:tc>
          <w:tcPr>
            <w:tcW w:w="891"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000000"/>
                <w:kern w:val="0"/>
                <w:sz w:val="18"/>
                <w:szCs w:val="18"/>
              </w:rPr>
            </w:pPr>
            <w:r>
              <w:rPr>
                <w:rFonts w:hint="eastAsia" w:ascii="方正仿宋_GBK" w:hAnsi="宋体" w:cs="宋体"/>
                <w:color w:val="000000"/>
                <w:kern w:val="0"/>
                <w:sz w:val="18"/>
                <w:szCs w:val="18"/>
              </w:rPr>
              <w:t>住房公积金</w:t>
            </w:r>
          </w:p>
        </w:tc>
        <w:tc>
          <w:tcPr>
            <w:tcW w:w="41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3.63</w:t>
            </w:r>
          </w:p>
        </w:tc>
        <w:tc>
          <w:tcPr>
            <w:tcW w:w="41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r>
              <w:rPr>
                <w:rFonts w:eastAsia="宋体"/>
                <w:color w:val="000000"/>
                <w:kern w:val="0"/>
                <w:sz w:val="18"/>
                <w:szCs w:val="18"/>
              </w:rPr>
              <w:t>3.63</w:t>
            </w:r>
          </w:p>
        </w:tc>
        <w:tc>
          <w:tcPr>
            <w:tcW w:w="47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c>
          <w:tcPr>
            <w:tcW w:w="27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000000"/>
                <w:kern w:val="0"/>
                <w:sz w:val="18"/>
                <w:szCs w:val="18"/>
              </w:rPr>
            </w:pPr>
          </w:p>
        </w:tc>
      </w:tr>
    </w:tbl>
    <w:p/>
    <w:p/>
    <w:p/>
    <w:p>
      <w:r>
        <w:rPr>
          <w:rFonts w:hint="eastAsia"/>
        </w:rPr>
        <w:t>附件9</w:t>
      </w:r>
    </w:p>
    <w:tbl>
      <w:tblPr>
        <w:tblStyle w:val="5"/>
        <w:tblW w:w="10348" w:type="dxa"/>
        <w:tblInd w:w="-601" w:type="dxa"/>
        <w:tblLayout w:type="autofit"/>
        <w:tblCellMar>
          <w:top w:w="0" w:type="dxa"/>
          <w:left w:w="108" w:type="dxa"/>
          <w:bottom w:w="0" w:type="dxa"/>
          <w:right w:w="108" w:type="dxa"/>
        </w:tblCellMar>
      </w:tblPr>
      <w:tblGrid>
        <w:gridCol w:w="1418"/>
        <w:gridCol w:w="3969"/>
        <w:gridCol w:w="1276"/>
        <w:gridCol w:w="1843"/>
        <w:gridCol w:w="1842"/>
      </w:tblGrid>
      <w:tr>
        <w:tblPrEx>
          <w:tblCellMar>
            <w:top w:w="0" w:type="dxa"/>
            <w:left w:w="108" w:type="dxa"/>
            <w:bottom w:w="0" w:type="dxa"/>
            <w:right w:w="108" w:type="dxa"/>
          </w:tblCellMar>
        </w:tblPrEx>
        <w:trPr>
          <w:trHeight w:val="624" w:hRule="atLeast"/>
        </w:trPr>
        <w:tc>
          <w:tcPr>
            <w:tcW w:w="10348" w:type="dxa"/>
            <w:gridSpan w:val="5"/>
            <w:vMerge w:val="restar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4"/>
                <w:szCs w:val="34"/>
              </w:rPr>
            </w:pPr>
            <w:r>
              <w:rPr>
                <w:rFonts w:hint="eastAsia" w:ascii="方正小标宋_GBK" w:hAnsi="宋体" w:eastAsia="方正小标宋_GBK" w:cs="宋体"/>
                <w:color w:val="000000"/>
                <w:kern w:val="0"/>
                <w:sz w:val="34"/>
                <w:szCs w:val="34"/>
              </w:rPr>
              <w:t>重庆市九龙坡区人民政府石桥铺街道办事处部门支出总表</w:t>
            </w:r>
          </w:p>
        </w:tc>
      </w:tr>
      <w:tr>
        <w:tblPrEx>
          <w:tblCellMar>
            <w:top w:w="0" w:type="dxa"/>
            <w:left w:w="108" w:type="dxa"/>
            <w:bottom w:w="0" w:type="dxa"/>
            <w:right w:w="108" w:type="dxa"/>
          </w:tblCellMar>
        </w:tblPrEx>
        <w:trPr>
          <w:trHeight w:val="624" w:hRule="atLeast"/>
        </w:trPr>
        <w:tc>
          <w:tcPr>
            <w:tcW w:w="10348" w:type="dxa"/>
            <w:gridSpan w:val="5"/>
            <w:vMerge w:val="continue"/>
            <w:tcBorders>
              <w:top w:val="nil"/>
              <w:left w:val="nil"/>
              <w:bottom w:val="nil"/>
              <w:right w:val="nil"/>
            </w:tcBorders>
            <w:vAlign w:val="center"/>
          </w:tcPr>
          <w:p>
            <w:pPr>
              <w:widowControl/>
              <w:jc w:val="left"/>
              <w:rPr>
                <w:rFonts w:ascii="方正小标宋_GBK" w:hAnsi="宋体" w:eastAsia="方正小标宋_GBK" w:cs="宋体"/>
                <w:color w:val="000000"/>
                <w:kern w:val="0"/>
                <w:sz w:val="30"/>
                <w:szCs w:val="30"/>
              </w:rPr>
            </w:pPr>
          </w:p>
        </w:tc>
      </w:tr>
      <w:tr>
        <w:tblPrEx>
          <w:tblCellMar>
            <w:top w:w="0" w:type="dxa"/>
            <w:left w:w="108" w:type="dxa"/>
            <w:bottom w:w="0" w:type="dxa"/>
            <w:right w:w="108" w:type="dxa"/>
          </w:tblCellMar>
        </w:tblPrEx>
        <w:trPr>
          <w:trHeight w:val="379" w:hRule="atLeast"/>
        </w:trPr>
        <w:tc>
          <w:tcPr>
            <w:tcW w:w="1418"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p>
        </w:tc>
        <w:tc>
          <w:tcPr>
            <w:tcW w:w="3969"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p>
        </w:tc>
        <w:tc>
          <w:tcPr>
            <w:tcW w:w="1276"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p>
        </w:tc>
        <w:tc>
          <w:tcPr>
            <w:tcW w:w="1843"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p>
        </w:tc>
        <w:tc>
          <w:tcPr>
            <w:tcW w:w="1842" w:type="dxa"/>
            <w:tcBorders>
              <w:top w:val="nil"/>
              <w:left w:val="nil"/>
              <w:bottom w:val="single" w:color="auto" w:sz="4" w:space="0"/>
              <w:right w:val="nil"/>
            </w:tcBorders>
            <w:shd w:val="clear" w:color="auto" w:fill="auto"/>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单位：万元</w:t>
            </w:r>
          </w:p>
        </w:tc>
      </w:tr>
      <w:tr>
        <w:tblPrEx>
          <w:tblCellMar>
            <w:top w:w="0" w:type="dxa"/>
            <w:left w:w="108" w:type="dxa"/>
            <w:bottom w:w="0" w:type="dxa"/>
            <w:right w:w="108" w:type="dxa"/>
          </w:tblCellMar>
        </w:tblPrEx>
        <w:trPr>
          <w:trHeight w:val="37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科目编码</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基本支出</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r>
              <w:rPr>
                <w:rFonts w:hint="eastAsia" w:ascii="方正楷体_GBK" w:hAnsi="宋体" w:eastAsia="方正楷体_GBK" w:cs="宋体"/>
                <w:color w:val="000000"/>
                <w:kern w:val="0"/>
                <w:sz w:val="20"/>
              </w:rPr>
              <w:t>项目支出</w:t>
            </w:r>
          </w:p>
        </w:tc>
      </w:tr>
      <w:tr>
        <w:tblPrEx>
          <w:tblCellMar>
            <w:top w:w="0" w:type="dxa"/>
            <w:left w:w="108" w:type="dxa"/>
            <w:bottom w:w="0" w:type="dxa"/>
            <w:right w:w="108" w:type="dxa"/>
          </w:tblCellMar>
        </w:tblPrEx>
        <w:trPr>
          <w:trHeight w:val="37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51.94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51.94</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社会保障和就业支出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45.76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45.76</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20805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行政事业单位养老支出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4.64</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2080505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2080506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机关事业单位职业年金缴费支出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1.55</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20828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退役军人管理事务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41.11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41.11</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2082850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事业运行</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41.11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41.11</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210</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卫生健康支出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2.56</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21011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行政事业单位医疗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2.56</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2101102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事业单位医疗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2.26</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2101199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其他行政事业单位医疗支出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0.29</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0.29</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住房保障支出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3.63</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22102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住房改革支出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3.63</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r>
        <w:tblPrEx>
          <w:tblCellMar>
            <w:top w:w="0" w:type="dxa"/>
            <w:left w:w="108" w:type="dxa"/>
            <w:bottom w:w="0" w:type="dxa"/>
            <w:right w:w="108" w:type="dxa"/>
          </w:tblCellMar>
        </w:tblPrEx>
        <w:trPr>
          <w:trHeight w:val="37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2210201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3.63</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方正楷体_GBK" w:hAnsi="宋体" w:eastAsia="方正楷体_GBK" w:cs="宋体"/>
                <w:color w:val="000000"/>
                <w:kern w:val="0"/>
                <w:sz w:val="2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r>
        <w:rPr>
          <w:rFonts w:hint="eastAsia"/>
        </w:rPr>
        <w:t>附件10</w:t>
      </w:r>
    </w:p>
    <w:tbl>
      <w:tblPr>
        <w:tblStyle w:val="5"/>
        <w:tblW w:w="5721" w:type="pct"/>
        <w:tblInd w:w="-694" w:type="dxa"/>
        <w:tblLayout w:type="autofit"/>
        <w:tblCellMar>
          <w:top w:w="0" w:type="dxa"/>
          <w:left w:w="0" w:type="dxa"/>
          <w:bottom w:w="0" w:type="dxa"/>
          <w:right w:w="0" w:type="dxa"/>
        </w:tblCellMar>
      </w:tblPr>
      <w:tblGrid>
        <w:gridCol w:w="2254"/>
        <w:gridCol w:w="4406"/>
        <w:gridCol w:w="3688"/>
      </w:tblGrid>
      <w:tr>
        <w:tblPrEx>
          <w:tblCellMar>
            <w:top w:w="0" w:type="dxa"/>
            <w:left w:w="0" w:type="dxa"/>
            <w:bottom w:w="0" w:type="dxa"/>
            <w:right w:w="0" w:type="dxa"/>
          </w:tblCellMar>
        </w:tblPrEx>
        <w:trPr>
          <w:trHeight w:val="1035" w:hRule="atLeast"/>
        </w:trPr>
        <w:tc>
          <w:tcPr>
            <w:tcW w:w="5000" w:type="pct"/>
            <w:gridSpan w:val="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重庆市九龙坡区石桥铺街道退役军人服务站</w:t>
            </w:r>
          </w:p>
          <w:p>
            <w:pPr>
              <w:widowControl/>
              <w:jc w:val="center"/>
              <w:textAlignment w:val="center"/>
              <w:rPr>
                <w:rFonts w:ascii="方正小标宋_GBK" w:hAnsi="方正小标宋_GBK" w:eastAsia="方正小标宋_GBK" w:cs="方正小标宋_GBK"/>
                <w:color w:val="000000"/>
                <w:szCs w:val="32"/>
              </w:rPr>
            </w:pPr>
            <w:r>
              <w:rPr>
                <w:rFonts w:hint="eastAsia" w:ascii="方正小标宋_GBK" w:hAnsi="方正小标宋_GBK" w:eastAsia="方正小标宋_GBK" w:cs="方正小标宋_GBK"/>
                <w:color w:val="000000"/>
                <w:kern w:val="0"/>
                <w:sz w:val="34"/>
                <w:szCs w:val="34"/>
              </w:rPr>
              <w:t>一般公共预算财政拨款项目支出预算表</w:t>
            </w:r>
          </w:p>
        </w:tc>
      </w:tr>
      <w:tr>
        <w:tblPrEx>
          <w:tblCellMar>
            <w:top w:w="0" w:type="dxa"/>
            <w:left w:w="0" w:type="dxa"/>
            <w:bottom w:w="0" w:type="dxa"/>
            <w:right w:w="0" w:type="dxa"/>
          </w:tblCellMar>
        </w:tblPrEx>
        <w:trPr>
          <w:trHeight w:val="396" w:hRule="atLeast"/>
        </w:trPr>
        <w:tc>
          <w:tcPr>
            <w:tcW w:w="1089"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129"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782" w:type="pct"/>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单位：万元</w:t>
            </w:r>
          </w:p>
        </w:tc>
      </w:tr>
      <w:tr>
        <w:tblPrEx>
          <w:tblCellMar>
            <w:top w:w="0" w:type="dxa"/>
            <w:left w:w="0" w:type="dxa"/>
            <w:bottom w:w="0" w:type="dxa"/>
            <w:right w:w="0" w:type="dxa"/>
          </w:tblCellMar>
        </w:tblPrEx>
        <w:trPr>
          <w:trHeight w:val="741" w:hRule="atLeast"/>
        </w:trPr>
        <w:tc>
          <w:tcPr>
            <w:tcW w:w="32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政府预算经济科目</w:t>
            </w:r>
          </w:p>
        </w:tc>
        <w:tc>
          <w:tcPr>
            <w:tcW w:w="17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项目支出</w:t>
            </w:r>
          </w:p>
        </w:tc>
      </w:tr>
      <w:tr>
        <w:tblPrEx>
          <w:tblCellMar>
            <w:top w:w="0" w:type="dxa"/>
            <w:left w:w="0" w:type="dxa"/>
            <w:bottom w:w="0" w:type="dxa"/>
            <w:right w:w="0" w:type="dxa"/>
          </w:tblCellMar>
        </w:tblPrEx>
        <w:trPr>
          <w:trHeight w:val="552" w:hRule="atLeast"/>
        </w:trPr>
        <w:tc>
          <w:tcPr>
            <w:tcW w:w="10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科目编码</w:t>
            </w:r>
          </w:p>
        </w:tc>
        <w:tc>
          <w:tcPr>
            <w:tcW w:w="21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科目名称</w:t>
            </w:r>
          </w:p>
        </w:tc>
        <w:tc>
          <w:tcPr>
            <w:tcW w:w="17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大黑_GBK" w:hAnsi="方正大黑_GBK" w:eastAsia="方正大黑_GBK" w:cs="方正大黑_GBK"/>
                <w:color w:val="000000"/>
                <w:sz w:val="28"/>
                <w:szCs w:val="28"/>
              </w:rPr>
            </w:pPr>
          </w:p>
        </w:tc>
      </w:tr>
      <w:tr>
        <w:tblPrEx>
          <w:tblCellMar>
            <w:top w:w="0" w:type="dxa"/>
            <w:left w:w="0" w:type="dxa"/>
            <w:bottom w:w="0" w:type="dxa"/>
            <w:right w:w="0" w:type="dxa"/>
          </w:tblCellMar>
        </w:tblPrEx>
        <w:trPr>
          <w:trHeight w:val="414" w:hRule="atLeast"/>
        </w:trPr>
        <w:tc>
          <w:tcPr>
            <w:tcW w:w="32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b/>
                <w:color w:val="000000"/>
                <w:sz w:val="24"/>
                <w:szCs w:val="24"/>
              </w:rPr>
            </w:pPr>
            <w:r>
              <w:rPr>
                <w:rFonts w:hint="eastAsia" w:ascii="方正仿宋_GBK" w:hAnsi="方正仿宋_GBK" w:cs="方正仿宋_GBK"/>
                <w:b/>
                <w:color w:val="000000"/>
                <w:kern w:val="0"/>
                <w:sz w:val="24"/>
                <w:szCs w:val="24"/>
              </w:rPr>
              <w:t>合计</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b/>
                <w:color w:val="000000"/>
                <w:sz w:val="24"/>
                <w:szCs w:val="24"/>
              </w:rPr>
            </w:pPr>
          </w:p>
        </w:tc>
      </w:tr>
      <w:tr>
        <w:tblPrEx>
          <w:tblCellMar>
            <w:top w:w="0" w:type="dxa"/>
            <w:left w:w="0" w:type="dxa"/>
            <w:bottom w:w="0" w:type="dxa"/>
            <w:right w:w="0" w:type="dxa"/>
          </w:tblCellMar>
        </w:tblPrEx>
        <w:trPr>
          <w:trHeight w:val="396" w:hRule="atLeast"/>
        </w:trPr>
        <w:tc>
          <w:tcPr>
            <w:tcW w:w="10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方正仿宋_GBK" w:hAnsi="方正仿宋_GBK" w:cs="方正仿宋_GBK"/>
                <w:color w:val="000000"/>
                <w:sz w:val="24"/>
                <w:szCs w:val="24"/>
              </w:rPr>
            </w:pPr>
          </w:p>
        </w:tc>
        <w:tc>
          <w:tcPr>
            <w:tcW w:w="21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方正仿宋_GBK" w:hAnsi="方正仿宋_GBK" w:cs="方正仿宋_GBK"/>
                <w:color w:val="000000"/>
                <w:sz w:val="24"/>
                <w:szCs w:val="24"/>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color w:val="000000"/>
                <w:sz w:val="24"/>
                <w:szCs w:val="24"/>
              </w:rPr>
            </w:pPr>
          </w:p>
        </w:tc>
      </w:tr>
      <w:tr>
        <w:tblPrEx>
          <w:tblCellMar>
            <w:top w:w="0" w:type="dxa"/>
            <w:left w:w="0" w:type="dxa"/>
            <w:bottom w:w="0" w:type="dxa"/>
            <w:right w:w="0" w:type="dxa"/>
          </w:tblCellMar>
        </w:tblPrEx>
        <w:trPr>
          <w:trHeight w:val="379" w:hRule="atLeast"/>
        </w:trPr>
        <w:tc>
          <w:tcPr>
            <w:tcW w:w="10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4"/>
                <w:szCs w:val="24"/>
              </w:rPr>
            </w:pPr>
          </w:p>
        </w:tc>
        <w:tc>
          <w:tcPr>
            <w:tcW w:w="21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方正仿宋_GBK" w:hAnsi="方正仿宋_GBK" w:cs="方正仿宋_GBK"/>
                <w:color w:val="000000"/>
                <w:sz w:val="24"/>
                <w:szCs w:val="24"/>
              </w:rPr>
            </w:pP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color w:val="000000"/>
                <w:sz w:val="24"/>
                <w:szCs w:val="24"/>
              </w:rPr>
            </w:pPr>
          </w:p>
        </w:tc>
      </w:tr>
    </w:tbl>
    <w:p/>
    <w:p/>
    <w:p/>
    <w:p/>
    <w:p/>
    <w:p/>
    <w:p/>
    <w:p/>
    <w:p/>
    <w:p/>
    <w:p/>
    <w:p>
      <w:r>
        <w:rPr>
          <w:rFonts w:hint="eastAsia"/>
        </w:rPr>
        <w:t>附件11</w:t>
      </w:r>
    </w:p>
    <w:tbl>
      <w:tblPr>
        <w:tblStyle w:val="5"/>
        <w:tblW w:w="5721" w:type="pct"/>
        <w:tblInd w:w="-694" w:type="dxa"/>
        <w:tblLayout w:type="autofit"/>
        <w:tblCellMar>
          <w:top w:w="0" w:type="dxa"/>
          <w:left w:w="0" w:type="dxa"/>
          <w:bottom w:w="0" w:type="dxa"/>
          <w:right w:w="0" w:type="dxa"/>
        </w:tblCellMar>
      </w:tblPr>
      <w:tblGrid>
        <w:gridCol w:w="2353"/>
        <w:gridCol w:w="3849"/>
        <w:gridCol w:w="4146"/>
      </w:tblGrid>
      <w:tr>
        <w:tblPrEx>
          <w:tblCellMar>
            <w:top w:w="0" w:type="dxa"/>
            <w:left w:w="0" w:type="dxa"/>
            <w:bottom w:w="0" w:type="dxa"/>
            <w:right w:w="0" w:type="dxa"/>
          </w:tblCellMar>
        </w:tblPrEx>
        <w:trPr>
          <w:trHeight w:val="1035" w:hRule="atLeast"/>
        </w:trPr>
        <w:tc>
          <w:tcPr>
            <w:tcW w:w="5000" w:type="pct"/>
            <w:gridSpan w:val="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重庆市九龙坡区石桥铺街道退役军人服务站</w:t>
            </w:r>
          </w:p>
          <w:p>
            <w:pPr>
              <w:widowControl/>
              <w:jc w:val="center"/>
              <w:textAlignment w:val="center"/>
              <w:rPr>
                <w:rFonts w:ascii="方正小标宋_GBK" w:hAnsi="方正小标宋_GBK" w:eastAsia="方正小标宋_GBK" w:cs="方正小标宋_GBK"/>
                <w:color w:val="000000"/>
                <w:sz w:val="34"/>
                <w:szCs w:val="34"/>
              </w:rPr>
            </w:pPr>
            <w:r>
              <w:rPr>
                <w:rFonts w:hint="eastAsia" w:ascii="方正小标宋_GBK" w:hAnsi="方正小标宋_GBK" w:eastAsia="方正小标宋_GBK" w:cs="方正小标宋_GBK"/>
                <w:color w:val="000000"/>
                <w:kern w:val="0"/>
                <w:sz w:val="34"/>
                <w:szCs w:val="34"/>
              </w:rPr>
              <w:t>一般公共预算财政拨款项目支出预算表</w:t>
            </w:r>
          </w:p>
        </w:tc>
      </w:tr>
      <w:tr>
        <w:tblPrEx>
          <w:tblCellMar>
            <w:top w:w="0" w:type="dxa"/>
            <w:left w:w="0" w:type="dxa"/>
            <w:bottom w:w="0" w:type="dxa"/>
            <w:right w:w="0" w:type="dxa"/>
          </w:tblCellMar>
        </w:tblPrEx>
        <w:trPr>
          <w:trHeight w:val="396" w:hRule="atLeast"/>
        </w:trPr>
        <w:tc>
          <w:tcPr>
            <w:tcW w:w="1137"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860"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03" w:type="pct"/>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rPr>
              <w:t>单位：万元</w:t>
            </w:r>
          </w:p>
        </w:tc>
      </w:tr>
      <w:tr>
        <w:tblPrEx>
          <w:tblCellMar>
            <w:top w:w="0" w:type="dxa"/>
            <w:left w:w="0" w:type="dxa"/>
            <w:bottom w:w="0" w:type="dxa"/>
            <w:right w:w="0" w:type="dxa"/>
          </w:tblCellMar>
        </w:tblPrEx>
        <w:trPr>
          <w:trHeight w:val="793" w:hRule="atLeast"/>
        </w:trPr>
        <w:tc>
          <w:tcPr>
            <w:tcW w:w="299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政府预算经济科目</w:t>
            </w:r>
          </w:p>
        </w:tc>
        <w:tc>
          <w:tcPr>
            <w:tcW w:w="20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大黑_GBK" w:hAnsi="方正大黑_GBK" w:eastAsia="方正大黑_GBK" w:cs="方正大黑_GBK"/>
                <w:color w:val="000000"/>
                <w:sz w:val="28"/>
                <w:szCs w:val="28"/>
              </w:rPr>
            </w:pPr>
            <w:r>
              <w:rPr>
                <w:rFonts w:ascii="方正大黑_GBK" w:hAnsi="方正大黑_GBK" w:eastAsia="方正大黑_GBK" w:cs="方正大黑_GBK"/>
                <w:color w:val="000000"/>
                <w:kern w:val="0"/>
                <w:sz w:val="28"/>
                <w:szCs w:val="28"/>
              </w:rPr>
              <w:t>项目支出</w:t>
            </w:r>
          </w:p>
        </w:tc>
      </w:tr>
      <w:tr>
        <w:tblPrEx>
          <w:tblCellMar>
            <w:top w:w="0" w:type="dxa"/>
            <w:left w:w="0" w:type="dxa"/>
            <w:bottom w:w="0" w:type="dxa"/>
            <w:right w:w="0" w:type="dxa"/>
          </w:tblCellMar>
        </w:tblPrEx>
        <w:trPr>
          <w:trHeight w:val="621"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科目编码</w:t>
            </w:r>
          </w:p>
        </w:tc>
        <w:tc>
          <w:tcPr>
            <w:tcW w:w="18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科目名称</w:t>
            </w:r>
          </w:p>
        </w:tc>
        <w:tc>
          <w:tcPr>
            <w:tcW w:w="2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大黑_GBK" w:hAnsi="方正大黑_GBK" w:eastAsia="方正大黑_GBK" w:cs="方正大黑_GBK"/>
                <w:color w:val="000000"/>
                <w:sz w:val="28"/>
                <w:szCs w:val="28"/>
              </w:rPr>
            </w:pPr>
          </w:p>
        </w:tc>
      </w:tr>
      <w:tr>
        <w:tblPrEx>
          <w:tblCellMar>
            <w:top w:w="0" w:type="dxa"/>
            <w:left w:w="0" w:type="dxa"/>
            <w:bottom w:w="0" w:type="dxa"/>
            <w:right w:w="0" w:type="dxa"/>
          </w:tblCellMar>
        </w:tblPrEx>
        <w:trPr>
          <w:trHeight w:val="414" w:hRule="atLeast"/>
        </w:trPr>
        <w:tc>
          <w:tcPr>
            <w:tcW w:w="299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cs="方正仿宋_GBK"/>
                <w:b/>
                <w:color w:val="000000"/>
                <w:sz w:val="24"/>
                <w:szCs w:val="24"/>
              </w:rPr>
            </w:pPr>
            <w:r>
              <w:rPr>
                <w:rFonts w:hint="eastAsia" w:ascii="方正仿宋_GBK" w:hAnsi="方正仿宋_GBK" w:cs="方正仿宋_GBK"/>
                <w:b/>
                <w:color w:val="000000"/>
                <w:kern w:val="0"/>
                <w:sz w:val="24"/>
                <w:szCs w:val="24"/>
              </w:rPr>
              <w:t>合计</w:t>
            </w:r>
          </w:p>
        </w:tc>
        <w:tc>
          <w:tcPr>
            <w:tcW w:w="20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b/>
                <w:color w:val="000000"/>
                <w:sz w:val="24"/>
                <w:szCs w:val="24"/>
              </w:rPr>
            </w:pPr>
          </w:p>
        </w:tc>
      </w:tr>
      <w:tr>
        <w:tblPrEx>
          <w:tblCellMar>
            <w:top w:w="0" w:type="dxa"/>
            <w:left w:w="0" w:type="dxa"/>
            <w:bottom w:w="0" w:type="dxa"/>
            <w:right w:w="0" w:type="dxa"/>
          </w:tblCellMar>
        </w:tblPrEx>
        <w:trPr>
          <w:trHeight w:val="396"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cs="方正仿宋_GBK"/>
                <w:color w:val="000000"/>
                <w:sz w:val="24"/>
                <w:szCs w:val="24"/>
              </w:rPr>
            </w:pPr>
          </w:p>
        </w:tc>
        <w:tc>
          <w:tcPr>
            <w:tcW w:w="18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cs="方正仿宋_GBK"/>
                <w:color w:val="000000"/>
                <w:sz w:val="24"/>
                <w:szCs w:val="24"/>
              </w:rPr>
            </w:pPr>
          </w:p>
        </w:tc>
        <w:tc>
          <w:tcPr>
            <w:tcW w:w="20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color w:val="000000"/>
                <w:sz w:val="24"/>
                <w:szCs w:val="24"/>
              </w:rPr>
            </w:pPr>
          </w:p>
        </w:tc>
      </w:tr>
      <w:tr>
        <w:tblPrEx>
          <w:tblCellMar>
            <w:top w:w="0" w:type="dxa"/>
            <w:left w:w="0" w:type="dxa"/>
            <w:bottom w:w="0" w:type="dxa"/>
            <w:right w:w="0" w:type="dxa"/>
          </w:tblCellMar>
        </w:tblPrEx>
        <w:trPr>
          <w:trHeight w:val="379" w:hRule="atLeast"/>
        </w:trPr>
        <w:tc>
          <w:tcPr>
            <w:tcW w:w="11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cs="方正仿宋_GBK"/>
                <w:color w:val="000000"/>
                <w:sz w:val="24"/>
                <w:szCs w:val="24"/>
              </w:rPr>
            </w:pPr>
          </w:p>
        </w:tc>
        <w:tc>
          <w:tcPr>
            <w:tcW w:w="18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cs="方正仿宋_GBK"/>
                <w:color w:val="000000"/>
                <w:sz w:val="24"/>
                <w:szCs w:val="24"/>
              </w:rPr>
            </w:pPr>
          </w:p>
        </w:tc>
        <w:tc>
          <w:tcPr>
            <w:tcW w:w="20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eastAsia="宋体"/>
                <w:color w:val="000000"/>
                <w:sz w:val="24"/>
                <w:szCs w:val="24"/>
              </w:rPr>
            </w:pPr>
          </w:p>
        </w:tc>
      </w:tr>
    </w:tbl>
    <w:p/>
    <w:p/>
    <w:p/>
    <w:p/>
    <w:p/>
    <w:p/>
    <w:p/>
    <w:p/>
    <w:p/>
    <w:p/>
    <w:p/>
    <w:p>
      <w:pPr>
        <w:rPr>
          <w:rFonts w:hint="eastAsia" w:eastAsia="方正仿宋_GBK"/>
          <w:lang w:val="en-US" w:eastAsia="zh-CN"/>
        </w:rPr>
      </w:pPr>
      <w:r>
        <w:rPr>
          <w:rFonts w:hint="eastAsia"/>
        </w:rPr>
        <w:t>附件1</w:t>
      </w:r>
      <w:r>
        <w:rPr>
          <w:rFonts w:hint="eastAsia"/>
          <w:lang w:val="en-US" w:eastAsia="zh-CN"/>
        </w:rPr>
        <w:t>2</w:t>
      </w:r>
    </w:p>
    <w:tbl>
      <w:tblPr>
        <w:tblStyle w:val="5"/>
        <w:tblW w:w="5721" w:type="pct"/>
        <w:tblInd w:w="-694" w:type="dxa"/>
        <w:tblLayout w:type="autofit"/>
        <w:tblCellMar>
          <w:top w:w="0" w:type="dxa"/>
          <w:left w:w="0" w:type="dxa"/>
          <w:bottom w:w="0" w:type="dxa"/>
          <w:right w:w="0" w:type="dxa"/>
        </w:tblCellMar>
      </w:tblPr>
      <w:tblGrid>
        <w:gridCol w:w="1197"/>
        <w:gridCol w:w="316"/>
        <w:gridCol w:w="572"/>
        <w:gridCol w:w="572"/>
        <w:gridCol w:w="316"/>
        <w:gridCol w:w="317"/>
        <w:gridCol w:w="317"/>
        <w:gridCol w:w="418"/>
        <w:gridCol w:w="412"/>
        <w:gridCol w:w="420"/>
        <w:gridCol w:w="426"/>
        <w:gridCol w:w="317"/>
        <w:gridCol w:w="317"/>
        <w:gridCol w:w="319"/>
        <w:gridCol w:w="317"/>
        <w:gridCol w:w="317"/>
        <w:gridCol w:w="319"/>
        <w:gridCol w:w="317"/>
        <w:gridCol w:w="317"/>
        <w:gridCol w:w="317"/>
        <w:gridCol w:w="317"/>
        <w:gridCol w:w="317"/>
        <w:gridCol w:w="317"/>
        <w:gridCol w:w="317"/>
        <w:gridCol w:w="940"/>
      </w:tblGrid>
      <w:tr>
        <w:tblPrEx>
          <w:tblCellMar>
            <w:top w:w="0" w:type="dxa"/>
            <w:left w:w="0" w:type="dxa"/>
            <w:bottom w:w="0" w:type="dxa"/>
            <w:right w:w="0" w:type="dxa"/>
          </w:tblCellMar>
        </w:tblPrEx>
        <w:trPr>
          <w:trHeight w:val="879" w:hRule="atLeast"/>
        </w:trPr>
        <w:tc>
          <w:tcPr>
            <w:tcW w:w="5000" w:type="pct"/>
            <w:gridSpan w:val="25"/>
            <w:vMerge w:val="restart"/>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kern w:val="0"/>
                <w:sz w:val="34"/>
                <w:szCs w:val="34"/>
              </w:rPr>
            </w:pPr>
            <w:r>
              <w:rPr>
                <w:rFonts w:hint="eastAsia" w:ascii="方正小标宋_GBK" w:hAnsi="方正小标宋_GBK" w:eastAsia="方正小标宋_GBK" w:cs="方正小标宋_GBK"/>
                <w:color w:val="000000"/>
                <w:kern w:val="0"/>
                <w:sz w:val="34"/>
                <w:szCs w:val="34"/>
              </w:rPr>
              <w:t>重庆市九龙坡区石桥铺街道退役军人服务站</w:t>
            </w:r>
            <w:r>
              <w:rPr>
                <w:rFonts w:ascii="方正小标宋_GBK" w:hAnsi="方正小标宋_GBK" w:eastAsia="方正小标宋_GBK" w:cs="方正小标宋_GBK"/>
                <w:color w:val="000000"/>
                <w:kern w:val="0"/>
                <w:sz w:val="34"/>
                <w:szCs w:val="34"/>
              </w:rPr>
              <w:t>政府采购明细表</w:t>
            </w:r>
          </w:p>
        </w:tc>
      </w:tr>
      <w:tr>
        <w:tblPrEx>
          <w:tblCellMar>
            <w:top w:w="0" w:type="dxa"/>
            <w:left w:w="0" w:type="dxa"/>
            <w:bottom w:w="0" w:type="dxa"/>
            <w:right w:w="0" w:type="dxa"/>
          </w:tblCellMar>
        </w:tblPrEx>
        <w:trPr>
          <w:trHeight w:val="624" w:hRule="atLeast"/>
        </w:trPr>
        <w:tc>
          <w:tcPr>
            <w:tcW w:w="5000" w:type="pct"/>
            <w:gridSpan w:val="25"/>
            <w:vMerge w:val="continue"/>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38"/>
                <w:szCs w:val="38"/>
              </w:rPr>
            </w:pPr>
          </w:p>
        </w:tc>
      </w:tr>
      <w:tr>
        <w:tblPrEx>
          <w:tblCellMar>
            <w:top w:w="0" w:type="dxa"/>
            <w:left w:w="0" w:type="dxa"/>
            <w:bottom w:w="0" w:type="dxa"/>
            <w:right w:w="0" w:type="dxa"/>
          </w:tblCellMar>
        </w:tblPrEx>
        <w:trPr>
          <w:trHeight w:val="327" w:hRule="atLeast"/>
        </w:trPr>
        <w:tc>
          <w:tcPr>
            <w:tcW w:w="579"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77"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77"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2"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9"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206"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53"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13" w:type="pct"/>
            <w:gridSpan w:val="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金额单位：万元</w:t>
            </w:r>
          </w:p>
        </w:tc>
      </w:tr>
      <w:tr>
        <w:tblPrEx>
          <w:tblCellMar>
            <w:top w:w="0" w:type="dxa"/>
            <w:left w:w="0" w:type="dxa"/>
            <w:bottom w:w="0" w:type="dxa"/>
            <w:right w:w="0" w:type="dxa"/>
          </w:tblCellMar>
        </w:tblPrEx>
        <w:trPr>
          <w:trHeight w:val="672" w:hRule="atLeast"/>
        </w:trPr>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部门单位</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项目编码</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项目名称</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功能科目</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政府经济科目</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部门经济科目</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是否政府采购</w:t>
            </w:r>
          </w:p>
        </w:tc>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项目状态</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总计</w:t>
            </w:r>
          </w:p>
        </w:tc>
        <w:tc>
          <w:tcPr>
            <w:tcW w:w="869"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一般公共预算</w:t>
            </w:r>
          </w:p>
        </w:tc>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政府性基金预算</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国有资本经营预算</w:t>
            </w:r>
          </w:p>
        </w:tc>
        <w:tc>
          <w:tcPr>
            <w:tcW w:w="1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财政专户管理资金</w:t>
            </w:r>
          </w:p>
        </w:tc>
        <w:tc>
          <w:tcPr>
            <w:tcW w:w="1219"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r>
      <w:tr>
        <w:tblPrEx>
          <w:tblCellMar>
            <w:top w:w="0" w:type="dxa"/>
            <w:left w:w="0" w:type="dxa"/>
            <w:bottom w:w="0" w:type="dxa"/>
            <w:right w:w="0" w:type="dxa"/>
          </w:tblCellMar>
        </w:tblPrEx>
        <w:trPr>
          <w:trHeight w:val="776" w:hRule="atLeast"/>
        </w:trPr>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小计</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一般公共预算</w:t>
            </w: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一般债券</w:t>
            </w: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外国政府和国际组织贷款</w:t>
            </w: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外国政府和国际组织赠款</w:t>
            </w: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小计</w:t>
            </w: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政府性基金预算</w:t>
            </w: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专项债券</w:t>
            </w: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小计</w:t>
            </w: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事业收入资金</w:t>
            </w: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上级补助收入资金</w:t>
            </w: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附属单位上缴收入资金</w:t>
            </w: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事业单位经营收入资金</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其他收入资金</w:t>
            </w:r>
          </w:p>
        </w:tc>
      </w:tr>
      <w:tr>
        <w:tblPrEx>
          <w:tblCellMar>
            <w:top w:w="0" w:type="dxa"/>
            <w:left w:w="0" w:type="dxa"/>
            <w:bottom w:w="0" w:type="dxa"/>
            <w:right w:w="0" w:type="dxa"/>
          </w:tblCellMar>
        </w:tblPrEx>
        <w:trPr>
          <w:trHeight w:val="500" w:hRule="atLeast"/>
        </w:trPr>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77" w:type="pct"/>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96" w:hRule="atLeast"/>
        </w:trPr>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62" w:hRule="atLeast"/>
        </w:trPr>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7" w:hRule="atLeast"/>
        </w:trPr>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bl>
    <w:p/>
    <w:p/>
    <w:p/>
    <w:p/>
    <w:p/>
    <w:p/>
    <w:p/>
    <w:p>
      <w:pPr>
        <w:rPr>
          <w:rFonts w:hint="eastAsia" w:eastAsia="方正仿宋_GBK"/>
          <w:lang w:eastAsia="zh-CN"/>
        </w:rPr>
      </w:pPr>
      <w:r>
        <w:rPr>
          <w:rFonts w:hint="eastAsia"/>
        </w:rPr>
        <w:t>附件1</w:t>
      </w:r>
      <w:r>
        <w:rPr>
          <w:rFonts w:hint="eastAsia"/>
          <w:lang w:val="en-US" w:eastAsia="zh-CN"/>
        </w:rPr>
        <w:t>3</w:t>
      </w:r>
      <w:bookmarkStart w:id="0" w:name="_GoBack"/>
      <w:bookmarkEnd w:id="0"/>
    </w:p>
    <w:tbl>
      <w:tblPr>
        <w:tblStyle w:val="5"/>
        <w:tblW w:w="5721" w:type="pct"/>
        <w:tblInd w:w="-694" w:type="dxa"/>
        <w:tblLayout w:type="autofit"/>
        <w:tblCellMar>
          <w:top w:w="0" w:type="dxa"/>
          <w:left w:w="0" w:type="dxa"/>
          <w:bottom w:w="0" w:type="dxa"/>
          <w:right w:w="0" w:type="dxa"/>
        </w:tblCellMar>
      </w:tblPr>
      <w:tblGrid>
        <w:gridCol w:w="1008"/>
        <w:gridCol w:w="571"/>
        <w:gridCol w:w="733"/>
        <w:gridCol w:w="414"/>
        <w:gridCol w:w="691"/>
        <w:gridCol w:w="896"/>
        <w:gridCol w:w="691"/>
        <w:gridCol w:w="691"/>
        <w:gridCol w:w="693"/>
        <w:gridCol w:w="797"/>
        <w:gridCol w:w="902"/>
        <w:gridCol w:w="691"/>
        <w:gridCol w:w="1570"/>
      </w:tblGrid>
      <w:tr>
        <w:tblPrEx>
          <w:tblCellMar>
            <w:top w:w="0" w:type="dxa"/>
            <w:left w:w="0" w:type="dxa"/>
            <w:bottom w:w="0" w:type="dxa"/>
            <w:right w:w="0" w:type="dxa"/>
          </w:tblCellMar>
        </w:tblPrEx>
        <w:trPr>
          <w:trHeight w:val="862" w:hRule="atLeast"/>
        </w:trPr>
        <w:tc>
          <w:tcPr>
            <w:tcW w:w="5000" w:type="pct"/>
            <w:gridSpan w:val="1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4"/>
                <w:szCs w:val="34"/>
              </w:rPr>
            </w:pPr>
            <w:r>
              <w:rPr>
                <w:rFonts w:hint="eastAsia" w:ascii="方正小标宋_GBK" w:hAnsi="方正小标宋_GBK" w:eastAsia="方正小标宋_GBK" w:cs="方正小标宋_GBK"/>
                <w:color w:val="000000"/>
                <w:kern w:val="0"/>
                <w:sz w:val="34"/>
                <w:szCs w:val="34"/>
              </w:rPr>
              <w:t>重庆市九龙坡区石桥铺街道退役军人服务站</w:t>
            </w:r>
            <w:r>
              <w:rPr>
                <w:rFonts w:ascii="方正小标宋_GBK" w:hAnsi="方正小标宋_GBK" w:eastAsia="方正小标宋_GBK" w:cs="方正小标宋_GBK"/>
                <w:color w:val="000000"/>
                <w:kern w:val="0"/>
                <w:sz w:val="34"/>
                <w:szCs w:val="34"/>
              </w:rPr>
              <w:t>项目绩效目标表</w:t>
            </w:r>
          </w:p>
        </w:tc>
      </w:tr>
      <w:tr>
        <w:tblPrEx>
          <w:tblCellMar>
            <w:top w:w="0" w:type="dxa"/>
            <w:left w:w="0" w:type="dxa"/>
            <w:bottom w:w="0" w:type="dxa"/>
            <w:right w:w="0" w:type="dxa"/>
          </w:tblCellMar>
        </w:tblPrEx>
        <w:trPr>
          <w:trHeight w:val="327" w:hRule="atLeast"/>
        </w:trPr>
        <w:tc>
          <w:tcPr>
            <w:tcW w:w="763" w:type="pct"/>
            <w:gridSpan w:val="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项目名称：</w:t>
            </w:r>
          </w:p>
        </w:tc>
        <w:tc>
          <w:tcPr>
            <w:tcW w:w="2323" w:type="pct"/>
            <w:gridSpan w:val="7"/>
            <w:tcBorders>
              <w:top w:val="nil"/>
              <w:left w:val="nil"/>
              <w:bottom w:val="nil"/>
              <w:right w:val="nil"/>
            </w:tcBorders>
            <w:shd w:val="clear" w:color="auto" w:fill="auto"/>
            <w:tcMar>
              <w:top w:w="15" w:type="dxa"/>
              <w:left w:w="15" w:type="dxa"/>
              <w:right w:w="15" w:type="dxa"/>
            </w:tcMar>
            <w:vAlign w:val="center"/>
          </w:tcPr>
          <w:p>
            <w:pPr>
              <w:rPr>
                <w:rFonts w:ascii="黑体" w:hAnsi="黑体" w:eastAsia="黑体" w:cs="黑体"/>
                <w:color w:val="000000"/>
                <w:sz w:val="18"/>
                <w:szCs w:val="18"/>
              </w:rPr>
            </w:pPr>
          </w:p>
        </w:tc>
        <w:tc>
          <w:tcPr>
            <w:tcW w:w="385"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36"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9" w:type="pct"/>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单位：万元</w:t>
            </w:r>
          </w:p>
        </w:tc>
      </w:tr>
      <w:tr>
        <w:tblPrEx>
          <w:tblCellMar>
            <w:top w:w="0" w:type="dxa"/>
            <w:left w:w="0" w:type="dxa"/>
            <w:bottom w:w="0" w:type="dxa"/>
            <w:right w:w="0" w:type="dxa"/>
          </w:tblCellMar>
        </w:tblPrEx>
        <w:trPr>
          <w:trHeight w:val="327" w:hRule="atLeast"/>
        </w:trPr>
        <w:tc>
          <w:tcPr>
            <w:tcW w:w="1317"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总体资金情况</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预算支出总额</w:t>
            </w:r>
          </w:p>
        </w:tc>
        <w:tc>
          <w:tcPr>
            <w:tcW w:w="143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基本支出</w:t>
            </w:r>
          </w:p>
        </w:tc>
        <w:tc>
          <w:tcPr>
            <w:tcW w:w="191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项目支出</w:t>
            </w:r>
          </w:p>
        </w:tc>
      </w:tr>
      <w:tr>
        <w:tblPrEx>
          <w:tblCellMar>
            <w:top w:w="0" w:type="dxa"/>
            <w:left w:w="0" w:type="dxa"/>
            <w:bottom w:w="0" w:type="dxa"/>
            <w:right w:w="0" w:type="dxa"/>
          </w:tblCellMar>
        </w:tblPrEx>
        <w:trPr>
          <w:trHeight w:val="327" w:hRule="atLeast"/>
        </w:trPr>
        <w:tc>
          <w:tcPr>
            <w:tcW w:w="131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合计</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财政拨款</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专户资金</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单位资金</w:t>
            </w:r>
          </w:p>
        </w:tc>
      </w:tr>
      <w:tr>
        <w:tblPrEx>
          <w:tblCellMar>
            <w:top w:w="0" w:type="dxa"/>
            <w:left w:w="0" w:type="dxa"/>
            <w:bottom w:w="0" w:type="dxa"/>
            <w:right w:w="0" w:type="dxa"/>
          </w:tblCellMar>
        </w:tblPrEx>
        <w:trPr>
          <w:trHeight w:val="465" w:hRule="atLeast"/>
        </w:trPr>
        <w:tc>
          <w:tcPr>
            <w:tcW w:w="131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1604" w:hRule="atLeast"/>
        </w:trPr>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整体绩效情况</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整体绩效目标</w:t>
            </w:r>
          </w:p>
        </w:tc>
        <w:tc>
          <w:tcPr>
            <w:tcW w:w="4237"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7"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4513"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年度绩效指标</w:t>
            </w:r>
          </w:p>
        </w:tc>
      </w:tr>
      <w:tr>
        <w:tblPrEx>
          <w:tblCellMar>
            <w:top w:w="0" w:type="dxa"/>
            <w:left w:w="0" w:type="dxa"/>
            <w:bottom w:w="0" w:type="dxa"/>
            <w:right w:w="0" w:type="dxa"/>
          </w:tblCellMar>
        </w:tblPrEx>
        <w:trPr>
          <w:trHeight w:val="552"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一级指标</w:t>
            </w: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二级指标</w:t>
            </w:r>
          </w:p>
        </w:tc>
        <w:tc>
          <w:tcPr>
            <w:tcW w:w="130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三级指标</w:t>
            </w: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绩效指标性质</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绩效指标值</w:t>
            </w: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绩效度量单位</w:t>
            </w:r>
          </w:p>
        </w:tc>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权重</w:t>
            </w:r>
          </w:p>
        </w:tc>
      </w:tr>
      <w:tr>
        <w:tblPrEx>
          <w:tblCellMar>
            <w:top w:w="0" w:type="dxa"/>
            <w:left w:w="0" w:type="dxa"/>
            <w:bottom w:w="0" w:type="dxa"/>
            <w:right w:w="0" w:type="dxa"/>
          </w:tblCellMar>
        </w:tblPrEx>
        <w:trPr>
          <w:trHeight w:val="327"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Hiragino Sans GB" w:hAnsi="Hiragino Sans GB" w:eastAsia="Hiragino Sans GB" w:cs="Hiragino Sans GB"/>
                <w:color w:val="000000"/>
                <w:sz w:val="18"/>
                <w:szCs w:val="18"/>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Hiragino Sans GB" w:hAnsi="Hiragino Sans GB" w:eastAsia="Hiragino Sans GB" w:cs="Hiragino Sans GB"/>
                <w:color w:val="000000"/>
                <w:sz w:val="18"/>
                <w:szCs w:val="18"/>
              </w:rPr>
            </w:pPr>
          </w:p>
        </w:tc>
        <w:tc>
          <w:tcPr>
            <w:tcW w:w="130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709"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其他说明</w:t>
            </w:r>
          </w:p>
        </w:tc>
        <w:tc>
          <w:tcPr>
            <w:tcW w:w="4513"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Hiragino Sans GB" w:hAnsi="Hiragino Sans GB" w:eastAsia="Hiragino Sans GB" w:cs="Hiragino Sans GB"/>
                <w:color w:val="000000"/>
                <w:sz w:val="18"/>
                <w:szCs w:val="18"/>
              </w:rPr>
            </w:pPr>
            <w:r>
              <w:rPr>
                <w:rFonts w:ascii="Hiragino Sans GB" w:hAnsi="Hiragino Sans GB" w:eastAsia="Hiragino Sans GB" w:cs="Hiragino Sans GB"/>
                <w:color w:val="000000"/>
                <w:kern w:val="0"/>
                <w:sz w:val="18"/>
                <w:szCs w:val="18"/>
              </w:rPr>
              <w:t>无</w:t>
            </w:r>
          </w:p>
        </w:tc>
      </w:tr>
    </w:tbl>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 plain">
    <w:altName w:val="Courier New"/>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_GBK">
    <w:altName w:val="黑体"/>
    <w:panose1 w:val="00000000000000000000"/>
    <w:charset w:val="00"/>
    <w:family w:val="auto"/>
    <w:pitch w:val="default"/>
    <w:sig w:usb0="00000000" w:usb1="00000000" w:usb2="00000000" w:usb3="00000000" w:csb0="00000000" w:csb1="00000000"/>
  </w:font>
  <w:font w:name="Hiragino Sans GB">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32D76"/>
    <w:multiLevelType w:val="singleLevel"/>
    <w:tmpl w:val="CAE32D7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5ZmJjNzU4MDQwMDFiZjIxMzVjNmEwZmQyMGMzZDQifQ=="/>
  </w:docVars>
  <w:rsids>
    <w:rsidRoot w:val="00F55802"/>
    <w:rsid w:val="001C796C"/>
    <w:rsid w:val="0021234B"/>
    <w:rsid w:val="002D4F6B"/>
    <w:rsid w:val="0034130E"/>
    <w:rsid w:val="005778B4"/>
    <w:rsid w:val="005872C4"/>
    <w:rsid w:val="005A7F8A"/>
    <w:rsid w:val="005D67AA"/>
    <w:rsid w:val="00670AFE"/>
    <w:rsid w:val="008652F5"/>
    <w:rsid w:val="00963A8E"/>
    <w:rsid w:val="009E6FB5"/>
    <w:rsid w:val="00C20073"/>
    <w:rsid w:val="00DC37D1"/>
    <w:rsid w:val="00EB21A6"/>
    <w:rsid w:val="00F55802"/>
    <w:rsid w:val="00F67497"/>
    <w:rsid w:val="012916E4"/>
    <w:rsid w:val="015E1D00"/>
    <w:rsid w:val="01CD331B"/>
    <w:rsid w:val="02665D4D"/>
    <w:rsid w:val="0BC20AC8"/>
    <w:rsid w:val="0C536A26"/>
    <w:rsid w:val="0CB148F0"/>
    <w:rsid w:val="0DBB6D01"/>
    <w:rsid w:val="1396287C"/>
    <w:rsid w:val="17425A1A"/>
    <w:rsid w:val="17711F13"/>
    <w:rsid w:val="18F03A64"/>
    <w:rsid w:val="1E7C32E7"/>
    <w:rsid w:val="1F950855"/>
    <w:rsid w:val="1F9B12A8"/>
    <w:rsid w:val="20367C94"/>
    <w:rsid w:val="20CC3404"/>
    <w:rsid w:val="25206F4A"/>
    <w:rsid w:val="257D75AF"/>
    <w:rsid w:val="25B90617"/>
    <w:rsid w:val="30D377E6"/>
    <w:rsid w:val="317A7090"/>
    <w:rsid w:val="329B1D2B"/>
    <w:rsid w:val="34083874"/>
    <w:rsid w:val="35332BD0"/>
    <w:rsid w:val="36EE4F34"/>
    <w:rsid w:val="378058F2"/>
    <w:rsid w:val="38B7567A"/>
    <w:rsid w:val="3A983C94"/>
    <w:rsid w:val="3AD75D78"/>
    <w:rsid w:val="3B84796D"/>
    <w:rsid w:val="3E6D6A67"/>
    <w:rsid w:val="3E71659B"/>
    <w:rsid w:val="418A116C"/>
    <w:rsid w:val="42105A5C"/>
    <w:rsid w:val="42EA22B0"/>
    <w:rsid w:val="47343B3E"/>
    <w:rsid w:val="4B9E603F"/>
    <w:rsid w:val="4BC6082F"/>
    <w:rsid w:val="4BF010E6"/>
    <w:rsid w:val="4CFE7921"/>
    <w:rsid w:val="4D8647CD"/>
    <w:rsid w:val="4E0720AF"/>
    <w:rsid w:val="507B3B9C"/>
    <w:rsid w:val="51D36E2E"/>
    <w:rsid w:val="530915B3"/>
    <w:rsid w:val="53953518"/>
    <w:rsid w:val="53F720AD"/>
    <w:rsid w:val="54EA1895"/>
    <w:rsid w:val="5544240C"/>
    <w:rsid w:val="571B0A28"/>
    <w:rsid w:val="5BAB36C0"/>
    <w:rsid w:val="604456F4"/>
    <w:rsid w:val="614877E6"/>
    <w:rsid w:val="61906CB9"/>
    <w:rsid w:val="624F7BC9"/>
    <w:rsid w:val="630A68A6"/>
    <w:rsid w:val="634419C4"/>
    <w:rsid w:val="656A0DBD"/>
    <w:rsid w:val="679157C5"/>
    <w:rsid w:val="67F14F5C"/>
    <w:rsid w:val="6AB34046"/>
    <w:rsid w:val="6B230C3F"/>
    <w:rsid w:val="6B26052B"/>
    <w:rsid w:val="6B470C31"/>
    <w:rsid w:val="6B947F35"/>
    <w:rsid w:val="71186BAD"/>
    <w:rsid w:val="72EC62BB"/>
    <w:rsid w:val="749839B3"/>
    <w:rsid w:val="7585551F"/>
    <w:rsid w:val="76650642"/>
    <w:rsid w:val="77843356"/>
    <w:rsid w:val="77D46AAC"/>
    <w:rsid w:val="77EE1898"/>
    <w:rsid w:val="786E2D73"/>
    <w:rsid w:val="78C17394"/>
    <w:rsid w:val="7A2E23DD"/>
    <w:rsid w:val="7A7B03BC"/>
    <w:rsid w:val="7D1E71B2"/>
    <w:rsid w:val="7E5A6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仿宋" w:hAnsi="仿宋" w:eastAsia="仿宋"/>
      <w:sz w:val="28"/>
      <w:szCs w:val="22"/>
    </w:rPr>
  </w:style>
  <w:style w:type="character" w:customStyle="1" w:styleId="8">
    <w:name w:val="font71"/>
    <w:basedOn w:val="6"/>
    <w:qFormat/>
    <w:uiPriority w:val="0"/>
    <w:rPr>
      <w:rFonts w:ascii="Dialog . plain" w:hAnsi="Dialog . plain" w:eastAsia="Dialog . plain" w:cs="Dialog . plain"/>
      <w:color w:val="000000"/>
      <w:sz w:val="20"/>
      <w:szCs w:val="20"/>
      <w:u w:val="none"/>
    </w:rPr>
  </w:style>
  <w:style w:type="character" w:customStyle="1" w:styleId="9">
    <w:name w:val="font31"/>
    <w:basedOn w:val="6"/>
    <w:qFormat/>
    <w:uiPriority w:val="0"/>
    <w:rPr>
      <w:rFonts w:ascii="Dialog . plain" w:hAnsi="Dialog . plain" w:eastAsia="Dialog . plain" w:cs="Dialog . plain"/>
      <w:color w:val="000000"/>
      <w:sz w:val="24"/>
      <w:szCs w:val="24"/>
      <w:u w:val="none"/>
    </w:rPr>
  </w:style>
  <w:style w:type="character" w:customStyle="1" w:styleId="10">
    <w:name w:val="font61"/>
    <w:basedOn w:val="6"/>
    <w:qFormat/>
    <w:uiPriority w:val="0"/>
    <w:rPr>
      <w:rFonts w:ascii="Dialog . plain" w:hAnsi="Dialog . plain" w:eastAsia="Dialog . plain" w:cs="Dialog . plain"/>
      <w:color w:val="000000"/>
      <w:sz w:val="18"/>
      <w:szCs w:val="18"/>
      <w:u w:val="none"/>
    </w:rPr>
  </w:style>
  <w:style w:type="character" w:customStyle="1" w:styleId="11">
    <w:name w:val="font41"/>
    <w:basedOn w:val="6"/>
    <w:qFormat/>
    <w:uiPriority w:val="0"/>
    <w:rPr>
      <w:rFonts w:ascii="Dialog . plain" w:hAnsi="Dialog . plain" w:eastAsia="Dialog . plain" w:cs="Dialog . plain"/>
      <w:color w:val="000000"/>
      <w:sz w:val="24"/>
      <w:szCs w:val="24"/>
      <w:u w:val="none"/>
    </w:rPr>
  </w:style>
  <w:style w:type="character" w:customStyle="1" w:styleId="12">
    <w:name w:val="font01"/>
    <w:basedOn w:val="6"/>
    <w:qFormat/>
    <w:uiPriority w:val="0"/>
    <w:rPr>
      <w:rFonts w:ascii="Dialog . plain" w:hAnsi="Dialog . plain" w:eastAsia="Dialog . plain" w:cs="Dialog . plain"/>
      <w:color w:val="000000"/>
      <w:sz w:val="18"/>
      <w:szCs w:val="18"/>
      <w:u w:val="none"/>
    </w:rPr>
  </w:style>
  <w:style w:type="character" w:customStyle="1" w:styleId="13">
    <w:name w:val="页眉 Char"/>
    <w:basedOn w:val="6"/>
    <w:link w:val="4"/>
    <w:qFormat/>
    <w:uiPriority w:val="0"/>
    <w:rPr>
      <w:rFonts w:eastAsia="方正仿宋_GBK"/>
      <w:kern w:val="2"/>
      <w:sz w:val="18"/>
      <w:szCs w:val="18"/>
    </w:rPr>
  </w:style>
  <w:style w:type="character" w:customStyle="1" w:styleId="14">
    <w:name w:val="页脚 Char"/>
    <w:basedOn w:val="6"/>
    <w:link w:val="3"/>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19</Pages>
  <Words>4405</Words>
  <Characters>2434</Characters>
  <Lines>20</Lines>
  <Paragraphs>13</Paragraphs>
  <TotalTime>5</TotalTime>
  <ScaleCrop>false</ScaleCrop>
  <LinksUpToDate>false</LinksUpToDate>
  <CharactersWithSpaces>6826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2024-02-20T09:07:00Z</dcterms:created>
  <dc:creator>Administrator</dc:creator>
  <cp:lastModifiedBy>Dan℡</cp:lastModifiedBy>
  <dcterms:modified xsi:type="dcterms:W3CDTF">2024-02-28T09:34:27Z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572096016_btnclosed</vt:lpwstr>
  </property>
  <property fmtid="{D5CDD505-2E9C-101B-9397-08002B2CF9AE}" pid="4" name="ICV">
    <vt:lpwstr>8F223003FE924EB5A1CF776EF96CA4B6_12</vt:lpwstr>
  </property>
</Properties>
</file>