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0A6B">
      <w:pPr>
        <w:spacing w:line="600" w:lineRule="exact"/>
        <w:jc w:val="center"/>
        <w:rPr>
          <w:rFonts w:hint="eastAsia" w:eastAsia="方正小标宋_GBK"/>
          <w:sz w:val="44"/>
          <w:szCs w:val="54"/>
        </w:rPr>
      </w:pPr>
      <w:r>
        <w:rPr>
          <w:rFonts w:hint="eastAsia" w:eastAsia="方正小标宋_GBK"/>
          <w:sz w:val="44"/>
          <w:szCs w:val="54"/>
        </w:rPr>
        <w:t>重庆市九龙坡区</w:t>
      </w:r>
      <w:r>
        <w:rPr>
          <w:rFonts w:hint="eastAsia" w:eastAsia="方正小标宋_GBK"/>
          <w:sz w:val="44"/>
          <w:szCs w:val="54"/>
          <w:lang w:val="en-US" w:eastAsia="zh-CN"/>
        </w:rPr>
        <w:t>司法局（本级）</w:t>
      </w:r>
      <w:r>
        <w:rPr>
          <w:rFonts w:hint="eastAsia" w:eastAsia="方正小标宋_GBK"/>
          <w:sz w:val="44"/>
          <w:szCs w:val="54"/>
        </w:rPr>
        <w:t>2024年度</w:t>
      </w:r>
      <w:r>
        <w:rPr>
          <w:rFonts w:hint="eastAsia" w:eastAsia="方正小标宋_GBK"/>
          <w:sz w:val="44"/>
          <w:szCs w:val="54"/>
          <w:lang w:val="en-US" w:eastAsia="zh-CN"/>
        </w:rPr>
        <w:t>单位</w:t>
      </w:r>
      <w:r>
        <w:rPr>
          <w:rFonts w:hint="eastAsia" w:eastAsia="方正小标宋_GBK"/>
          <w:sz w:val="44"/>
          <w:szCs w:val="54"/>
        </w:rPr>
        <w:t>决算情况说明</w:t>
      </w:r>
    </w:p>
    <w:p w14:paraId="1B790AF2">
      <w:pPr>
        <w:adjustRightInd w:val="0"/>
        <w:snapToGrid w:val="0"/>
        <w:spacing w:line="600" w:lineRule="exact"/>
        <w:rPr>
          <w:rFonts w:eastAsia="方正小标宋_GBK"/>
          <w:sz w:val="20"/>
        </w:rPr>
      </w:pPr>
    </w:p>
    <w:p w14:paraId="7541B0FA">
      <w:pPr>
        <w:spacing w:line="600" w:lineRule="exact"/>
        <w:ind w:firstLine="640" w:firstLineChars="200"/>
        <w:rPr>
          <w:rFonts w:cs="宋体"/>
          <w:kern w:val="0"/>
          <w:szCs w:val="32"/>
        </w:rPr>
      </w:pPr>
      <w:r>
        <w:rPr>
          <w:rFonts w:hint="eastAsia" w:eastAsia="方正黑体_GBK" w:cs="宋体"/>
          <w:bCs/>
          <w:kern w:val="0"/>
        </w:rPr>
        <w:t>一、部门基本情况</w:t>
      </w:r>
    </w:p>
    <w:p w14:paraId="0BA2EDE3">
      <w:pPr>
        <w:adjustRightInd w:val="0"/>
        <w:snapToGrid w:val="0"/>
        <w:spacing w:line="600" w:lineRule="exact"/>
        <w:ind w:left="1280" w:leftChars="200" w:hanging="640" w:hangingChars="200"/>
        <w:rPr>
          <w:rFonts w:eastAsia="方正楷体_GBK" w:cs="宋体"/>
          <w:b/>
          <w:kern w:val="0"/>
          <w:szCs w:val="32"/>
        </w:rPr>
      </w:pPr>
      <w:r>
        <w:rPr>
          <w:rFonts w:hint="eastAsia" w:eastAsia="方正楷体_GBK" w:cs="宋体"/>
          <w:bCs/>
          <w:kern w:val="0"/>
        </w:rPr>
        <w:t>（一）职能职责</w:t>
      </w:r>
    </w:p>
    <w:p w14:paraId="79B9ED53">
      <w:pPr>
        <w:spacing w:line="600" w:lineRule="exact"/>
        <w:ind w:firstLine="640" w:firstLineChars="200"/>
        <w:rPr>
          <w:rFonts w:hint="eastAsia" w:cs="宋体"/>
          <w:kern w:val="0"/>
          <w:szCs w:val="32"/>
        </w:rPr>
      </w:pPr>
      <w:r>
        <w:rPr>
          <w:rFonts w:hint="eastAsia" w:cs="宋体"/>
          <w:kern w:val="0"/>
          <w:szCs w:val="32"/>
        </w:rPr>
        <w:t>九龙坡区司法局（本级）作为区政府司法行政的主管部门下属二级单位，主要职责是：全面依法治区统筹协调、规范性文件管理、行政复议和应诉、行政执法监督协调、普法与依法治理、公共法律服务、社区矫正、法律援助、国家统一法律职业资格考试以及公证、律师、基层法律服务、司法鉴定管理等工作。</w:t>
      </w:r>
    </w:p>
    <w:p w14:paraId="17FE2776">
      <w:pPr>
        <w:spacing w:line="600" w:lineRule="exact"/>
        <w:ind w:firstLine="640" w:firstLineChars="200"/>
        <w:rPr>
          <w:rFonts w:eastAsia="方正楷体_GBK" w:cs="宋体"/>
          <w:b/>
          <w:kern w:val="0"/>
          <w:szCs w:val="32"/>
        </w:rPr>
      </w:pPr>
      <w:r>
        <w:rPr>
          <w:rFonts w:hint="eastAsia" w:eastAsia="方正楷体_GBK" w:cs="宋体"/>
          <w:bCs/>
          <w:kern w:val="0"/>
        </w:rPr>
        <w:t>（二）机构设置</w:t>
      </w:r>
    </w:p>
    <w:p w14:paraId="583E0F06">
      <w:pPr>
        <w:spacing w:line="600" w:lineRule="exact"/>
        <w:ind w:firstLine="640" w:firstLineChars="200"/>
        <w:rPr>
          <w:rFonts w:hint="eastAsia" w:eastAsia="方正仿宋_GBK" w:cs="宋体"/>
          <w:kern w:val="0"/>
          <w:szCs w:val="32"/>
          <w:lang w:val="en-US" w:eastAsia="zh-CN"/>
        </w:rPr>
      </w:pPr>
      <w:r>
        <w:rPr>
          <w:rFonts w:hint="eastAsia" w:cs="宋体"/>
          <w:kern w:val="0"/>
          <w:szCs w:val="32"/>
        </w:rPr>
        <w:t>我局下设区委依法治区办秘书科、办公室、政治处、规范性文件管理科、行政复议应诉科、行政执法协调监督科、社区矫正管理局、普法与依法治理科、人民参与和促进法治科、公共法律服务管理科（行政审批科）等10个内设</w:t>
      </w:r>
      <w:r>
        <w:rPr>
          <w:rFonts w:hint="eastAsia" w:cs="宋体"/>
          <w:kern w:val="0"/>
          <w:szCs w:val="32"/>
          <w:lang w:val="en-US" w:eastAsia="zh-CN"/>
        </w:rPr>
        <w:t>科室。</w:t>
      </w:r>
    </w:p>
    <w:p w14:paraId="298877FB">
      <w:pPr>
        <w:spacing w:line="600" w:lineRule="exact"/>
        <w:ind w:firstLine="640" w:firstLineChars="200"/>
        <w:rPr>
          <w:rFonts w:eastAsia="方正黑体_GBK" w:cs="宋体"/>
          <w:b/>
          <w:kern w:val="0"/>
          <w:szCs w:val="32"/>
        </w:rPr>
      </w:pPr>
      <w:r>
        <w:rPr>
          <w:rFonts w:hint="eastAsia" w:eastAsia="方正黑体_GBK" w:cs="宋体"/>
          <w:bCs/>
          <w:kern w:val="0"/>
        </w:rPr>
        <w:t>二、部门决算情况说明</w:t>
      </w:r>
    </w:p>
    <w:p w14:paraId="12B2C35C">
      <w:pPr>
        <w:spacing w:line="600" w:lineRule="exact"/>
        <w:ind w:firstLine="640" w:firstLineChars="200"/>
        <w:rPr>
          <w:rFonts w:eastAsia="方正楷体_GBK" w:cs="宋体"/>
          <w:b/>
          <w:kern w:val="0"/>
          <w:szCs w:val="32"/>
        </w:rPr>
      </w:pPr>
      <w:r>
        <w:rPr>
          <w:rFonts w:hint="eastAsia" w:eastAsia="方正楷体_GBK" w:cs="宋体"/>
          <w:bCs/>
          <w:kern w:val="0"/>
        </w:rPr>
        <w:t>（一）收入支出决算总体情况说明</w:t>
      </w:r>
    </w:p>
    <w:p w14:paraId="2BDECDA6">
      <w:pPr>
        <w:spacing w:line="600" w:lineRule="exact"/>
        <w:ind w:firstLine="630" w:firstLineChars="196"/>
        <w:rPr>
          <w:rFonts w:hint="eastAsia" w:cs="宋体"/>
          <w:b w:val="0"/>
          <w:bCs w:val="0"/>
          <w:kern w:val="0"/>
          <w:lang w:val="en-US" w:eastAsia="zh-CN"/>
        </w:rPr>
      </w:pPr>
      <w:r>
        <w:rPr>
          <w:rFonts w:hint="eastAsia" w:cs="宋体"/>
          <w:b/>
          <w:bCs/>
          <w:kern w:val="0"/>
        </w:rPr>
        <w:t>1.总体情况。</w:t>
      </w:r>
      <w:r>
        <w:rPr>
          <w:rFonts w:hint="eastAsia" w:cs="宋体"/>
          <w:b w:val="0"/>
          <w:bCs w:val="0"/>
          <w:kern w:val="0"/>
        </w:rPr>
        <w:t>2024年度收入总计1594.45万元，支出总计1594.45万元。收支</w:t>
      </w:r>
      <w:r>
        <w:rPr>
          <w:rFonts w:hint="eastAsia" w:cs="宋体"/>
          <w:b w:val="0"/>
          <w:bCs w:val="0"/>
          <w:kern w:val="0"/>
          <w:lang w:val="en-US" w:eastAsia="zh-CN"/>
        </w:rPr>
        <w:t>较上年相比</w:t>
      </w:r>
      <w:r>
        <w:rPr>
          <w:rFonts w:hint="eastAsia" w:cs="宋体"/>
          <w:b w:val="0"/>
          <w:bCs w:val="0"/>
          <w:kern w:val="0"/>
        </w:rPr>
        <w:t>减少111.15万元，下降6.5%，主要原因</w:t>
      </w:r>
      <w:r>
        <w:rPr>
          <w:rFonts w:hint="eastAsia" w:cs="宋体"/>
          <w:b w:val="0"/>
          <w:bCs w:val="0"/>
          <w:kern w:val="0"/>
          <w:lang w:val="en-US" w:eastAsia="zh-CN"/>
        </w:rPr>
        <w:t>是严格执行中央八项规定，厉行节约。</w:t>
      </w:r>
    </w:p>
    <w:p w14:paraId="4194E0E7">
      <w:pPr>
        <w:spacing w:line="600" w:lineRule="exact"/>
        <w:ind w:firstLine="630" w:firstLineChars="196"/>
        <w:rPr>
          <w:rFonts w:hint="eastAsia" w:cs="宋体"/>
          <w:kern w:val="0"/>
          <w:szCs w:val="32"/>
          <w:lang w:eastAsia="zh-CN"/>
        </w:rPr>
      </w:pPr>
      <w:r>
        <w:rPr>
          <w:rFonts w:hint="eastAsia" w:cs="宋体"/>
          <w:b/>
          <w:bCs/>
          <w:kern w:val="0"/>
        </w:rPr>
        <w:t>2.收入情况。</w:t>
      </w:r>
      <w:r>
        <w:rPr>
          <w:rFonts w:hint="eastAsia" w:cs="宋体"/>
          <w:kern w:val="0"/>
          <w:szCs w:val="32"/>
        </w:rPr>
        <w:t>2024年度收入合计1594.45万元，与2023年度相比，减少111.15万元，下降6.5%，主要原因是</w:t>
      </w:r>
      <w:r>
        <w:rPr>
          <w:rFonts w:hint="eastAsia" w:cs="宋体"/>
          <w:b w:val="0"/>
          <w:bCs w:val="0"/>
          <w:kern w:val="0"/>
          <w:lang w:val="en-US" w:eastAsia="zh-CN"/>
        </w:rPr>
        <w:t>严格执行中央八项规定，厉行节约。</w:t>
      </w:r>
      <w:r>
        <w:rPr>
          <w:rFonts w:hint="eastAsia" w:cs="宋体"/>
          <w:kern w:val="0"/>
          <w:szCs w:val="32"/>
        </w:rPr>
        <w:t>其中：财政拨款收入1594.45万元，占100.00%</w:t>
      </w:r>
      <w:r>
        <w:rPr>
          <w:rFonts w:hint="eastAsia" w:cs="宋体"/>
          <w:kern w:val="0"/>
          <w:szCs w:val="32"/>
          <w:lang w:eastAsia="zh-CN"/>
        </w:rPr>
        <w:t>。</w:t>
      </w:r>
    </w:p>
    <w:p w14:paraId="1BC63122">
      <w:pPr>
        <w:spacing w:line="600" w:lineRule="exact"/>
        <w:ind w:firstLine="630" w:firstLineChars="196"/>
        <w:rPr>
          <w:rFonts w:hint="eastAsia" w:cs="宋体"/>
          <w:kern w:val="0"/>
          <w:szCs w:val="32"/>
          <w:lang w:eastAsia="zh-CN"/>
        </w:rPr>
      </w:pPr>
      <w:r>
        <w:rPr>
          <w:rFonts w:hint="eastAsia" w:cs="宋体"/>
          <w:b/>
          <w:bCs/>
          <w:kern w:val="0"/>
        </w:rPr>
        <w:t>3.支出情况。</w:t>
      </w:r>
      <w:r>
        <w:rPr>
          <w:rFonts w:hint="eastAsia" w:cs="宋体"/>
          <w:kern w:val="0"/>
          <w:szCs w:val="32"/>
        </w:rPr>
        <w:t>2024年度支出合计1594.45万元，与2023年度相比，减少111.15万元，下降6.5%，主要原因是</w:t>
      </w:r>
      <w:r>
        <w:rPr>
          <w:rFonts w:hint="eastAsia" w:cs="宋体"/>
          <w:b w:val="0"/>
          <w:bCs w:val="0"/>
          <w:kern w:val="0"/>
          <w:lang w:val="en-US" w:eastAsia="zh-CN"/>
        </w:rPr>
        <w:t>严格执行中央八项规定，厉行节约。</w:t>
      </w:r>
      <w:r>
        <w:rPr>
          <w:rFonts w:hint="eastAsia" w:cs="宋体"/>
          <w:kern w:val="0"/>
          <w:szCs w:val="32"/>
        </w:rPr>
        <w:t>其中：基本支出836.61万元，占52.47%；项目支出757.84万元，占47.53%</w:t>
      </w:r>
      <w:r>
        <w:rPr>
          <w:rFonts w:hint="eastAsia" w:cs="宋体"/>
          <w:kern w:val="0"/>
          <w:szCs w:val="32"/>
          <w:lang w:eastAsia="zh-CN"/>
        </w:rPr>
        <w:t>。</w:t>
      </w:r>
    </w:p>
    <w:p w14:paraId="1A1823B8">
      <w:pPr>
        <w:spacing w:line="600" w:lineRule="exact"/>
        <w:ind w:firstLine="630" w:firstLineChars="196"/>
        <w:rPr>
          <w:rFonts w:hint="eastAsia" w:cs="宋体"/>
          <w:kern w:val="0"/>
          <w:szCs w:val="32"/>
        </w:rPr>
      </w:pPr>
      <w:r>
        <w:rPr>
          <w:rFonts w:hint="eastAsia" w:cs="宋体"/>
          <w:b/>
          <w:bCs/>
          <w:kern w:val="0"/>
        </w:rPr>
        <w:t>4.结转结余情况。</w:t>
      </w:r>
      <w:r>
        <w:rPr>
          <w:rFonts w:hint="eastAsia" w:cs="宋体"/>
          <w:kern w:val="0"/>
          <w:szCs w:val="32"/>
        </w:rPr>
        <w:t>2024年度年末结转和结余</w:t>
      </w:r>
      <w:r>
        <w:rPr>
          <w:rFonts w:hint="eastAsia" w:cs="宋体"/>
          <w:kern w:val="0"/>
          <w:szCs w:val="32"/>
          <w:lang w:val="en-US" w:eastAsia="zh-CN"/>
        </w:rPr>
        <w:t>0</w:t>
      </w:r>
      <w:r>
        <w:rPr>
          <w:rFonts w:hint="eastAsia" w:cs="宋体"/>
          <w:kern w:val="0"/>
          <w:szCs w:val="32"/>
        </w:rPr>
        <w:t>万元，较上年决算数无增减，主要原因是我单位是财政全额拨款单位，收支平衡。</w:t>
      </w:r>
    </w:p>
    <w:p w14:paraId="69BB1E12">
      <w:pPr>
        <w:spacing w:line="600" w:lineRule="exact"/>
        <w:ind w:firstLine="640" w:firstLineChars="200"/>
        <w:rPr>
          <w:rFonts w:eastAsia="方正楷体_GBK" w:cs="宋体"/>
          <w:b/>
          <w:kern w:val="0"/>
          <w:szCs w:val="32"/>
        </w:rPr>
      </w:pPr>
      <w:r>
        <w:rPr>
          <w:rFonts w:hint="eastAsia" w:eastAsia="方正楷体_GBK" w:cs="宋体"/>
          <w:bCs/>
          <w:kern w:val="0"/>
        </w:rPr>
        <w:t>（二）财政拨款收入支出决算总体情况说明</w:t>
      </w:r>
    </w:p>
    <w:p w14:paraId="0B282EF9">
      <w:pPr>
        <w:spacing w:line="600" w:lineRule="exact"/>
        <w:ind w:firstLine="640" w:firstLineChars="200"/>
        <w:rPr>
          <w:rFonts w:hint="eastAsia" w:cs="宋体"/>
          <w:kern w:val="0"/>
          <w:szCs w:val="32"/>
        </w:rPr>
      </w:pPr>
      <w:r>
        <w:rPr>
          <w:rFonts w:hint="eastAsia" w:cs="宋体"/>
          <w:kern w:val="0"/>
          <w:szCs w:val="32"/>
        </w:rPr>
        <w:t>2024年度财政拨款收、支总计1594.45万元。与2023年相比，财政拨款收、支总计各减少111.15万元，下降6.5%。主要原因是</w:t>
      </w:r>
      <w:r>
        <w:rPr>
          <w:rFonts w:hint="eastAsia" w:cs="宋体"/>
          <w:b w:val="0"/>
          <w:bCs w:val="0"/>
          <w:kern w:val="0"/>
          <w:lang w:val="en-US" w:eastAsia="zh-CN"/>
        </w:rPr>
        <w:t>严格执行中央八项规定，厉行节约。</w:t>
      </w:r>
    </w:p>
    <w:p w14:paraId="2928FC54">
      <w:pPr>
        <w:spacing w:line="600" w:lineRule="exact"/>
        <w:ind w:firstLine="640" w:firstLineChars="200"/>
        <w:rPr>
          <w:rFonts w:eastAsia="方正楷体_GBK" w:cs="宋体"/>
          <w:b/>
          <w:kern w:val="0"/>
          <w:szCs w:val="32"/>
        </w:rPr>
      </w:pPr>
      <w:r>
        <w:rPr>
          <w:rFonts w:hint="eastAsia" w:eastAsia="方正楷体_GBK" w:cs="宋体"/>
          <w:bCs/>
          <w:kern w:val="0"/>
        </w:rPr>
        <w:t>（三）一般公共预算财政拨款支出决算情况说明</w:t>
      </w:r>
    </w:p>
    <w:p w14:paraId="7434F519">
      <w:pPr>
        <w:spacing w:line="600" w:lineRule="exact"/>
        <w:ind w:firstLine="630" w:firstLineChars="196"/>
        <w:rPr>
          <w:rFonts w:hint="eastAsia" w:cs="宋体"/>
          <w:kern w:val="0"/>
          <w:szCs w:val="32"/>
        </w:rPr>
      </w:pPr>
      <w:r>
        <w:rPr>
          <w:rFonts w:hint="eastAsia" w:cs="宋体"/>
          <w:b/>
          <w:bCs/>
          <w:kern w:val="0"/>
        </w:rPr>
        <w:t>1.收入情况。</w:t>
      </w:r>
      <w:r>
        <w:rPr>
          <w:rFonts w:hint="eastAsia" w:cs="宋体"/>
          <w:kern w:val="0"/>
          <w:szCs w:val="32"/>
        </w:rPr>
        <w:t>2024年度一般公共预算财政拨款收入1594.45万元，与2023年度相比，减少111.15万元，下降6.5%。主要原因是</w:t>
      </w:r>
      <w:r>
        <w:rPr>
          <w:rFonts w:hint="eastAsia" w:cs="宋体"/>
          <w:b w:val="0"/>
          <w:bCs w:val="0"/>
          <w:kern w:val="0"/>
          <w:lang w:val="en-US" w:eastAsia="zh-CN"/>
        </w:rPr>
        <w:t>严格执行中央八项规定，厉行节约。</w:t>
      </w:r>
      <w:r>
        <w:rPr>
          <w:rFonts w:hint="eastAsia" w:cs="宋体"/>
          <w:kern w:val="0"/>
          <w:szCs w:val="32"/>
        </w:rPr>
        <w:t>较年初预算数减少193.74万元，下降10.8%。主要原因是</w:t>
      </w:r>
      <w:r>
        <w:rPr>
          <w:rFonts w:hint="eastAsia" w:cs="宋体"/>
          <w:kern w:val="0"/>
          <w:szCs w:val="32"/>
          <w:lang w:val="en-US" w:eastAsia="zh-CN"/>
        </w:rPr>
        <w:t>严格落实厉行节约要求压减开支，控制预算支出</w:t>
      </w:r>
      <w:r>
        <w:rPr>
          <w:rFonts w:hint="eastAsia" w:cs="宋体"/>
          <w:kern w:val="0"/>
          <w:szCs w:val="32"/>
        </w:rPr>
        <w:t>。此外，年初财政拨款结转和结余0.00万元。</w:t>
      </w:r>
    </w:p>
    <w:p w14:paraId="2228D4C3">
      <w:pPr>
        <w:spacing w:line="600" w:lineRule="exact"/>
        <w:ind w:firstLine="630" w:firstLineChars="196"/>
        <w:rPr>
          <w:rFonts w:hint="eastAsia" w:cs="宋体"/>
          <w:kern w:val="0"/>
          <w:szCs w:val="32"/>
        </w:rPr>
      </w:pPr>
      <w:r>
        <w:rPr>
          <w:rFonts w:hint="eastAsia" w:cs="宋体"/>
          <w:b/>
          <w:bCs/>
          <w:kern w:val="0"/>
        </w:rPr>
        <w:t>2.支出情况。</w:t>
      </w:r>
      <w:r>
        <w:rPr>
          <w:rFonts w:hint="eastAsia" w:cs="宋体"/>
          <w:kern w:val="0"/>
          <w:szCs w:val="32"/>
        </w:rPr>
        <w:t>2024年度一般公共预算财政拨款支出1594.45万元，与2023年度相比，减少111.15万元，下降6.5%。主要原因是</w:t>
      </w:r>
      <w:r>
        <w:rPr>
          <w:rFonts w:hint="eastAsia" w:cs="宋体"/>
          <w:b w:val="0"/>
          <w:bCs w:val="0"/>
          <w:kern w:val="0"/>
          <w:lang w:val="en-US" w:eastAsia="zh-CN"/>
        </w:rPr>
        <w:t>严格执行中央八项规定，厉行节约。</w:t>
      </w:r>
      <w:r>
        <w:rPr>
          <w:rFonts w:hint="eastAsia" w:cs="宋体"/>
          <w:kern w:val="0"/>
          <w:szCs w:val="32"/>
        </w:rPr>
        <w:t>较年初预算数减少193.74万元，下降10.8%。主要原因是</w:t>
      </w:r>
      <w:r>
        <w:rPr>
          <w:rFonts w:hint="eastAsia" w:cs="宋体"/>
          <w:kern w:val="0"/>
          <w:szCs w:val="32"/>
          <w:lang w:val="en-US" w:eastAsia="zh-CN"/>
        </w:rPr>
        <w:t>严格落实厉行节约要求压减开支，控制预算支出</w:t>
      </w:r>
      <w:r>
        <w:rPr>
          <w:rFonts w:hint="eastAsia" w:cs="宋体"/>
          <w:kern w:val="0"/>
          <w:szCs w:val="32"/>
        </w:rPr>
        <w:t>。</w:t>
      </w:r>
    </w:p>
    <w:p w14:paraId="3323846D">
      <w:pPr>
        <w:spacing w:line="600" w:lineRule="exact"/>
        <w:ind w:firstLine="630" w:firstLineChars="196"/>
        <w:rPr>
          <w:rFonts w:hint="eastAsia" w:cs="宋体"/>
          <w:kern w:val="0"/>
          <w:szCs w:val="32"/>
        </w:rPr>
      </w:pPr>
      <w:r>
        <w:rPr>
          <w:rFonts w:hint="eastAsia" w:cs="宋体"/>
          <w:b/>
          <w:bCs/>
          <w:kern w:val="0"/>
        </w:rPr>
        <w:t>3.结转结余情况。</w:t>
      </w:r>
      <w:r>
        <w:rPr>
          <w:rFonts w:hint="eastAsia" w:cs="宋体"/>
          <w:kern w:val="0"/>
          <w:szCs w:val="32"/>
        </w:rPr>
        <w:t>202</w:t>
      </w:r>
      <w:r>
        <w:rPr>
          <w:rFonts w:hint="eastAsia" w:cs="宋体"/>
          <w:kern w:val="0"/>
          <w:szCs w:val="32"/>
          <w:lang w:val="en-US" w:eastAsia="zh-CN"/>
        </w:rPr>
        <w:t>4</w:t>
      </w:r>
      <w:r>
        <w:rPr>
          <w:rFonts w:hint="eastAsia" w:cs="宋体"/>
          <w:kern w:val="0"/>
          <w:szCs w:val="32"/>
        </w:rPr>
        <w:t>年度年末一般公共预算财政拨款结转和结余0.00万元，较上年决算数无增减，主要原因是我单位是财政全额拨款单位，收支平衡。</w:t>
      </w:r>
    </w:p>
    <w:p w14:paraId="27DB3BBD">
      <w:pPr>
        <w:spacing w:line="600" w:lineRule="exact"/>
        <w:ind w:firstLine="630" w:firstLineChars="196"/>
        <w:rPr>
          <w:rFonts w:cs="宋体"/>
          <w:kern w:val="0"/>
          <w:szCs w:val="32"/>
        </w:rPr>
      </w:pPr>
      <w:r>
        <w:rPr>
          <w:rFonts w:hint="eastAsia" w:cs="宋体"/>
          <w:b/>
          <w:bCs/>
          <w:kern w:val="0"/>
        </w:rPr>
        <w:t>4.比较情况</w:t>
      </w:r>
      <w:r>
        <w:rPr>
          <w:rFonts w:hint="eastAsia" w:cs="宋体"/>
          <w:kern w:val="0"/>
          <w:szCs w:val="32"/>
        </w:rPr>
        <w:t>。本单位2024年度一般公共预算财政拨款支出主要用于以下几个方面：</w:t>
      </w:r>
    </w:p>
    <w:p w14:paraId="0856601C">
      <w:pPr>
        <w:spacing w:line="600" w:lineRule="exact"/>
        <w:ind w:firstLine="640" w:firstLineChars="200"/>
        <w:rPr>
          <w:rFonts w:hint="eastAsia" w:cs="宋体"/>
          <w:kern w:val="0"/>
          <w:szCs w:val="32"/>
        </w:rPr>
      </w:pPr>
      <w:r>
        <w:rPr>
          <w:rFonts w:hint="eastAsia" w:cs="宋体"/>
          <w:kern w:val="0"/>
          <w:szCs w:val="32"/>
        </w:rPr>
        <w:t>（1）一般公共服务支出3.90万元，占0.24%，较年初预算数增加3.90万元，增长100.0%，主要原因是年中追加了</w:t>
      </w:r>
      <w:r>
        <w:rPr>
          <w:rFonts w:hint="eastAsia" w:cs="宋体"/>
          <w:kern w:val="0"/>
          <w:szCs w:val="32"/>
          <w:lang w:val="en-US" w:eastAsia="zh-CN"/>
        </w:rPr>
        <w:t>基层</w:t>
      </w:r>
      <w:r>
        <w:rPr>
          <w:rFonts w:hint="eastAsia" w:cs="宋体"/>
          <w:kern w:val="0"/>
          <w:szCs w:val="32"/>
        </w:rPr>
        <w:t>党建经费等项目。</w:t>
      </w:r>
    </w:p>
    <w:p w14:paraId="0B9D1E57">
      <w:pPr>
        <w:pStyle w:val="2"/>
        <w:snapToGrid w:val="0"/>
        <w:spacing w:before="0" w:beforeAutospacing="0" w:after="0" w:afterAutospacing="0" w:line="600" w:lineRule="exact"/>
        <w:ind w:firstLine="640" w:firstLineChars="200"/>
        <w:jc w:val="both"/>
        <w:rPr>
          <w:rFonts w:hint="eastAsia" w:cs="宋体"/>
          <w:kern w:val="0"/>
          <w:szCs w:val="32"/>
        </w:rPr>
      </w:pPr>
      <w:r>
        <w:rPr>
          <w:rFonts w:hint="eastAsia" w:cs="宋体"/>
          <w:kern w:val="0"/>
          <w:szCs w:val="32"/>
        </w:rPr>
        <w:t>（2）公共安全支出1285.46万元，占80.62%，较年初预算数减少244.86万元，下降16.0%，主要原因是</w:t>
      </w:r>
      <w:r>
        <w:rPr>
          <w:rFonts w:ascii="方正仿宋_GBK" w:hAnsi="方正仿宋_GBK" w:eastAsia="方正仿宋_GBK" w:cs="方正仿宋_GBK"/>
          <w:sz w:val="32"/>
          <w:szCs w:val="32"/>
          <w:shd w:val="clear" w:color="auto" w:fill="FFFFFF"/>
        </w:rPr>
        <w:t>严格执行中央八项规定，厉行节约。</w:t>
      </w:r>
    </w:p>
    <w:p w14:paraId="6D42E512">
      <w:pPr>
        <w:pStyle w:val="2"/>
        <w:snapToGrid w:val="0"/>
        <w:spacing w:before="0" w:beforeAutospacing="0" w:after="0" w:afterAutospacing="0" w:line="600" w:lineRule="exact"/>
        <w:ind w:firstLine="640" w:firstLineChars="200"/>
        <w:jc w:val="both"/>
        <w:rPr>
          <w:rFonts w:hint="eastAsia" w:cs="宋体"/>
          <w:kern w:val="0"/>
          <w:szCs w:val="32"/>
        </w:rPr>
      </w:pPr>
      <w:r>
        <w:rPr>
          <w:rFonts w:hint="eastAsia" w:cs="宋体"/>
          <w:kern w:val="0"/>
          <w:szCs w:val="32"/>
        </w:rPr>
        <w:t>（3）社会保障与就业支出166.70万元，占10.45%，较年初预算数增加8.95万元，增长5.7%，主要原因是</w:t>
      </w:r>
      <w:r>
        <w:rPr>
          <w:rFonts w:ascii="方正仿宋_GBK" w:eastAsia="方正仿宋_GBK" w:cs="宋体"/>
          <w:sz w:val="32"/>
          <w:szCs w:val="32"/>
        </w:rPr>
        <w:t>人员调动和社会保险、住房公积金基数调整等。</w:t>
      </w:r>
    </w:p>
    <w:p w14:paraId="3BC1A01F">
      <w:pPr>
        <w:spacing w:line="600" w:lineRule="exact"/>
        <w:ind w:firstLine="640" w:firstLineChars="200"/>
        <w:rPr>
          <w:rFonts w:hint="default" w:eastAsia="方正仿宋_GBK" w:cs="宋体"/>
          <w:kern w:val="0"/>
          <w:szCs w:val="32"/>
          <w:lang w:val="en-US" w:eastAsia="zh-CN"/>
        </w:rPr>
      </w:pPr>
      <w:r>
        <w:rPr>
          <w:rFonts w:hint="eastAsia" w:cs="宋体"/>
          <w:kern w:val="0"/>
          <w:szCs w:val="32"/>
        </w:rPr>
        <w:t>（4）卫生健康支出43.75万元，占2.74%，较年初预算数增加0.68万元，增长1.6%，主要原因是</w:t>
      </w:r>
      <w:r>
        <w:rPr>
          <w:rFonts w:hint="eastAsia" w:cs="宋体"/>
          <w:kern w:val="0"/>
          <w:szCs w:val="32"/>
          <w:lang w:val="en-US" w:eastAsia="zh-CN"/>
        </w:rPr>
        <w:t>社保基数的调高。</w:t>
      </w:r>
    </w:p>
    <w:p w14:paraId="64CCAFC7">
      <w:pPr>
        <w:spacing w:line="600" w:lineRule="exact"/>
        <w:ind w:firstLine="640" w:firstLineChars="200"/>
        <w:rPr>
          <w:rFonts w:hint="default" w:eastAsia="方正仿宋_GBK" w:cs="宋体"/>
          <w:kern w:val="0"/>
          <w:szCs w:val="32"/>
          <w:lang w:val="en-US" w:eastAsia="zh-CN"/>
        </w:rPr>
      </w:pPr>
      <w:r>
        <w:rPr>
          <w:rFonts w:hint="eastAsia" w:cs="宋体"/>
          <w:kern w:val="0"/>
          <w:szCs w:val="32"/>
        </w:rPr>
        <w:t>（5）资源勘探信息等支出35.08万元，占2.20%，较年初预算数增加35.08万元，增长100.0%</w:t>
      </w:r>
      <w:r>
        <w:rPr>
          <w:rFonts w:hint="eastAsia" w:cs="宋体"/>
          <w:kern w:val="0"/>
          <w:szCs w:val="32"/>
          <w:lang w:eastAsia="zh-CN"/>
        </w:rPr>
        <w:t>，</w:t>
      </w:r>
      <w:r>
        <w:rPr>
          <w:rFonts w:hint="eastAsia" w:cs="宋体"/>
          <w:kern w:val="0"/>
          <w:szCs w:val="32"/>
          <w:lang w:val="en-US" w:eastAsia="zh-CN"/>
        </w:rPr>
        <w:t>主要原因是追加的专班费用。</w:t>
      </w:r>
    </w:p>
    <w:p w14:paraId="011F10D4">
      <w:pPr>
        <w:spacing w:line="600" w:lineRule="exact"/>
        <w:ind w:firstLine="640" w:firstLineChars="200"/>
        <w:rPr>
          <w:rFonts w:hint="eastAsia" w:cs="宋体"/>
          <w:kern w:val="0"/>
          <w:szCs w:val="32"/>
        </w:rPr>
      </w:pPr>
      <w:r>
        <w:rPr>
          <w:rFonts w:hint="eastAsia" w:cs="宋体"/>
          <w:kern w:val="0"/>
          <w:szCs w:val="32"/>
        </w:rPr>
        <w:t>（6）住房保障支出59.56万元，占3.74%，较年初预算数增加2.52万元，增长4.4%，主要原因是人员调动和住房公积金基数调整等。</w:t>
      </w:r>
    </w:p>
    <w:p w14:paraId="7F04EB7F">
      <w:pPr>
        <w:spacing w:line="600" w:lineRule="exact"/>
        <w:ind w:firstLine="640" w:firstLineChars="200"/>
        <w:rPr>
          <w:rFonts w:eastAsia="方正楷体_GBK" w:cs="宋体"/>
          <w:b/>
          <w:kern w:val="0"/>
          <w:szCs w:val="32"/>
        </w:rPr>
      </w:pPr>
      <w:r>
        <w:rPr>
          <w:rFonts w:hint="eastAsia" w:eastAsia="方正楷体_GBK" w:cs="宋体"/>
          <w:bCs/>
          <w:kern w:val="0"/>
        </w:rPr>
        <w:t>（四）一般公共预算财政拨款基本支出决算情况说明</w:t>
      </w:r>
    </w:p>
    <w:p w14:paraId="584692BB">
      <w:pPr>
        <w:spacing w:line="560" w:lineRule="exact"/>
        <w:ind w:firstLine="640" w:firstLineChars="200"/>
        <w:rPr>
          <w:rFonts w:ascii="方正仿宋_GBK" w:eastAsia="方正仿宋_GBK" w:cs="宋体"/>
          <w:sz w:val="32"/>
          <w:szCs w:val="32"/>
        </w:rPr>
      </w:pPr>
      <w:r>
        <w:rPr>
          <w:rFonts w:hint="eastAsia" w:cs="宋体"/>
          <w:kern w:val="0"/>
          <w:szCs w:val="32"/>
        </w:rPr>
        <w:t>2024年度一般公共财政拨款基本支出836.61万元。其中：人员经费723.95万元，与2023年度相比，减少32.52万元，下降4.3%，主要原因是</w:t>
      </w:r>
      <w:r>
        <w:rPr>
          <w:rFonts w:hint="eastAsia" w:cs="宋体"/>
          <w:kern w:val="0"/>
          <w:szCs w:val="32"/>
          <w:lang w:val="en-US" w:eastAsia="zh-CN"/>
        </w:rPr>
        <w:t>人员的增减变动</w:t>
      </w:r>
      <w:r>
        <w:rPr>
          <w:rFonts w:hint="eastAsia" w:cs="宋体"/>
          <w:kern w:val="0"/>
          <w:szCs w:val="32"/>
        </w:rPr>
        <w:t>。人员经费用途主要包括基本工资、津贴补贴、奖金、社会保障缴费、住房公积金等。公用经费112.66万元，与2023年度相比，增加1.11万元，增长1.0%，主要原因是</w:t>
      </w:r>
      <w:r>
        <w:rPr>
          <w:rFonts w:hint="eastAsia" w:cs="宋体"/>
          <w:kern w:val="0"/>
          <w:szCs w:val="32"/>
          <w:lang w:val="en-US" w:eastAsia="zh-CN"/>
        </w:rPr>
        <w:t>物价上涨推高日常办公成本</w:t>
      </w:r>
      <w:r>
        <w:rPr>
          <w:rFonts w:hint="eastAsia" w:cs="宋体"/>
          <w:kern w:val="0"/>
          <w:szCs w:val="32"/>
        </w:rPr>
        <w:t>。公用经费用途主要包括</w:t>
      </w:r>
      <w:r>
        <w:rPr>
          <w:rFonts w:ascii="Times New Roman" w:hAnsi="Times New Roman" w:eastAsia="方正仿宋_GBK"/>
          <w:kern w:val="2"/>
          <w:sz w:val="32"/>
          <w:szCs w:val="32"/>
        </w:rPr>
        <w:t>办公费、工会经费、印刷费、三公经费等</w:t>
      </w:r>
      <w:r>
        <w:rPr>
          <w:rFonts w:ascii="方正仿宋_GBK" w:eastAsia="方正仿宋_GBK" w:cs="宋体"/>
          <w:sz w:val="32"/>
          <w:szCs w:val="32"/>
        </w:rPr>
        <w:t>。</w:t>
      </w:r>
    </w:p>
    <w:p w14:paraId="1A15EB6E">
      <w:pPr>
        <w:spacing w:line="600" w:lineRule="exact"/>
        <w:ind w:firstLine="640" w:firstLineChars="200"/>
        <w:rPr>
          <w:rFonts w:eastAsia="方正楷体_GBK" w:cs="宋体"/>
          <w:b/>
          <w:kern w:val="0"/>
          <w:szCs w:val="32"/>
        </w:rPr>
      </w:pPr>
      <w:r>
        <w:rPr>
          <w:rFonts w:hint="eastAsia" w:eastAsia="方正楷体_GBK" w:cs="宋体"/>
          <w:bCs/>
          <w:kern w:val="0"/>
        </w:rPr>
        <w:t>（五）政府性基金预算收支决算情况说明</w:t>
      </w:r>
    </w:p>
    <w:p w14:paraId="636A300D">
      <w:pPr>
        <w:spacing w:line="600" w:lineRule="exact"/>
        <w:ind w:firstLine="640" w:firstLineChars="200"/>
        <w:rPr>
          <w:rFonts w:hint="eastAsia" w:cs="宋体"/>
          <w:kern w:val="0"/>
          <w:szCs w:val="32"/>
        </w:rPr>
      </w:pPr>
      <w:r>
        <w:rPr>
          <w:rFonts w:hint="eastAsia" w:cs="宋体"/>
          <w:kern w:val="0"/>
          <w:szCs w:val="32"/>
        </w:rPr>
        <w:t>本单位202</w:t>
      </w:r>
      <w:r>
        <w:rPr>
          <w:rFonts w:hint="eastAsia" w:cs="宋体"/>
          <w:kern w:val="0"/>
          <w:szCs w:val="32"/>
          <w:lang w:val="en-US" w:eastAsia="zh-CN"/>
        </w:rPr>
        <w:t>4</w:t>
      </w:r>
      <w:r>
        <w:rPr>
          <w:rFonts w:hint="eastAsia" w:cs="宋体"/>
          <w:kern w:val="0"/>
          <w:szCs w:val="32"/>
        </w:rPr>
        <w:t>年度无政府性基金预算财政拨款支出。</w:t>
      </w:r>
    </w:p>
    <w:p w14:paraId="3A0662AD">
      <w:pPr>
        <w:spacing w:line="600" w:lineRule="exact"/>
        <w:ind w:firstLine="640" w:firstLineChars="200"/>
        <w:rPr>
          <w:rFonts w:eastAsia="方正楷体_GBK" w:cs="宋体"/>
          <w:b/>
          <w:kern w:val="0"/>
          <w:szCs w:val="32"/>
        </w:rPr>
      </w:pPr>
      <w:r>
        <w:rPr>
          <w:rFonts w:hint="eastAsia" w:eastAsia="方正楷体_GBK" w:cs="宋体"/>
          <w:bCs/>
          <w:kern w:val="0"/>
        </w:rPr>
        <w:t>（六）国有资本经营预算财政拨款支出决算情况说明</w:t>
      </w:r>
    </w:p>
    <w:p w14:paraId="7C202B9B">
      <w:pPr>
        <w:spacing w:line="600" w:lineRule="exact"/>
        <w:ind w:firstLine="640" w:firstLineChars="200"/>
        <w:rPr>
          <w:rFonts w:eastAsia="方正黑体_GBK" w:cs="宋体"/>
          <w:b/>
          <w:kern w:val="0"/>
          <w:szCs w:val="32"/>
        </w:rPr>
      </w:pPr>
      <w:r>
        <w:rPr>
          <w:rFonts w:hint="eastAsia" w:cs="宋体"/>
          <w:kern w:val="0"/>
          <w:szCs w:val="32"/>
        </w:rPr>
        <w:t>本单位202</w:t>
      </w:r>
      <w:r>
        <w:rPr>
          <w:rFonts w:hint="eastAsia" w:cs="宋体"/>
          <w:kern w:val="0"/>
          <w:szCs w:val="32"/>
          <w:lang w:val="en-US" w:eastAsia="zh-CN"/>
        </w:rPr>
        <w:t>4</w:t>
      </w:r>
      <w:r>
        <w:rPr>
          <w:rFonts w:hint="eastAsia" w:cs="宋体"/>
          <w:kern w:val="0"/>
          <w:szCs w:val="32"/>
        </w:rPr>
        <w:t>年度无国有资本经营预算财政拨款支出。</w:t>
      </w:r>
      <w:r>
        <w:rPr>
          <w:rFonts w:hint="eastAsia" w:eastAsia="方正黑体_GBK" w:cs="宋体"/>
          <w:bCs/>
          <w:kern w:val="0"/>
        </w:rPr>
        <w:t>三、“三公”经费情况说明</w:t>
      </w:r>
    </w:p>
    <w:p w14:paraId="3ADEFFE5">
      <w:pPr>
        <w:spacing w:line="600" w:lineRule="exact"/>
        <w:ind w:firstLine="640" w:firstLineChars="200"/>
        <w:rPr>
          <w:rFonts w:eastAsia="方正楷体_GBK" w:cs="宋体"/>
          <w:b/>
          <w:kern w:val="0"/>
          <w:szCs w:val="32"/>
        </w:rPr>
      </w:pPr>
      <w:r>
        <w:rPr>
          <w:rFonts w:hint="eastAsia" w:eastAsia="方正楷体_GBK" w:cs="宋体"/>
          <w:bCs/>
          <w:kern w:val="0"/>
        </w:rPr>
        <w:t>（一）“三公”经费支出总体情况说明</w:t>
      </w:r>
    </w:p>
    <w:p w14:paraId="56868652">
      <w:pPr>
        <w:spacing w:line="600" w:lineRule="exact"/>
        <w:ind w:firstLine="640" w:firstLineChars="200"/>
        <w:rPr>
          <w:rFonts w:hint="eastAsia" w:cs="宋体"/>
          <w:kern w:val="0"/>
          <w:szCs w:val="32"/>
        </w:rPr>
      </w:pPr>
      <w:r>
        <w:rPr>
          <w:rFonts w:hint="eastAsia" w:cs="宋体"/>
          <w:kern w:val="0"/>
          <w:szCs w:val="32"/>
        </w:rPr>
        <w:t>2024年度“三公”经费支出共计5.44万元，较年初预算数减少3.06万元，下降36.0%，主要原因是</w:t>
      </w:r>
      <w:r>
        <w:rPr>
          <w:rFonts w:hint="eastAsia" w:cs="宋体"/>
          <w:kern w:val="0"/>
          <w:szCs w:val="32"/>
          <w:lang w:val="en-US" w:eastAsia="zh-CN"/>
        </w:rPr>
        <w:t>严格执行中央八项规定，厉行节约</w:t>
      </w:r>
      <w:r>
        <w:rPr>
          <w:rFonts w:hint="eastAsia" w:cs="宋体"/>
          <w:kern w:val="0"/>
          <w:szCs w:val="32"/>
        </w:rPr>
        <w:t>。较上年支出数增加0.79万元，增长17.0%，主要原因是</w:t>
      </w:r>
      <w:r>
        <w:rPr>
          <w:rFonts w:hint="eastAsia" w:cs="宋体"/>
          <w:kern w:val="0"/>
          <w:szCs w:val="32"/>
          <w:lang w:val="en-US" w:eastAsia="zh-CN"/>
        </w:rPr>
        <w:t>单位公务用车过于老旧，车辆维修维护成本增加</w:t>
      </w:r>
      <w:r>
        <w:rPr>
          <w:rFonts w:hint="eastAsia" w:cs="宋体"/>
          <w:kern w:val="0"/>
          <w:szCs w:val="32"/>
        </w:rPr>
        <w:t>。</w:t>
      </w:r>
    </w:p>
    <w:p w14:paraId="543EA2C5">
      <w:pPr>
        <w:spacing w:line="600" w:lineRule="exact"/>
        <w:ind w:firstLine="640" w:firstLineChars="200"/>
        <w:rPr>
          <w:rFonts w:eastAsia="方正楷体_GBK" w:cs="宋体"/>
          <w:b/>
          <w:kern w:val="0"/>
          <w:szCs w:val="32"/>
        </w:rPr>
      </w:pPr>
      <w:r>
        <w:rPr>
          <w:rFonts w:hint="eastAsia" w:eastAsia="方正楷体_GBK" w:cs="宋体"/>
          <w:bCs/>
          <w:kern w:val="0"/>
        </w:rPr>
        <w:t>（二）“三公”经费分项支出情况</w:t>
      </w:r>
    </w:p>
    <w:p w14:paraId="42B5B2E0">
      <w:pPr>
        <w:spacing w:line="600" w:lineRule="exact"/>
        <w:ind w:firstLine="640" w:firstLineChars="200"/>
        <w:rPr>
          <w:rFonts w:hint="eastAsia" w:cs="宋体"/>
          <w:kern w:val="0"/>
          <w:szCs w:val="32"/>
        </w:rPr>
      </w:pPr>
      <w:r>
        <w:rPr>
          <w:rFonts w:hint="eastAsia" w:cs="宋体"/>
          <w:kern w:val="0"/>
          <w:szCs w:val="32"/>
        </w:rPr>
        <w:t>本单位202</w:t>
      </w:r>
      <w:r>
        <w:rPr>
          <w:rFonts w:hint="eastAsia" w:cs="宋体"/>
          <w:kern w:val="0"/>
          <w:szCs w:val="32"/>
          <w:lang w:val="en-US" w:eastAsia="zh-CN"/>
        </w:rPr>
        <w:t>4</w:t>
      </w:r>
      <w:r>
        <w:rPr>
          <w:rFonts w:hint="eastAsia" w:cs="宋体"/>
          <w:kern w:val="0"/>
          <w:szCs w:val="32"/>
        </w:rPr>
        <w:t>年度未发生因公出国（境）费用支出。</w:t>
      </w:r>
    </w:p>
    <w:p w14:paraId="7BDF5898">
      <w:pPr>
        <w:spacing w:line="600" w:lineRule="exact"/>
        <w:ind w:firstLine="640" w:firstLineChars="200"/>
        <w:rPr>
          <w:rFonts w:hint="eastAsia" w:eastAsia="方正仿宋_GBK" w:cs="宋体"/>
          <w:kern w:val="0"/>
          <w:szCs w:val="32"/>
          <w:lang w:val="en-US" w:eastAsia="zh-CN"/>
        </w:rPr>
      </w:pPr>
      <w:r>
        <w:rPr>
          <w:rFonts w:hint="eastAsia" w:cs="宋体"/>
          <w:kern w:val="0"/>
          <w:szCs w:val="32"/>
        </w:rPr>
        <w:t>本单位202</w:t>
      </w:r>
      <w:r>
        <w:rPr>
          <w:rFonts w:hint="eastAsia" w:cs="宋体"/>
          <w:kern w:val="0"/>
          <w:szCs w:val="32"/>
          <w:lang w:val="en-US" w:eastAsia="zh-CN"/>
        </w:rPr>
        <w:t>4</w:t>
      </w:r>
      <w:r>
        <w:rPr>
          <w:rFonts w:hint="eastAsia" w:cs="宋体"/>
          <w:kern w:val="0"/>
          <w:szCs w:val="32"/>
        </w:rPr>
        <w:t>年度未发生公务车购置费支出</w:t>
      </w:r>
      <w:r>
        <w:rPr>
          <w:rFonts w:hint="eastAsia" w:cs="宋体"/>
          <w:kern w:val="0"/>
          <w:szCs w:val="32"/>
          <w:lang w:eastAsia="zh-CN"/>
        </w:rPr>
        <w:t>。</w:t>
      </w:r>
    </w:p>
    <w:p w14:paraId="35250F3D">
      <w:pPr>
        <w:spacing w:line="600" w:lineRule="exact"/>
        <w:ind w:firstLine="640" w:firstLineChars="200"/>
        <w:rPr>
          <w:rFonts w:hint="eastAsia" w:cs="宋体"/>
          <w:kern w:val="0"/>
          <w:szCs w:val="32"/>
        </w:rPr>
      </w:pPr>
      <w:r>
        <w:rPr>
          <w:rFonts w:hint="eastAsia" w:cs="宋体"/>
          <w:kern w:val="0"/>
          <w:szCs w:val="32"/>
        </w:rPr>
        <w:t>公务车运行维护费4.88万元，主要用于机要文件交换、</w:t>
      </w:r>
      <w:bookmarkStart w:id="0" w:name="_GoBack"/>
      <w:bookmarkEnd w:id="0"/>
      <w:r>
        <w:rPr>
          <w:rFonts w:hint="eastAsia" w:cs="宋体"/>
          <w:kern w:val="0"/>
          <w:szCs w:val="32"/>
        </w:rPr>
        <w:t>符合公务用车派车规定的市内因公出行、业务检查等工作所需车辆的燃料费、维修费、过桥过路费、保险费等。费用支出较年初预算数减少1.62万元，下降24.9%，主要原因是严格落实公车使用规定，</w:t>
      </w:r>
      <w:r>
        <w:rPr>
          <w:rFonts w:hint="eastAsia" w:cs="宋体"/>
          <w:kern w:val="0"/>
          <w:szCs w:val="32"/>
          <w:lang w:val="en-US" w:eastAsia="zh-CN"/>
        </w:rPr>
        <w:t>减少不必要出车。</w:t>
      </w:r>
      <w:r>
        <w:rPr>
          <w:rFonts w:hint="eastAsia" w:cs="宋体"/>
          <w:kern w:val="0"/>
          <w:szCs w:val="32"/>
        </w:rPr>
        <w:t>较上年支出数增加1.44万元，增长41.9%，主要原因是单位公务用车过于老旧，车辆维修维护成本增加。</w:t>
      </w:r>
    </w:p>
    <w:p w14:paraId="18460ECE">
      <w:pPr>
        <w:spacing w:line="600" w:lineRule="exact"/>
        <w:ind w:firstLine="640" w:firstLineChars="200"/>
        <w:rPr>
          <w:rFonts w:hint="eastAsia" w:cs="宋体"/>
          <w:kern w:val="0"/>
          <w:szCs w:val="32"/>
        </w:rPr>
      </w:pPr>
      <w:r>
        <w:rPr>
          <w:rFonts w:hint="eastAsia" w:cs="宋体"/>
          <w:kern w:val="0"/>
          <w:szCs w:val="32"/>
        </w:rPr>
        <w:t> 公务接待费0.55万元，主要用于接待接待其他区县法律援助、人民调解、社区矫正交流学习等。费用支出较年初预算数减少1.45万元，下降72.5%，主要原因是厉行节约，严格执行中央八项规定，严格控制公务接待费用标准。较上年支出数减少0.66万元，下降54.6%，主要原因是强化公务接待支出管理，严格遵守公务接待开支范围和开支标准，严格控制陪餐人数，对应由接待对象承担的费用一律由接待对象自行支付，公务接待费大幅下降。</w:t>
      </w:r>
    </w:p>
    <w:p w14:paraId="4ABF482B">
      <w:pPr>
        <w:spacing w:line="600" w:lineRule="exact"/>
        <w:ind w:firstLine="640" w:firstLineChars="200"/>
        <w:rPr>
          <w:rFonts w:eastAsia="方正楷体_GBK" w:cs="宋体"/>
          <w:b/>
          <w:kern w:val="0"/>
          <w:szCs w:val="32"/>
        </w:rPr>
      </w:pPr>
      <w:r>
        <w:rPr>
          <w:rFonts w:hint="eastAsia" w:eastAsia="方正楷体_GBK" w:cs="宋体"/>
          <w:bCs/>
          <w:kern w:val="0"/>
        </w:rPr>
        <w:t>（三）“三公”经费实物量情况</w:t>
      </w:r>
    </w:p>
    <w:p w14:paraId="7BE9D556">
      <w:pPr>
        <w:spacing w:line="600" w:lineRule="exact"/>
        <w:ind w:firstLine="640" w:firstLineChars="200"/>
        <w:rPr>
          <w:rFonts w:hint="eastAsia" w:cs="宋体"/>
          <w:kern w:val="0"/>
          <w:szCs w:val="32"/>
        </w:rPr>
      </w:pPr>
      <w:r>
        <w:rPr>
          <w:rFonts w:hint="eastAsia" w:cs="宋体"/>
          <w:kern w:val="0"/>
          <w:szCs w:val="32"/>
        </w:rPr>
        <w:t>2024年度本单位因公出国（境）共计0个团组，0人；公务用车购置0辆，公务车保有量为2辆；国内公务接待5批次56人，其中：国内外事接待0批次，0人；国（境）外公务接待0批次，0人。2024年本单位人均接待费98.46元，车均购置费0万元，车均维护费2.44万元。</w:t>
      </w:r>
    </w:p>
    <w:p w14:paraId="6E3AD8CC">
      <w:pPr>
        <w:spacing w:line="600" w:lineRule="exact"/>
        <w:ind w:firstLine="640" w:firstLineChars="200"/>
        <w:rPr>
          <w:rFonts w:eastAsia="方正黑体_GBK" w:cs="宋体"/>
          <w:b/>
          <w:kern w:val="0"/>
          <w:szCs w:val="32"/>
        </w:rPr>
      </w:pPr>
      <w:r>
        <w:rPr>
          <w:rFonts w:hint="eastAsia" w:eastAsia="方正黑体_GBK" w:cs="宋体"/>
          <w:bCs/>
          <w:kern w:val="0"/>
        </w:rPr>
        <w:t>四、其他需要说明的事项</w:t>
      </w:r>
    </w:p>
    <w:p w14:paraId="0D996057">
      <w:pPr>
        <w:spacing w:line="600" w:lineRule="exact"/>
        <w:ind w:firstLine="640" w:firstLineChars="200"/>
        <w:rPr>
          <w:rFonts w:eastAsia="方正楷体_GBK" w:cs="宋体"/>
          <w:b/>
          <w:kern w:val="0"/>
          <w:szCs w:val="32"/>
        </w:rPr>
      </w:pPr>
      <w:r>
        <w:rPr>
          <w:rFonts w:hint="eastAsia" w:eastAsia="方正楷体_GBK" w:cs="宋体"/>
          <w:bCs/>
          <w:kern w:val="0"/>
        </w:rPr>
        <w:t>（一）一般公共预算财政拨款会议费和培训费情况说明</w:t>
      </w:r>
    </w:p>
    <w:p w14:paraId="08106EB4">
      <w:pPr>
        <w:spacing w:line="600" w:lineRule="exact"/>
        <w:ind w:firstLine="640" w:firstLineChars="200"/>
        <w:rPr>
          <w:rFonts w:hint="eastAsia" w:cs="宋体"/>
          <w:kern w:val="0"/>
          <w:szCs w:val="32"/>
        </w:rPr>
      </w:pPr>
      <w:r>
        <w:rPr>
          <w:rFonts w:hint="eastAsia" w:cs="宋体"/>
          <w:kern w:val="0"/>
          <w:szCs w:val="32"/>
        </w:rPr>
        <w:t>本年度会议费支出0.52万元，与2023年度相比，减少2.28万元，下降81.4%，主要原因是</w:t>
      </w:r>
      <w:r>
        <w:rPr>
          <w:rFonts w:hint="eastAsia" w:cs="宋体"/>
          <w:kern w:val="0"/>
          <w:szCs w:val="32"/>
          <w:lang w:val="en-US" w:eastAsia="zh-CN"/>
        </w:rPr>
        <w:t>严格执行中央八项规定，厉行节约，减少不必要会议支出</w:t>
      </w:r>
      <w:r>
        <w:rPr>
          <w:rFonts w:hint="eastAsia" w:cs="宋体"/>
          <w:kern w:val="0"/>
          <w:szCs w:val="32"/>
        </w:rPr>
        <w:t>。本年度培训费支出5.42万元，与2023年度相比，减少6.78万元，下降55.6%，主要原因是</w:t>
      </w:r>
      <w:r>
        <w:rPr>
          <w:rFonts w:hint="eastAsia" w:cs="宋体"/>
          <w:kern w:val="0"/>
          <w:szCs w:val="32"/>
          <w:lang w:val="en-US" w:eastAsia="zh-CN"/>
        </w:rPr>
        <w:t>严格执行中央八项规定，厉行节约，减少不必要培训费支出</w:t>
      </w:r>
      <w:r>
        <w:rPr>
          <w:rFonts w:hint="eastAsia" w:cs="宋体"/>
          <w:kern w:val="0"/>
          <w:szCs w:val="32"/>
        </w:rPr>
        <w:t>。</w:t>
      </w:r>
    </w:p>
    <w:p w14:paraId="0F3B7135">
      <w:pPr>
        <w:spacing w:line="600" w:lineRule="exact"/>
        <w:ind w:firstLine="640" w:firstLineChars="200"/>
        <w:rPr>
          <w:rFonts w:eastAsia="方正楷体_GBK" w:cs="宋体"/>
          <w:b/>
          <w:kern w:val="0"/>
          <w:szCs w:val="32"/>
        </w:rPr>
      </w:pPr>
      <w:r>
        <w:rPr>
          <w:rFonts w:hint="eastAsia" w:eastAsia="方正楷体_GBK" w:cs="宋体"/>
          <w:bCs/>
          <w:kern w:val="0"/>
        </w:rPr>
        <w:t>（二）机关运行经费情况说明</w:t>
      </w:r>
    </w:p>
    <w:p w14:paraId="532870A6">
      <w:pPr>
        <w:spacing w:line="600" w:lineRule="exact"/>
        <w:ind w:firstLine="640" w:firstLineChars="200"/>
        <w:rPr>
          <w:rFonts w:hint="eastAsia" w:cs="宋体"/>
          <w:kern w:val="0"/>
          <w:szCs w:val="32"/>
          <w:lang w:val="en-US" w:eastAsia="zh-CN"/>
        </w:rPr>
      </w:pPr>
      <w:r>
        <w:rPr>
          <w:rFonts w:hint="eastAsia" w:cs="宋体"/>
          <w:kern w:val="0"/>
          <w:szCs w:val="32"/>
        </w:rPr>
        <w:t>2024年度本单位机关运行经费支出112.66万元，机关运行经费主要用于开支办公费、公务车运行维护费、信息网络购置更新费等。机关运行经费较上年支出数增加1.11万元，增长1.0%，主要原因是</w:t>
      </w:r>
      <w:r>
        <w:rPr>
          <w:rFonts w:hint="eastAsia" w:cs="宋体"/>
          <w:kern w:val="0"/>
          <w:szCs w:val="32"/>
          <w:lang w:val="en-US" w:eastAsia="zh-CN"/>
        </w:rPr>
        <w:t>物价上涨推高日常办公成本。</w:t>
      </w:r>
    </w:p>
    <w:p w14:paraId="482F7A85">
      <w:pPr>
        <w:spacing w:line="600" w:lineRule="exact"/>
        <w:ind w:firstLine="640" w:firstLineChars="200"/>
        <w:rPr>
          <w:rFonts w:eastAsia="方正楷体_GBK" w:cs="宋体"/>
          <w:b/>
          <w:kern w:val="0"/>
          <w:szCs w:val="32"/>
        </w:rPr>
      </w:pPr>
      <w:r>
        <w:rPr>
          <w:rFonts w:hint="eastAsia" w:eastAsia="方正楷体_GBK" w:cs="宋体"/>
          <w:bCs/>
          <w:kern w:val="0"/>
        </w:rPr>
        <w:t>（三）国有资产占用情况说明</w:t>
      </w:r>
    </w:p>
    <w:p w14:paraId="07AE33A1">
      <w:pPr>
        <w:spacing w:line="600" w:lineRule="exact"/>
        <w:ind w:firstLine="640" w:firstLineChars="200"/>
        <w:rPr>
          <w:rFonts w:hint="eastAsia" w:cs="宋体"/>
          <w:kern w:val="0"/>
          <w:szCs w:val="32"/>
        </w:rPr>
      </w:pPr>
      <w:r>
        <w:rPr>
          <w:rFonts w:hint="eastAsia" w:cs="宋体"/>
          <w:kern w:val="0"/>
          <w:szCs w:val="32"/>
        </w:rPr>
        <w:t>截至2024年12月31日，本单位共有车辆2辆，其中，副部（省）级及以上领导用车0辆、主要负责人用车0辆、机要通信用车0辆、应急保障用车0辆、执法执勤用车2辆，特种专业技术用车0辆，离退休干部用车0辆。单价100万元（含）以上专用设备0台（套）。</w:t>
      </w:r>
    </w:p>
    <w:p w14:paraId="48E9EAC5">
      <w:pPr>
        <w:spacing w:line="600" w:lineRule="exact"/>
        <w:ind w:firstLine="640" w:firstLineChars="200"/>
        <w:rPr>
          <w:rFonts w:eastAsia="方正楷体_GBK" w:cs="宋体"/>
          <w:b/>
          <w:kern w:val="0"/>
          <w:szCs w:val="32"/>
        </w:rPr>
      </w:pPr>
      <w:r>
        <w:rPr>
          <w:rFonts w:hint="eastAsia" w:eastAsia="方正楷体_GBK" w:cs="宋体"/>
          <w:bCs/>
          <w:kern w:val="0"/>
        </w:rPr>
        <w:t>（四）政府采购支出情况说明</w:t>
      </w:r>
    </w:p>
    <w:p w14:paraId="593DEB8C">
      <w:pPr>
        <w:spacing w:line="600" w:lineRule="exact"/>
        <w:ind w:firstLine="640" w:firstLineChars="200"/>
        <w:rPr>
          <w:rFonts w:hint="eastAsia" w:cs="宋体"/>
          <w:kern w:val="0"/>
          <w:szCs w:val="32"/>
        </w:rPr>
      </w:pPr>
      <w:r>
        <w:rPr>
          <w:rFonts w:hint="eastAsia" w:cs="宋体"/>
          <w:kern w:val="0"/>
          <w:szCs w:val="32"/>
        </w:rPr>
        <w:t>2024年度本单位政府采购支出总额6.39万元，其中：政府采购货物支出6.39万元、政府采购工程支出0.00万元、政府采购服务支出0.00万元。授予中小企业合同金额6.39万元，占政府采购支出总额的100.00%，其中：授予小微企业合同金额6.39万元，占政府采购支出总额的100.00 %。主要用于采购</w:t>
      </w:r>
      <w:r>
        <w:rPr>
          <w:rFonts w:hint="eastAsia" w:cs="宋体"/>
          <w:kern w:val="0"/>
          <w:szCs w:val="32"/>
          <w:lang w:val="en-US" w:eastAsia="zh-CN"/>
        </w:rPr>
        <w:t>办公用品和宣传品等</w:t>
      </w:r>
      <w:r>
        <w:rPr>
          <w:rFonts w:hint="eastAsia" w:cs="宋体"/>
          <w:kern w:val="0"/>
          <w:szCs w:val="32"/>
        </w:rPr>
        <w:t>。</w:t>
      </w:r>
    </w:p>
    <w:p w14:paraId="3AD2CE35">
      <w:pPr>
        <w:spacing w:line="600" w:lineRule="exact"/>
        <w:ind w:firstLine="640" w:firstLineChars="200"/>
        <w:rPr>
          <w:rFonts w:eastAsia="方正黑体_GBK" w:cs="宋体"/>
          <w:b/>
          <w:kern w:val="0"/>
          <w:szCs w:val="32"/>
        </w:rPr>
      </w:pPr>
      <w:r>
        <w:rPr>
          <w:rFonts w:hint="eastAsia" w:eastAsia="方正黑体_GBK" w:cs="宋体"/>
          <w:bCs/>
          <w:kern w:val="0"/>
        </w:rPr>
        <w:t>五、预算绩效管理情况说明</w:t>
      </w:r>
    </w:p>
    <w:p w14:paraId="55E7EC6F">
      <w:pPr>
        <w:tabs>
          <w:tab w:val="center" w:pos="4153"/>
          <w:tab w:val="left" w:pos="7275"/>
        </w:tabs>
        <w:spacing w:line="600"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（一）单位自评情况（必须公开内容）</w:t>
      </w:r>
    </w:p>
    <w:p w14:paraId="2698291E">
      <w:pPr>
        <w:tabs>
          <w:tab w:val="center" w:pos="4153"/>
          <w:tab w:val="left" w:pos="7275"/>
        </w:tabs>
        <w:spacing w:line="600" w:lineRule="exact"/>
        <w:ind w:firstLine="640" w:firstLineChars="200"/>
        <w:rPr>
          <w:rFonts w:hint="eastAsia" w:cs="宋体"/>
          <w:kern w:val="0"/>
          <w:szCs w:val="32"/>
        </w:rPr>
      </w:pPr>
      <w:r>
        <w:rPr>
          <w:rFonts w:hint="eastAsia" w:cs="宋体"/>
          <w:kern w:val="0"/>
          <w:szCs w:val="32"/>
        </w:rPr>
        <w:t>根据预算绩效管理要求，我单位对个项目开展了绩效自评，其中，以填报目标自评表形式开展自评1</w:t>
      </w:r>
      <w:r>
        <w:rPr>
          <w:rFonts w:hint="eastAsia" w:cs="宋体"/>
          <w:kern w:val="0"/>
          <w:szCs w:val="32"/>
          <w:lang w:val="en-US" w:eastAsia="zh-CN"/>
        </w:rPr>
        <w:t>1</w:t>
      </w:r>
      <w:r>
        <w:rPr>
          <w:rFonts w:hint="eastAsia" w:cs="宋体"/>
          <w:kern w:val="0"/>
          <w:szCs w:val="32"/>
        </w:rPr>
        <w:t>项，涉及资金</w:t>
      </w:r>
      <w:r>
        <w:rPr>
          <w:rFonts w:hint="eastAsia" w:cs="宋体"/>
          <w:kern w:val="0"/>
          <w:szCs w:val="32"/>
          <w:lang w:val="en-US" w:eastAsia="zh-CN"/>
        </w:rPr>
        <w:t>757.84</w:t>
      </w:r>
      <w:r>
        <w:rPr>
          <w:rFonts w:hint="eastAsia" w:cs="宋体"/>
          <w:kern w:val="0"/>
          <w:szCs w:val="32"/>
        </w:rPr>
        <w:t>万元；以委托第三方形式开展绩效自评0项，涉及资金0万元，从评价情况来看，项目完成较好。</w:t>
      </w:r>
    </w:p>
    <w:p w14:paraId="425388AA">
      <w:pPr>
        <w:tabs>
          <w:tab w:val="center" w:pos="4153"/>
          <w:tab w:val="left" w:pos="7275"/>
        </w:tabs>
        <w:spacing w:line="600" w:lineRule="exact"/>
        <w:ind w:firstLine="640" w:firstLineChars="200"/>
        <w:rPr>
          <w:rFonts w:hint="eastAsia" w:cs="宋体"/>
          <w:kern w:val="0"/>
          <w:szCs w:val="32"/>
        </w:rPr>
      </w:pPr>
    </w:p>
    <w:p w14:paraId="225FC3A2">
      <w:pPr>
        <w:widowControl/>
        <w:jc w:val="center"/>
        <w:textAlignment w:val="center"/>
        <w:rPr>
          <w:rFonts w:cs="宋体"/>
          <w:kern w:val="0"/>
          <w:sz w:val="32"/>
          <w:szCs w:val="32"/>
        </w:rPr>
      </w:pPr>
      <w:r>
        <w:rPr>
          <w:rFonts w:hint="eastAsia" w:ascii="方正小标宋_GBK" w:hAnsi="方正小标宋_GBK" w:eastAsia="方正小标宋_GBK" w:cs="方正小标宋_GBK"/>
          <w:color w:val="000000"/>
          <w:kern w:val="0"/>
          <w:sz w:val="32"/>
          <w:szCs w:val="32"/>
          <w:lang w:val="en-US" w:eastAsia="zh-CN"/>
        </w:rPr>
        <w:t>重庆市九龙坡区司法局</w:t>
      </w:r>
      <w:r>
        <w:rPr>
          <w:rFonts w:hint="eastAsia" w:ascii="方正小标宋_GBK" w:hAnsi="方正小标宋_GBK" w:eastAsia="方正小标宋_GBK" w:cs="方正小标宋_GBK"/>
          <w:color w:val="000000"/>
          <w:kern w:val="0"/>
          <w:sz w:val="32"/>
          <w:szCs w:val="32"/>
        </w:rPr>
        <w:t>2024年度项目支出绩效自</w:t>
      </w:r>
      <w:r>
        <w:rPr>
          <w:rFonts w:hint="eastAsia" w:ascii="方正小标宋_GBK" w:hAnsi="方正小标宋_GBK" w:eastAsia="方正小标宋_GBK" w:cs="方正小标宋_GBK"/>
          <w:color w:val="000000"/>
          <w:kern w:val="0"/>
          <w:sz w:val="32"/>
          <w:szCs w:val="32"/>
          <w:lang w:val="en-US" w:eastAsia="zh-CN"/>
        </w:rPr>
        <w:t>评</w:t>
      </w:r>
      <w:r>
        <w:rPr>
          <w:rFonts w:hint="eastAsia" w:ascii="方正小标宋_GBK" w:hAnsi="方正小标宋_GBK" w:eastAsia="方正小标宋_GBK" w:cs="方正小标宋_GBK"/>
          <w:color w:val="000000"/>
          <w:kern w:val="0"/>
          <w:sz w:val="32"/>
          <w:szCs w:val="32"/>
        </w:rPr>
        <w:t>表</w:t>
      </w:r>
    </w:p>
    <w:tbl>
      <w:tblPr>
        <w:tblStyle w:val="3"/>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66"/>
        <w:gridCol w:w="1050"/>
        <w:gridCol w:w="684"/>
        <w:gridCol w:w="731"/>
        <w:gridCol w:w="690"/>
        <w:gridCol w:w="705"/>
        <w:gridCol w:w="945"/>
        <w:gridCol w:w="780"/>
        <w:gridCol w:w="1126"/>
        <w:gridCol w:w="784"/>
      </w:tblGrid>
      <w:tr w14:paraId="36D1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9" w:type="dxa"/>
            <w:tcBorders>
              <w:top w:val="single" w:color="auto" w:sz="4" w:space="0"/>
            </w:tcBorders>
            <w:noWrap w:val="0"/>
            <w:vAlign w:val="center"/>
          </w:tcPr>
          <w:p w14:paraId="68F21CDB">
            <w:pPr>
              <w:widowControl/>
              <w:jc w:val="center"/>
              <w:textAlignment w:val="center"/>
              <w:rPr>
                <w:rFonts w:eastAsia="方正黑体_GBK" w:cs="方正黑体_GBK"/>
                <w:sz w:val="22"/>
              </w:rPr>
            </w:pPr>
            <w:r>
              <w:rPr>
                <w:rFonts w:hint="eastAsia" w:eastAsia="方正黑体_GBK" w:cs="方正黑体_GBK"/>
                <w:kern w:val="0"/>
                <w:sz w:val="22"/>
                <w:lang w:bidi="ar"/>
              </w:rPr>
              <w:t>序号</w:t>
            </w:r>
          </w:p>
        </w:tc>
        <w:tc>
          <w:tcPr>
            <w:tcW w:w="766" w:type="dxa"/>
            <w:tcBorders>
              <w:top w:val="single" w:color="auto" w:sz="4" w:space="0"/>
            </w:tcBorders>
            <w:noWrap w:val="0"/>
            <w:vAlign w:val="center"/>
          </w:tcPr>
          <w:p w14:paraId="7154DB01">
            <w:pPr>
              <w:widowControl/>
              <w:jc w:val="center"/>
              <w:textAlignment w:val="center"/>
              <w:rPr>
                <w:rFonts w:eastAsia="方正黑体_GBK" w:cs="方正黑体_GBK"/>
                <w:sz w:val="22"/>
              </w:rPr>
            </w:pPr>
            <w:r>
              <w:rPr>
                <w:rFonts w:hint="eastAsia" w:eastAsia="方正黑体_GBK" w:cs="方正黑体_GBK"/>
                <w:kern w:val="0"/>
                <w:sz w:val="22"/>
                <w:lang w:bidi="ar"/>
              </w:rPr>
              <w:t>项目名称</w:t>
            </w:r>
          </w:p>
        </w:tc>
        <w:tc>
          <w:tcPr>
            <w:tcW w:w="1050" w:type="dxa"/>
            <w:tcBorders>
              <w:top w:val="single" w:color="auto" w:sz="4" w:space="0"/>
            </w:tcBorders>
            <w:noWrap w:val="0"/>
            <w:vAlign w:val="center"/>
          </w:tcPr>
          <w:p w14:paraId="77B05025">
            <w:pPr>
              <w:widowControl/>
              <w:jc w:val="center"/>
              <w:textAlignment w:val="center"/>
              <w:rPr>
                <w:rFonts w:eastAsia="方正黑体_GBK" w:cs="方正黑体_GBK"/>
                <w:sz w:val="22"/>
              </w:rPr>
            </w:pPr>
            <w:r>
              <w:rPr>
                <w:rFonts w:hint="eastAsia" w:eastAsia="方正黑体_GBK" w:cs="方正黑体_GBK"/>
                <w:kern w:val="0"/>
                <w:sz w:val="22"/>
                <w:lang w:bidi="ar"/>
              </w:rPr>
              <w:t>指标名称</w:t>
            </w:r>
          </w:p>
        </w:tc>
        <w:tc>
          <w:tcPr>
            <w:tcW w:w="684" w:type="dxa"/>
            <w:tcBorders>
              <w:top w:val="single" w:color="auto" w:sz="4" w:space="0"/>
            </w:tcBorders>
            <w:noWrap w:val="0"/>
            <w:vAlign w:val="center"/>
          </w:tcPr>
          <w:p w14:paraId="6564774C">
            <w:pPr>
              <w:widowControl/>
              <w:jc w:val="center"/>
              <w:textAlignment w:val="center"/>
              <w:rPr>
                <w:rFonts w:eastAsia="方正黑体_GBK" w:cs="方正黑体_GBK"/>
                <w:sz w:val="22"/>
              </w:rPr>
            </w:pPr>
            <w:r>
              <w:rPr>
                <w:rFonts w:hint="eastAsia" w:eastAsia="方正黑体_GBK" w:cs="方正黑体_GBK"/>
                <w:kern w:val="0"/>
                <w:sz w:val="22"/>
                <w:lang w:bidi="ar"/>
              </w:rPr>
              <w:t>指标性质</w:t>
            </w:r>
          </w:p>
        </w:tc>
        <w:tc>
          <w:tcPr>
            <w:tcW w:w="731" w:type="dxa"/>
            <w:tcBorders>
              <w:top w:val="single" w:color="auto" w:sz="4" w:space="0"/>
            </w:tcBorders>
            <w:noWrap w:val="0"/>
            <w:vAlign w:val="center"/>
          </w:tcPr>
          <w:p w14:paraId="7240B50B">
            <w:pPr>
              <w:widowControl/>
              <w:jc w:val="center"/>
              <w:textAlignment w:val="center"/>
              <w:rPr>
                <w:rFonts w:eastAsia="方正黑体_GBK" w:cs="方正黑体_GBK"/>
                <w:sz w:val="22"/>
              </w:rPr>
            </w:pPr>
            <w:r>
              <w:rPr>
                <w:rFonts w:hint="eastAsia" w:eastAsia="方正黑体_GBK" w:cs="方正黑体_GBK"/>
                <w:kern w:val="0"/>
                <w:sz w:val="22"/>
                <w:lang w:bidi="ar"/>
              </w:rPr>
              <w:t>指标值</w:t>
            </w:r>
          </w:p>
        </w:tc>
        <w:tc>
          <w:tcPr>
            <w:tcW w:w="690" w:type="dxa"/>
            <w:tcBorders>
              <w:top w:val="single" w:color="auto" w:sz="4" w:space="0"/>
            </w:tcBorders>
            <w:noWrap w:val="0"/>
            <w:vAlign w:val="center"/>
          </w:tcPr>
          <w:p w14:paraId="60A27B9C">
            <w:pPr>
              <w:widowControl/>
              <w:jc w:val="center"/>
              <w:textAlignment w:val="center"/>
              <w:rPr>
                <w:rFonts w:eastAsia="方正黑体_GBK" w:cs="方正黑体_GBK"/>
                <w:sz w:val="22"/>
              </w:rPr>
            </w:pPr>
            <w:r>
              <w:rPr>
                <w:rFonts w:hint="eastAsia" w:eastAsia="方正黑体_GBK" w:cs="方正黑体_GBK"/>
                <w:kern w:val="0"/>
                <w:sz w:val="22"/>
                <w:lang w:bidi="ar"/>
              </w:rPr>
              <w:t>计量单位</w:t>
            </w:r>
          </w:p>
        </w:tc>
        <w:tc>
          <w:tcPr>
            <w:tcW w:w="705" w:type="dxa"/>
            <w:tcBorders>
              <w:top w:val="single" w:color="auto" w:sz="4" w:space="0"/>
            </w:tcBorders>
            <w:noWrap w:val="0"/>
            <w:vAlign w:val="center"/>
          </w:tcPr>
          <w:p w14:paraId="770F32C9">
            <w:pPr>
              <w:widowControl/>
              <w:jc w:val="center"/>
              <w:textAlignment w:val="center"/>
              <w:rPr>
                <w:rFonts w:eastAsia="方正黑体_GBK" w:cs="方正黑体_GBK"/>
                <w:sz w:val="22"/>
              </w:rPr>
            </w:pPr>
            <w:r>
              <w:rPr>
                <w:rFonts w:hint="eastAsia" w:eastAsia="方正黑体_GBK" w:cs="方正黑体_GBK"/>
                <w:kern w:val="0"/>
                <w:sz w:val="22"/>
                <w:lang w:bidi="ar"/>
              </w:rPr>
              <w:t>指标权重</w:t>
            </w:r>
          </w:p>
        </w:tc>
        <w:tc>
          <w:tcPr>
            <w:tcW w:w="945" w:type="dxa"/>
            <w:tcBorders>
              <w:top w:val="single" w:color="auto" w:sz="4" w:space="0"/>
            </w:tcBorders>
            <w:noWrap w:val="0"/>
            <w:vAlign w:val="center"/>
          </w:tcPr>
          <w:p w14:paraId="1E784AE7">
            <w:pPr>
              <w:widowControl/>
              <w:jc w:val="center"/>
              <w:textAlignment w:val="center"/>
              <w:rPr>
                <w:rFonts w:eastAsia="方正黑体_GBK" w:cs="方正黑体_GBK"/>
                <w:sz w:val="22"/>
              </w:rPr>
            </w:pPr>
            <w:r>
              <w:rPr>
                <w:rFonts w:hint="eastAsia" w:eastAsia="方正黑体_GBK" w:cs="方正黑体_GBK"/>
                <w:kern w:val="0"/>
                <w:sz w:val="22"/>
                <w:lang w:bidi="ar"/>
              </w:rPr>
              <w:t>全年完成值</w:t>
            </w:r>
          </w:p>
        </w:tc>
        <w:tc>
          <w:tcPr>
            <w:tcW w:w="780" w:type="dxa"/>
            <w:tcBorders>
              <w:top w:val="single" w:color="auto" w:sz="4" w:space="0"/>
            </w:tcBorders>
            <w:noWrap w:val="0"/>
            <w:vAlign w:val="center"/>
          </w:tcPr>
          <w:p w14:paraId="767B4631">
            <w:pPr>
              <w:widowControl/>
              <w:jc w:val="center"/>
              <w:textAlignment w:val="center"/>
              <w:rPr>
                <w:rFonts w:eastAsia="方正黑体_GBK" w:cs="方正黑体_GBK"/>
                <w:sz w:val="22"/>
              </w:rPr>
            </w:pPr>
            <w:r>
              <w:rPr>
                <w:rFonts w:hint="eastAsia" w:eastAsia="方正黑体_GBK" w:cs="方正黑体_GBK"/>
                <w:kern w:val="0"/>
                <w:sz w:val="22"/>
                <w:lang w:bidi="ar"/>
              </w:rPr>
              <w:t>指标得分</w:t>
            </w:r>
          </w:p>
        </w:tc>
        <w:tc>
          <w:tcPr>
            <w:tcW w:w="1126" w:type="dxa"/>
            <w:tcBorders>
              <w:top w:val="single" w:color="auto" w:sz="4" w:space="0"/>
            </w:tcBorders>
            <w:noWrap w:val="0"/>
            <w:vAlign w:val="center"/>
          </w:tcPr>
          <w:p w14:paraId="41E66847">
            <w:pPr>
              <w:widowControl/>
              <w:jc w:val="center"/>
              <w:textAlignment w:val="center"/>
              <w:rPr>
                <w:rFonts w:eastAsia="方正黑体_GBK" w:cs="方正黑体_GBK"/>
                <w:sz w:val="22"/>
              </w:rPr>
            </w:pPr>
            <w:r>
              <w:rPr>
                <w:rFonts w:hint="eastAsia" w:eastAsia="方正黑体_GBK" w:cs="方正黑体_GBK"/>
                <w:kern w:val="0"/>
                <w:sz w:val="22"/>
                <w:lang w:bidi="ar"/>
              </w:rPr>
              <w:t>说明</w:t>
            </w:r>
          </w:p>
        </w:tc>
        <w:tc>
          <w:tcPr>
            <w:tcW w:w="784" w:type="dxa"/>
            <w:tcBorders>
              <w:top w:val="single" w:color="auto" w:sz="4" w:space="0"/>
            </w:tcBorders>
            <w:noWrap w:val="0"/>
            <w:vAlign w:val="center"/>
          </w:tcPr>
          <w:p w14:paraId="747568CC">
            <w:pPr>
              <w:widowControl/>
              <w:jc w:val="center"/>
              <w:textAlignment w:val="center"/>
              <w:rPr>
                <w:rFonts w:eastAsia="方正黑体_GBK" w:cs="方正黑体_GBK"/>
                <w:sz w:val="22"/>
              </w:rPr>
            </w:pPr>
            <w:r>
              <w:rPr>
                <w:rFonts w:hint="eastAsia" w:eastAsia="方正黑体_GBK" w:cs="方正黑体_GBK"/>
                <w:kern w:val="0"/>
                <w:sz w:val="22"/>
                <w:lang w:bidi="ar"/>
              </w:rPr>
              <w:t>自评得分</w:t>
            </w:r>
          </w:p>
        </w:tc>
      </w:tr>
      <w:tr w14:paraId="1821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restart"/>
            <w:noWrap/>
            <w:vAlign w:val="center"/>
          </w:tcPr>
          <w:p w14:paraId="55505AD5">
            <w:pPr>
              <w:spacing w:line="300" w:lineRule="exact"/>
              <w:jc w:val="center"/>
              <w:rPr>
                <w:sz w:val="22"/>
              </w:rPr>
            </w:pPr>
            <w:r>
              <w:rPr>
                <w:rFonts w:ascii="方正仿宋_GBK" w:hAnsi="方正仿宋_GBK" w:cs="方正仿宋_GBK"/>
                <w:color w:val="000000"/>
                <w:sz w:val="18"/>
                <w:szCs w:val="18"/>
              </w:rPr>
              <w:t>1</w:t>
            </w:r>
          </w:p>
        </w:tc>
        <w:tc>
          <w:tcPr>
            <w:tcW w:w="766" w:type="dxa"/>
            <w:vMerge w:val="restart"/>
            <w:noWrap/>
            <w:vAlign w:val="center"/>
          </w:tcPr>
          <w:p w14:paraId="2A7A6012">
            <w:pPr>
              <w:spacing w:line="300" w:lineRule="exact"/>
              <w:jc w:val="center"/>
              <w:rPr>
                <w:rFonts w:cs="宋体"/>
                <w:sz w:val="22"/>
              </w:rPr>
            </w:pPr>
            <w:r>
              <w:rPr>
                <w:rFonts w:ascii="方正仿宋_GBK" w:hAnsi="方正仿宋_GBK" w:cs="方正仿宋_GBK"/>
                <w:color w:val="000000"/>
                <w:sz w:val="18"/>
                <w:szCs w:val="18"/>
              </w:rPr>
              <w:t>社会化治理</w:t>
            </w:r>
          </w:p>
        </w:tc>
        <w:tc>
          <w:tcPr>
            <w:tcW w:w="1050" w:type="dxa"/>
            <w:noWrap/>
            <w:vAlign w:val="center"/>
          </w:tcPr>
          <w:p w14:paraId="534D42BF">
            <w:pPr>
              <w:spacing w:line="300" w:lineRule="exact"/>
              <w:jc w:val="center"/>
              <w:rPr>
                <w:rFonts w:cs="宋体"/>
                <w:sz w:val="22"/>
              </w:rPr>
            </w:pPr>
            <w:r>
              <w:rPr>
                <w:rFonts w:ascii="方正仿宋_GBK" w:hAnsi="方正仿宋_GBK" w:cs="方正仿宋_GBK"/>
                <w:color w:val="000000"/>
                <w:sz w:val="18"/>
                <w:szCs w:val="18"/>
              </w:rPr>
              <w:t>社区矫正购买人数</w:t>
            </w:r>
          </w:p>
        </w:tc>
        <w:tc>
          <w:tcPr>
            <w:tcW w:w="684" w:type="dxa"/>
            <w:noWrap/>
            <w:vAlign w:val="center"/>
          </w:tcPr>
          <w:p w14:paraId="70260080">
            <w:pPr>
              <w:spacing w:line="300" w:lineRule="exact"/>
              <w:jc w:val="center"/>
              <w:rPr>
                <w:rFonts w:cs="宋体"/>
                <w:sz w:val="22"/>
              </w:rPr>
            </w:pPr>
            <w:r>
              <w:rPr>
                <w:rFonts w:ascii="方正仿宋_GBK" w:hAnsi="方正仿宋_GBK" w:cs="方正仿宋_GBK"/>
                <w:color w:val="000000"/>
                <w:sz w:val="18"/>
                <w:szCs w:val="18"/>
              </w:rPr>
              <w:t>=</w:t>
            </w:r>
          </w:p>
        </w:tc>
        <w:tc>
          <w:tcPr>
            <w:tcW w:w="731" w:type="dxa"/>
            <w:noWrap/>
            <w:vAlign w:val="center"/>
          </w:tcPr>
          <w:p w14:paraId="644405FE">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17</w:t>
            </w:r>
          </w:p>
        </w:tc>
        <w:tc>
          <w:tcPr>
            <w:tcW w:w="690" w:type="dxa"/>
            <w:noWrap/>
            <w:vAlign w:val="center"/>
          </w:tcPr>
          <w:p w14:paraId="77320874">
            <w:pPr>
              <w:spacing w:line="300" w:lineRule="exact"/>
              <w:jc w:val="center"/>
              <w:rPr>
                <w:rFonts w:cs="宋体"/>
                <w:sz w:val="22"/>
              </w:rPr>
            </w:pPr>
            <w:r>
              <w:rPr>
                <w:rFonts w:ascii="方正仿宋_GBK" w:hAnsi="方正仿宋_GBK" w:cs="方正仿宋_GBK"/>
                <w:color w:val="000000"/>
                <w:sz w:val="18"/>
                <w:szCs w:val="18"/>
              </w:rPr>
              <w:t>人</w:t>
            </w:r>
          </w:p>
        </w:tc>
        <w:tc>
          <w:tcPr>
            <w:tcW w:w="705" w:type="dxa"/>
            <w:noWrap/>
            <w:vAlign w:val="center"/>
          </w:tcPr>
          <w:p w14:paraId="3E24654E">
            <w:pPr>
              <w:spacing w:line="300" w:lineRule="exact"/>
              <w:jc w:val="center"/>
              <w:rPr>
                <w:rFonts w:cs="宋体"/>
                <w:sz w:val="22"/>
              </w:rPr>
            </w:pPr>
            <w:r>
              <w:rPr>
                <w:rFonts w:ascii="方正仿宋_GBK" w:hAnsi="方正仿宋_GBK" w:cs="方正仿宋_GBK"/>
                <w:color w:val="000000"/>
                <w:sz w:val="18"/>
                <w:szCs w:val="18"/>
              </w:rPr>
              <w:t>10</w:t>
            </w:r>
          </w:p>
        </w:tc>
        <w:tc>
          <w:tcPr>
            <w:tcW w:w="945" w:type="dxa"/>
            <w:noWrap/>
            <w:vAlign w:val="center"/>
          </w:tcPr>
          <w:p w14:paraId="06DAEE7B">
            <w:pPr>
              <w:spacing w:line="300" w:lineRule="exact"/>
              <w:jc w:val="center"/>
              <w:rPr>
                <w:rFonts w:hint="default" w:eastAsia="方正仿宋_GBK" w:cs="宋体"/>
                <w:sz w:val="22"/>
                <w:lang w:val="en-US" w:eastAsia="zh-CN"/>
              </w:rPr>
            </w:pPr>
            <w:r>
              <w:rPr>
                <w:rFonts w:hint="eastAsia" w:ascii="方正仿宋_GBK" w:hAnsi="方正仿宋_GBK" w:cs="方正仿宋_GBK"/>
                <w:color w:val="000000"/>
                <w:sz w:val="18"/>
                <w:szCs w:val="18"/>
                <w:lang w:val="en-US" w:eastAsia="zh-CN"/>
              </w:rPr>
              <w:t>17</w:t>
            </w:r>
          </w:p>
        </w:tc>
        <w:tc>
          <w:tcPr>
            <w:tcW w:w="780" w:type="dxa"/>
            <w:noWrap/>
            <w:vAlign w:val="center"/>
          </w:tcPr>
          <w:p w14:paraId="79D8148D">
            <w:pPr>
              <w:spacing w:line="300" w:lineRule="exact"/>
              <w:jc w:val="center"/>
              <w:rPr>
                <w:rFonts w:cs="宋体"/>
                <w:sz w:val="22"/>
              </w:rPr>
            </w:pPr>
            <w:r>
              <w:rPr>
                <w:rFonts w:ascii="方正仿宋_GBK" w:hAnsi="方正仿宋_GBK" w:cs="方正仿宋_GBK"/>
                <w:color w:val="000000"/>
                <w:sz w:val="18"/>
                <w:szCs w:val="18"/>
              </w:rPr>
              <w:t>10</w:t>
            </w:r>
          </w:p>
        </w:tc>
        <w:tc>
          <w:tcPr>
            <w:tcW w:w="1126" w:type="dxa"/>
            <w:noWrap/>
            <w:vAlign w:val="center"/>
          </w:tcPr>
          <w:p w14:paraId="6C35B300">
            <w:pPr>
              <w:spacing w:line="300" w:lineRule="exact"/>
              <w:jc w:val="both"/>
              <w:rPr>
                <w:rFonts w:cs="宋体"/>
                <w:sz w:val="22"/>
              </w:rPr>
            </w:pPr>
          </w:p>
        </w:tc>
        <w:tc>
          <w:tcPr>
            <w:tcW w:w="784" w:type="dxa"/>
            <w:vMerge w:val="restart"/>
            <w:noWrap/>
            <w:vAlign w:val="center"/>
          </w:tcPr>
          <w:p w14:paraId="29261280">
            <w:pPr>
              <w:spacing w:line="300" w:lineRule="exact"/>
              <w:jc w:val="center"/>
              <w:rPr>
                <w:rFonts w:cs="宋体"/>
                <w:sz w:val="22"/>
              </w:rPr>
            </w:pPr>
            <w:r>
              <w:rPr>
                <w:rFonts w:ascii="方正仿宋_GBK" w:hAnsi="方正仿宋_GBK" w:cs="方正仿宋_GBK"/>
                <w:color w:val="000000"/>
                <w:sz w:val="18"/>
                <w:szCs w:val="18"/>
              </w:rPr>
              <w:t>100</w:t>
            </w:r>
          </w:p>
        </w:tc>
      </w:tr>
      <w:tr w14:paraId="7BED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5E7454FD">
            <w:pPr>
              <w:jc w:val="center"/>
              <w:textAlignment w:val="center"/>
              <w:rPr>
                <w:sz w:val="22"/>
              </w:rPr>
            </w:pPr>
          </w:p>
        </w:tc>
        <w:tc>
          <w:tcPr>
            <w:tcW w:w="766" w:type="dxa"/>
            <w:vMerge w:val="continue"/>
            <w:noWrap/>
            <w:vAlign w:val="center"/>
          </w:tcPr>
          <w:p w14:paraId="14BEA241">
            <w:pPr>
              <w:jc w:val="center"/>
              <w:rPr>
                <w:rFonts w:cs="宋体"/>
                <w:sz w:val="22"/>
              </w:rPr>
            </w:pPr>
          </w:p>
        </w:tc>
        <w:tc>
          <w:tcPr>
            <w:tcW w:w="1050" w:type="dxa"/>
            <w:shd w:val="clear" w:color="auto" w:fill="auto"/>
            <w:noWrap/>
            <w:vAlign w:val="center"/>
          </w:tcPr>
          <w:p w14:paraId="7F0AD01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人民调解案件成功率</w:t>
            </w:r>
          </w:p>
        </w:tc>
        <w:tc>
          <w:tcPr>
            <w:tcW w:w="684" w:type="dxa"/>
            <w:shd w:val="clear" w:color="auto" w:fill="auto"/>
            <w:noWrap/>
            <w:vAlign w:val="center"/>
          </w:tcPr>
          <w:p w14:paraId="6A598F5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918EDF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96</w:t>
            </w:r>
          </w:p>
        </w:tc>
        <w:tc>
          <w:tcPr>
            <w:tcW w:w="690" w:type="dxa"/>
            <w:shd w:val="clear" w:color="auto" w:fill="auto"/>
            <w:noWrap/>
            <w:vAlign w:val="center"/>
          </w:tcPr>
          <w:p w14:paraId="05A011A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2FA381B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7744085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99</w:t>
            </w:r>
            <w:r>
              <w:rPr>
                <w:rFonts w:hint="eastAsia" w:ascii="方正仿宋_GBK" w:hAnsi="方正仿宋_GBK" w:cs="方正仿宋_GBK"/>
                <w:color w:val="000000"/>
                <w:sz w:val="18"/>
                <w:szCs w:val="18"/>
                <w:lang w:val="en-US" w:eastAsia="zh-CN"/>
              </w:rPr>
              <w:t>.6</w:t>
            </w:r>
          </w:p>
        </w:tc>
        <w:tc>
          <w:tcPr>
            <w:tcW w:w="780" w:type="dxa"/>
            <w:shd w:val="clear" w:color="auto" w:fill="auto"/>
            <w:noWrap/>
            <w:vAlign w:val="center"/>
          </w:tcPr>
          <w:p w14:paraId="122A2BC6">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757C6F6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受理调解的案件，双方达成一致协议即为调解成功</w:t>
            </w:r>
          </w:p>
        </w:tc>
        <w:tc>
          <w:tcPr>
            <w:tcW w:w="784" w:type="dxa"/>
            <w:vMerge w:val="continue"/>
            <w:noWrap/>
            <w:vAlign w:val="center"/>
          </w:tcPr>
          <w:p w14:paraId="39D7DFBE">
            <w:pPr>
              <w:jc w:val="center"/>
              <w:rPr>
                <w:rFonts w:cs="宋体"/>
                <w:sz w:val="22"/>
              </w:rPr>
            </w:pPr>
          </w:p>
        </w:tc>
      </w:tr>
      <w:tr w14:paraId="4BA3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05538995">
            <w:pPr>
              <w:jc w:val="center"/>
              <w:textAlignment w:val="center"/>
              <w:rPr>
                <w:sz w:val="22"/>
              </w:rPr>
            </w:pPr>
          </w:p>
        </w:tc>
        <w:tc>
          <w:tcPr>
            <w:tcW w:w="766" w:type="dxa"/>
            <w:vMerge w:val="continue"/>
            <w:noWrap/>
            <w:vAlign w:val="center"/>
          </w:tcPr>
          <w:p w14:paraId="6377BC58">
            <w:pPr>
              <w:jc w:val="center"/>
              <w:rPr>
                <w:rFonts w:cs="宋体"/>
                <w:sz w:val="22"/>
              </w:rPr>
            </w:pPr>
          </w:p>
        </w:tc>
        <w:tc>
          <w:tcPr>
            <w:tcW w:w="1050" w:type="dxa"/>
            <w:shd w:val="clear" w:color="auto" w:fill="auto"/>
            <w:noWrap/>
            <w:vAlign w:val="center"/>
          </w:tcPr>
          <w:p w14:paraId="396A402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社区矫正人员脱管漏管率</w:t>
            </w:r>
          </w:p>
        </w:tc>
        <w:tc>
          <w:tcPr>
            <w:tcW w:w="684" w:type="dxa"/>
            <w:shd w:val="clear" w:color="auto" w:fill="auto"/>
            <w:noWrap/>
            <w:vAlign w:val="center"/>
          </w:tcPr>
          <w:p w14:paraId="0EAE673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228CA3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0</w:t>
            </w:r>
          </w:p>
        </w:tc>
        <w:tc>
          <w:tcPr>
            <w:tcW w:w="690" w:type="dxa"/>
            <w:shd w:val="clear" w:color="auto" w:fill="auto"/>
            <w:noWrap/>
            <w:vAlign w:val="center"/>
          </w:tcPr>
          <w:p w14:paraId="5189C52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69DD4CA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2E4B8C01">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0</w:t>
            </w:r>
          </w:p>
        </w:tc>
        <w:tc>
          <w:tcPr>
            <w:tcW w:w="780" w:type="dxa"/>
            <w:shd w:val="clear" w:color="auto" w:fill="auto"/>
            <w:noWrap/>
            <w:vAlign w:val="center"/>
          </w:tcPr>
          <w:p w14:paraId="5D96A68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7DF00326">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650BB8B7">
            <w:pPr>
              <w:jc w:val="center"/>
              <w:rPr>
                <w:rFonts w:cs="宋体"/>
                <w:sz w:val="22"/>
              </w:rPr>
            </w:pPr>
          </w:p>
        </w:tc>
      </w:tr>
      <w:tr w14:paraId="486C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5D13F6D2">
            <w:pPr>
              <w:jc w:val="center"/>
              <w:textAlignment w:val="center"/>
              <w:rPr>
                <w:sz w:val="22"/>
              </w:rPr>
            </w:pPr>
          </w:p>
        </w:tc>
        <w:tc>
          <w:tcPr>
            <w:tcW w:w="766" w:type="dxa"/>
            <w:vMerge w:val="continue"/>
            <w:noWrap/>
            <w:vAlign w:val="center"/>
          </w:tcPr>
          <w:p w14:paraId="02E63926">
            <w:pPr>
              <w:jc w:val="center"/>
              <w:rPr>
                <w:rFonts w:cs="宋体"/>
                <w:sz w:val="22"/>
              </w:rPr>
            </w:pPr>
          </w:p>
        </w:tc>
        <w:tc>
          <w:tcPr>
            <w:tcW w:w="1050" w:type="dxa"/>
            <w:shd w:val="clear" w:color="auto" w:fill="auto"/>
            <w:noWrap/>
            <w:vAlign w:val="center"/>
          </w:tcPr>
          <w:p w14:paraId="7193229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社区矫正人数</w:t>
            </w:r>
          </w:p>
        </w:tc>
        <w:tc>
          <w:tcPr>
            <w:tcW w:w="684" w:type="dxa"/>
            <w:shd w:val="clear" w:color="auto" w:fill="auto"/>
            <w:noWrap/>
            <w:vAlign w:val="center"/>
          </w:tcPr>
          <w:p w14:paraId="69FF144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5A3E858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550</w:t>
            </w:r>
          </w:p>
        </w:tc>
        <w:tc>
          <w:tcPr>
            <w:tcW w:w="690" w:type="dxa"/>
            <w:shd w:val="clear" w:color="auto" w:fill="auto"/>
            <w:noWrap/>
            <w:vAlign w:val="center"/>
          </w:tcPr>
          <w:p w14:paraId="6968D0A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w:t>
            </w:r>
          </w:p>
        </w:tc>
        <w:tc>
          <w:tcPr>
            <w:tcW w:w="705" w:type="dxa"/>
            <w:shd w:val="clear" w:color="auto" w:fill="auto"/>
            <w:noWrap/>
            <w:vAlign w:val="center"/>
          </w:tcPr>
          <w:p w14:paraId="7694C56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18E0C16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565</w:t>
            </w:r>
          </w:p>
        </w:tc>
        <w:tc>
          <w:tcPr>
            <w:tcW w:w="780" w:type="dxa"/>
            <w:shd w:val="clear" w:color="auto" w:fill="auto"/>
            <w:noWrap/>
            <w:vAlign w:val="center"/>
          </w:tcPr>
          <w:p w14:paraId="6F6B68DE">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308A803A">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23933B12">
            <w:pPr>
              <w:jc w:val="center"/>
              <w:rPr>
                <w:rFonts w:cs="宋体"/>
                <w:sz w:val="22"/>
              </w:rPr>
            </w:pPr>
          </w:p>
        </w:tc>
      </w:tr>
      <w:tr w14:paraId="2191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4E0DBED0">
            <w:pPr>
              <w:jc w:val="center"/>
              <w:textAlignment w:val="center"/>
              <w:rPr>
                <w:sz w:val="22"/>
              </w:rPr>
            </w:pPr>
          </w:p>
        </w:tc>
        <w:tc>
          <w:tcPr>
            <w:tcW w:w="766" w:type="dxa"/>
            <w:vMerge w:val="continue"/>
            <w:noWrap/>
            <w:vAlign w:val="center"/>
          </w:tcPr>
          <w:p w14:paraId="15A7C111">
            <w:pPr>
              <w:jc w:val="center"/>
              <w:rPr>
                <w:rFonts w:cs="宋体"/>
                <w:sz w:val="22"/>
              </w:rPr>
            </w:pPr>
          </w:p>
        </w:tc>
        <w:tc>
          <w:tcPr>
            <w:tcW w:w="1050" w:type="dxa"/>
            <w:shd w:val="clear" w:color="auto" w:fill="auto"/>
            <w:noWrap/>
            <w:vAlign w:val="center"/>
          </w:tcPr>
          <w:p w14:paraId="5ECE99E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调解当事人满意度</w:t>
            </w:r>
          </w:p>
        </w:tc>
        <w:tc>
          <w:tcPr>
            <w:tcW w:w="684" w:type="dxa"/>
            <w:shd w:val="clear" w:color="auto" w:fill="auto"/>
            <w:noWrap/>
            <w:vAlign w:val="center"/>
          </w:tcPr>
          <w:p w14:paraId="520B569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25C7F09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690" w:type="dxa"/>
            <w:shd w:val="clear" w:color="auto" w:fill="auto"/>
            <w:noWrap/>
            <w:vAlign w:val="center"/>
          </w:tcPr>
          <w:p w14:paraId="190C046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6EAD9E6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24FD5A8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780" w:type="dxa"/>
            <w:shd w:val="clear" w:color="auto" w:fill="auto"/>
            <w:noWrap/>
            <w:vAlign w:val="center"/>
          </w:tcPr>
          <w:p w14:paraId="4B85AFB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D75896B">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0AE7E70D">
            <w:pPr>
              <w:jc w:val="center"/>
              <w:rPr>
                <w:rFonts w:cs="宋体"/>
                <w:sz w:val="22"/>
              </w:rPr>
            </w:pPr>
          </w:p>
        </w:tc>
      </w:tr>
      <w:tr w14:paraId="6549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1DC3DB7A">
            <w:pPr>
              <w:jc w:val="center"/>
              <w:textAlignment w:val="center"/>
              <w:rPr>
                <w:sz w:val="22"/>
              </w:rPr>
            </w:pPr>
          </w:p>
        </w:tc>
        <w:tc>
          <w:tcPr>
            <w:tcW w:w="766" w:type="dxa"/>
            <w:vMerge w:val="continue"/>
            <w:noWrap/>
            <w:vAlign w:val="center"/>
          </w:tcPr>
          <w:p w14:paraId="0EB96463">
            <w:pPr>
              <w:jc w:val="center"/>
              <w:rPr>
                <w:rFonts w:cs="宋体"/>
                <w:sz w:val="22"/>
              </w:rPr>
            </w:pPr>
          </w:p>
        </w:tc>
        <w:tc>
          <w:tcPr>
            <w:tcW w:w="1050" w:type="dxa"/>
            <w:shd w:val="clear" w:color="auto" w:fill="auto"/>
            <w:noWrap/>
            <w:vAlign w:val="center"/>
          </w:tcPr>
          <w:p w14:paraId="56A9DAFB">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受理人民调解案件数</w:t>
            </w:r>
          </w:p>
        </w:tc>
        <w:tc>
          <w:tcPr>
            <w:tcW w:w="684" w:type="dxa"/>
            <w:shd w:val="clear" w:color="auto" w:fill="auto"/>
            <w:noWrap/>
            <w:vAlign w:val="center"/>
          </w:tcPr>
          <w:p w14:paraId="56AE05FD">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71C6E677">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10000</w:t>
            </w:r>
          </w:p>
        </w:tc>
        <w:tc>
          <w:tcPr>
            <w:tcW w:w="690" w:type="dxa"/>
            <w:shd w:val="clear" w:color="auto" w:fill="auto"/>
            <w:noWrap/>
            <w:vAlign w:val="center"/>
          </w:tcPr>
          <w:p w14:paraId="0100483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件</w:t>
            </w:r>
          </w:p>
        </w:tc>
        <w:tc>
          <w:tcPr>
            <w:tcW w:w="705" w:type="dxa"/>
            <w:shd w:val="clear" w:color="auto" w:fill="auto"/>
            <w:noWrap/>
            <w:vAlign w:val="center"/>
          </w:tcPr>
          <w:p w14:paraId="31EDB1D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4DD63C52">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rPr>
              <w:t>14186</w:t>
            </w:r>
          </w:p>
        </w:tc>
        <w:tc>
          <w:tcPr>
            <w:tcW w:w="780" w:type="dxa"/>
            <w:shd w:val="clear" w:color="auto" w:fill="auto"/>
            <w:noWrap/>
            <w:vAlign w:val="center"/>
          </w:tcPr>
          <w:p w14:paraId="332760A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5E01CF1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全年各级各类调委会受理人民调解案件数量</w:t>
            </w:r>
          </w:p>
        </w:tc>
        <w:tc>
          <w:tcPr>
            <w:tcW w:w="784" w:type="dxa"/>
            <w:vMerge w:val="continue"/>
            <w:noWrap/>
            <w:vAlign w:val="center"/>
          </w:tcPr>
          <w:p w14:paraId="4CF60261">
            <w:pPr>
              <w:jc w:val="center"/>
              <w:rPr>
                <w:rFonts w:cs="宋体"/>
                <w:sz w:val="22"/>
              </w:rPr>
            </w:pPr>
          </w:p>
        </w:tc>
      </w:tr>
      <w:tr w14:paraId="769A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2F4F6E11">
            <w:pPr>
              <w:jc w:val="center"/>
              <w:textAlignment w:val="center"/>
              <w:rPr>
                <w:sz w:val="22"/>
              </w:rPr>
            </w:pPr>
          </w:p>
        </w:tc>
        <w:tc>
          <w:tcPr>
            <w:tcW w:w="766" w:type="dxa"/>
            <w:vMerge w:val="continue"/>
            <w:noWrap/>
            <w:vAlign w:val="center"/>
          </w:tcPr>
          <w:p w14:paraId="39EACF4E">
            <w:pPr>
              <w:jc w:val="center"/>
              <w:rPr>
                <w:rFonts w:cs="宋体"/>
                <w:sz w:val="22"/>
              </w:rPr>
            </w:pPr>
          </w:p>
        </w:tc>
        <w:tc>
          <w:tcPr>
            <w:tcW w:w="1050" w:type="dxa"/>
            <w:shd w:val="clear" w:color="auto" w:fill="auto"/>
            <w:noWrap/>
            <w:vAlign w:val="center"/>
          </w:tcPr>
          <w:p w14:paraId="7301455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人民调解完成时间</w:t>
            </w:r>
          </w:p>
        </w:tc>
        <w:tc>
          <w:tcPr>
            <w:tcW w:w="684" w:type="dxa"/>
            <w:shd w:val="clear" w:color="auto" w:fill="auto"/>
            <w:noWrap/>
            <w:vAlign w:val="center"/>
          </w:tcPr>
          <w:p w14:paraId="5E2932E6">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4E47A67A">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w:t>
            </w:r>
          </w:p>
        </w:tc>
        <w:tc>
          <w:tcPr>
            <w:tcW w:w="690" w:type="dxa"/>
            <w:shd w:val="clear" w:color="auto" w:fill="auto"/>
            <w:noWrap/>
            <w:vAlign w:val="center"/>
          </w:tcPr>
          <w:p w14:paraId="66DCEF2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年</w:t>
            </w:r>
          </w:p>
        </w:tc>
        <w:tc>
          <w:tcPr>
            <w:tcW w:w="705" w:type="dxa"/>
            <w:shd w:val="clear" w:color="auto" w:fill="auto"/>
            <w:noWrap/>
            <w:vAlign w:val="center"/>
          </w:tcPr>
          <w:p w14:paraId="686AB58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02BF206F">
            <w:pPr>
              <w:spacing w:line="300" w:lineRule="exact"/>
              <w:jc w:val="center"/>
              <w:rPr>
                <w:rFonts w:hint="eastAsia" w:ascii="方正仿宋_GBK" w:hAnsi="方正仿宋_GBK" w:eastAsia="方正仿宋_GBK" w:cs="方正仿宋_GBK"/>
                <w:color w:val="000000"/>
                <w:kern w:val="2"/>
                <w:sz w:val="18"/>
                <w:szCs w:val="18"/>
                <w:lang w:val="en-US" w:eastAsia="zh-CN" w:bidi="ar-SA"/>
              </w:rPr>
            </w:pPr>
            <w:r>
              <w:rPr>
                <w:rFonts w:hint="eastAsia" w:ascii="方正仿宋_GBK" w:hAnsi="方正仿宋_GBK" w:cs="方正仿宋_GBK"/>
                <w:color w:val="000000"/>
                <w:sz w:val="18"/>
                <w:szCs w:val="18"/>
                <w:lang w:val="en-US" w:eastAsia="zh-CN"/>
              </w:rPr>
              <w:t>1</w:t>
            </w:r>
          </w:p>
        </w:tc>
        <w:tc>
          <w:tcPr>
            <w:tcW w:w="780" w:type="dxa"/>
            <w:shd w:val="clear" w:color="auto" w:fill="auto"/>
            <w:noWrap/>
            <w:vAlign w:val="center"/>
          </w:tcPr>
          <w:p w14:paraId="5C66AFFF">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43063F0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　</w:t>
            </w:r>
          </w:p>
        </w:tc>
        <w:tc>
          <w:tcPr>
            <w:tcW w:w="784" w:type="dxa"/>
            <w:vMerge w:val="continue"/>
            <w:noWrap/>
            <w:vAlign w:val="center"/>
          </w:tcPr>
          <w:p w14:paraId="2D0F0B12">
            <w:pPr>
              <w:jc w:val="center"/>
              <w:rPr>
                <w:rFonts w:cs="宋体"/>
                <w:sz w:val="22"/>
              </w:rPr>
            </w:pPr>
          </w:p>
        </w:tc>
      </w:tr>
      <w:tr w14:paraId="163A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13B7DD70">
            <w:pPr>
              <w:jc w:val="center"/>
              <w:textAlignment w:val="center"/>
              <w:rPr>
                <w:sz w:val="22"/>
              </w:rPr>
            </w:pPr>
          </w:p>
        </w:tc>
        <w:tc>
          <w:tcPr>
            <w:tcW w:w="766" w:type="dxa"/>
            <w:vMerge w:val="continue"/>
            <w:noWrap/>
            <w:vAlign w:val="center"/>
          </w:tcPr>
          <w:p w14:paraId="383D7077">
            <w:pPr>
              <w:jc w:val="center"/>
              <w:rPr>
                <w:rFonts w:cs="宋体"/>
                <w:sz w:val="22"/>
              </w:rPr>
            </w:pPr>
          </w:p>
        </w:tc>
        <w:tc>
          <w:tcPr>
            <w:tcW w:w="1050" w:type="dxa"/>
            <w:shd w:val="clear" w:color="auto" w:fill="auto"/>
            <w:noWrap/>
            <w:vAlign w:val="center"/>
          </w:tcPr>
          <w:p w14:paraId="6AFC199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调解后回访率</w:t>
            </w:r>
          </w:p>
        </w:tc>
        <w:tc>
          <w:tcPr>
            <w:tcW w:w="684" w:type="dxa"/>
            <w:shd w:val="clear" w:color="auto" w:fill="auto"/>
            <w:noWrap/>
            <w:vAlign w:val="center"/>
          </w:tcPr>
          <w:p w14:paraId="0FE360F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641D6D78">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100</w:t>
            </w:r>
          </w:p>
        </w:tc>
        <w:tc>
          <w:tcPr>
            <w:tcW w:w="690" w:type="dxa"/>
            <w:shd w:val="clear" w:color="auto" w:fill="auto"/>
            <w:noWrap/>
            <w:vAlign w:val="center"/>
          </w:tcPr>
          <w:p w14:paraId="7F146DF3">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6A67719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0946E7B5">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100</w:t>
            </w:r>
          </w:p>
        </w:tc>
        <w:tc>
          <w:tcPr>
            <w:tcW w:w="780" w:type="dxa"/>
            <w:shd w:val="clear" w:color="auto" w:fill="auto"/>
            <w:noWrap/>
            <w:vAlign w:val="center"/>
          </w:tcPr>
          <w:p w14:paraId="75354E0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22F7C7A">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2495D462">
            <w:pPr>
              <w:jc w:val="center"/>
              <w:rPr>
                <w:rFonts w:cs="宋体"/>
                <w:sz w:val="22"/>
              </w:rPr>
            </w:pPr>
          </w:p>
        </w:tc>
      </w:tr>
      <w:tr w14:paraId="3B1D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 w:type="dxa"/>
            <w:vMerge w:val="continue"/>
            <w:noWrap/>
            <w:vAlign w:val="center"/>
          </w:tcPr>
          <w:p w14:paraId="46229406">
            <w:pPr>
              <w:widowControl/>
              <w:jc w:val="center"/>
              <w:textAlignment w:val="center"/>
              <w:rPr>
                <w:sz w:val="22"/>
              </w:rPr>
            </w:pPr>
          </w:p>
        </w:tc>
        <w:tc>
          <w:tcPr>
            <w:tcW w:w="766" w:type="dxa"/>
            <w:vMerge w:val="continue"/>
            <w:noWrap/>
            <w:vAlign w:val="center"/>
          </w:tcPr>
          <w:p w14:paraId="6FD033D2">
            <w:pPr>
              <w:jc w:val="center"/>
              <w:rPr>
                <w:rFonts w:cs="宋体"/>
                <w:sz w:val="22"/>
              </w:rPr>
            </w:pPr>
          </w:p>
        </w:tc>
        <w:tc>
          <w:tcPr>
            <w:tcW w:w="1050" w:type="dxa"/>
            <w:shd w:val="clear" w:color="auto" w:fill="auto"/>
            <w:noWrap/>
            <w:vAlign w:val="center"/>
          </w:tcPr>
          <w:p w14:paraId="253746E4">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社区矫正工作人员培训率</w:t>
            </w:r>
          </w:p>
        </w:tc>
        <w:tc>
          <w:tcPr>
            <w:tcW w:w="684" w:type="dxa"/>
            <w:shd w:val="clear" w:color="auto" w:fill="auto"/>
            <w:noWrap/>
            <w:vAlign w:val="center"/>
          </w:tcPr>
          <w:p w14:paraId="58D83F10">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31" w:type="dxa"/>
            <w:shd w:val="clear" w:color="auto" w:fill="auto"/>
            <w:noWrap/>
            <w:vAlign w:val="center"/>
          </w:tcPr>
          <w:p w14:paraId="6FB0980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690" w:type="dxa"/>
            <w:shd w:val="clear" w:color="auto" w:fill="auto"/>
            <w:noWrap/>
            <w:vAlign w:val="center"/>
          </w:tcPr>
          <w:p w14:paraId="162154EA">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w:t>
            </w:r>
          </w:p>
        </w:tc>
        <w:tc>
          <w:tcPr>
            <w:tcW w:w="705" w:type="dxa"/>
            <w:shd w:val="clear" w:color="auto" w:fill="auto"/>
            <w:noWrap/>
            <w:vAlign w:val="center"/>
          </w:tcPr>
          <w:p w14:paraId="7F1FC64E">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945" w:type="dxa"/>
            <w:shd w:val="clear" w:color="auto" w:fill="auto"/>
            <w:noWrap/>
            <w:vAlign w:val="center"/>
          </w:tcPr>
          <w:p w14:paraId="28ABADCC">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90</w:t>
            </w:r>
          </w:p>
        </w:tc>
        <w:tc>
          <w:tcPr>
            <w:tcW w:w="780" w:type="dxa"/>
            <w:shd w:val="clear" w:color="auto" w:fill="auto"/>
            <w:noWrap/>
            <w:vAlign w:val="center"/>
          </w:tcPr>
          <w:p w14:paraId="16173E89">
            <w:pPr>
              <w:spacing w:line="300" w:lineRule="exact"/>
              <w:jc w:val="center"/>
              <w:rPr>
                <w:rFonts w:hint="default" w:ascii="方正仿宋_GBK" w:hAnsi="方正仿宋_GBK" w:eastAsia="方正仿宋_GBK" w:cs="方正仿宋_GBK"/>
                <w:color w:val="000000"/>
                <w:kern w:val="2"/>
                <w:sz w:val="18"/>
                <w:szCs w:val="18"/>
                <w:lang w:val="en-US" w:eastAsia="zh-CN" w:bidi="ar-SA"/>
              </w:rPr>
            </w:pPr>
            <w:r>
              <w:rPr>
                <w:rFonts w:ascii="方正仿宋_GBK" w:hAnsi="方正仿宋_GBK" w:cs="方正仿宋_GBK"/>
                <w:color w:val="000000"/>
                <w:sz w:val="18"/>
                <w:szCs w:val="18"/>
              </w:rPr>
              <w:t>10</w:t>
            </w:r>
          </w:p>
        </w:tc>
        <w:tc>
          <w:tcPr>
            <w:tcW w:w="1126" w:type="dxa"/>
            <w:shd w:val="clear" w:color="auto" w:fill="auto"/>
            <w:noWrap/>
            <w:vAlign w:val="center"/>
          </w:tcPr>
          <w:p w14:paraId="29659D9E">
            <w:pPr>
              <w:spacing w:line="300" w:lineRule="exact"/>
              <w:jc w:val="center"/>
              <w:rPr>
                <w:rFonts w:hint="default" w:ascii="方正仿宋_GBK" w:hAnsi="方正仿宋_GBK" w:eastAsia="方正仿宋_GBK" w:cs="方正仿宋_GBK"/>
                <w:color w:val="000000"/>
                <w:kern w:val="2"/>
                <w:sz w:val="18"/>
                <w:szCs w:val="18"/>
                <w:lang w:val="en-US" w:eastAsia="zh-CN" w:bidi="ar-SA"/>
              </w:rPr>
            </w:pPr>
          </w:p>
        </w:tc>
        <w:tc>
          <w:tcPr>
            <w:tcW w:w="784" w:type="dxa"/>
            <w:vMerge w:val="continue"/>
            <w:noWrap/>
            <w:vAlign w:val="center"/>
          </w:tcPr>
          <w:p w14:paraId="6279034D">
            <w:pPr>
              <w:jc w:val="center"/>
              <w:rPr>
                <w:rFonts w:cs="宋体"/>
                <w:sz w:val="22"/>
              </w:rPr>
            </w:pPr>
          </w:p>
        </w:tc>
      </w:tr>
    </w:tbl>
    <w:p w14:paraId="19674E12">
      <w:pPr>
        <w:adjustRightInd w:val="0"/>
        <w:snapToGrid w:val="0"/>
        <w:spacing w:line="600" w:lineRule="exact"/>
        <w:ind w:firstLine="640" w:firstLineChars="200"/>
        <w:rPr>
          <w:rFonts w:hint="eastAsia" w:cs="宋体"/>
          <w:kern w:val="0"/>
          <w:szCs w:val="32"/>
        </w:rPr>
      </w:pPr>
    </w:p>
    <w:p w14:paraId="6DAE3C3F">
      <w:pPr>
        <w:tabs>
          <w:tab w:val="center" w:pos="4153"/>
          <w:tab w:val="left" w:pos="7275"/>
        </w:tabs>
        <w:spacing w:line="596"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（二）部门重点绩效评价情况</w:t>
      </w:r>
    </w:p>
    <w:p w14:paraId="406EC8BE">
      <w:pPr>
        <w:widowControl w:val="0"/>
        <w:tabs>
          <w:tab w:val="center" w:pos="4153"/>
          <w:tab w:val="left" w:pos="7275"/>
        </w:tabs>
        <w:spacing w:line="600" w:lineRule="exact"/>
        <w:ind w:firstLine="640" w:firstLineChars="200"/>
        <w:jc w:val="both"/>
        <w:rPr>
          <w:rFonts w:hint="default" w:ascii="方正仿宋_GBK" w:eastAsia="方正仿宋_GBK" w:cs="宋体"/>
          <w:sz w:val="32"/>
          <w:szCs w:val="32"/>
        </w:rPr>
      </w:pPr>
      <w:r>
        <w:rPr>
          <w:rFonts w:ascii="方正仿宋_GBK" w:eastAsia="方正仿宋_GBK" w:cs="宋体"/>
          <w:sz w:val="32"/>
          <w:szCs w:val="32"/>
        </w:rPr>
        <w:t>我</w:t>
      </w:r>
      <w:r>
        <w:rPr>
          <w:rFonts w:hint="eastAsia" w:ascii="方正仿宋_GBK" w:cs="宋体"/>
          <w:sz w:val="32"/>
          <w:szCs w:val="32"/>
          <w:lang w:val="en-US" w:eastAsia="zh-CN"/>
        </w:rPr>
        <w:t>单位</w:t>
      </w:r>
      <w:r>
        <w:rPr>
          <w:rFonts w:ascii="方正仿宋_GBK" w:eastAsia="方正仿宋_GBK" w:cs="宋体"/>
          <w:sz w:val="32"/>
          <w:szCs w:val="32"/>
        </w:rPr>
        <w:t>对社会化治理开展了绩效评价，涉及财政拨款项目资金1</w:t>
      </w:r>
      <w:r>
        <w:rPr>
          <w:rFonts w:hint="eastAsia" w:ascii="方正仿宋_GBK" w:cs="宋体"/>
          <w:sz w:val="32"/>
          <w:szCs w:val="32"/>
          <w:lang w:val="en-US" w:eastAsia="zh-CN"/>
        </w:rPr>
        <w:t>86.59</w:t>
      </w:r>
      <w:r>
        <w:rPr>
          <w:rFonts w:ascii="方正仿宋_GBK" w:eastAsia="方正仿宋_GBK" w:cs="宋体"/>
          <w:sz w:val="32"/>
          <w:szCs w:val="32"/>
        </w:rPr>
        <w:t>万元，评价得分100分，评价等次为合格，绩效评价目前完成情况较好，接下来我们将进一步加大监管力度，确保项目资金支出专款专用。</w:t>
      </w:r>
    </w:p>
    <w:p w14:paraId="3E52578A">
      <w:pPr>
        <w:numPr>
          <w:ilvl w:val="0"/>
          <w:numId w:val="1"/>
        </w:numPr>
        <w:tabs>
          <w:tab w:val="center" w:pos="4153"/>
          <w:tab w:val="left" w:pos="7275"/>
        </w:tabs>
        <w:spacing w:line="600" w:lineRule="exact"/>
        <w:ind w:firstLine="640" w:firstLineChars="200"/>
        <w:rPr>
          <w:rFonts w:hint="eastAsia" w:ascii="方正楷体_GBK" w:eastAsia="方正楷体_GBK" w:cs="宋体"/>
          <w:kern w:val="0"/>
          <w:szCs w:val="32"/>
        </w:rPr>
      </w:pPr>
      <w:r>
        <w:rPr>
          <w:rFonts w:hint="eastAsia" w:ascii="方正楷体_GBK" w:eastAsia="方正楷体_GBK" w:cs="宋体"/>
          <w:kern w:val="0"/>
          <w:szCs w:val="32"/>
        </w:rPr>
        <w:t>财政绩效评价情况</w:t>
      </w:r>
    </w:p>
    <w:p w14:paraId="64F3624F">
      <w:pPr>
        <w:numPr>
          <w:ilvl w:val="0"/>
          <w:numId w:val="0"/>
        </w:numPr>
        <w:tabs>
          <w:tab w:val="center" w:pos="4153"/>
          <w:tab w:val="left" w:pos="7275"/>
        </w:tabs>
        <w:spacing w:line="600" w:lineRule="exact"/>
        <w:ind w:firstLine="640" w:firstLineChars="200"/>
        <w:rPr>
          <w:rFonts w:hint="eastAsia" w:cs="宋体"/>
          <w:kern w:val="0"/>
          <w:szCs w:val="32"/>
        </w:rPr>
      </w:pPr>
      <w:r>
        <w:rPr>
          <w:rFonts w:hint="eastAsia" w:cs="宋体"/>
          <w:kern w:val="0"/>
          <w:szCs w:val="32"/>
        </w:rPr>
        <w:t>财政重点绩效评价由区财政局统一公开。</w:t>
      </w:r>
    </w:p>
    <w:p w14:paraId="650797DB">
      <w:pPr>
        <w:spacing w:line="600" w:lineRule="exact"/>
        <w:ind w:firstLine="630"/>
        <w:rPr>
          <w:rFonts w:hint="eastAsia" w:eastAsia="方正黑体_GBK" w:cs="宋体"/>
          <w:b/>
          <w:kern w:val="0"/>
          <w:szCs w:val="32"/>
        </w:rPr>
      </w:pPr>
      <w:r>
        <w:rPr>
          <w:rFonts w:hint="eastAsia" w:eastAsia="方正黑体_GBK" w:cs="宋体"/>
          <w:bCs/>
          <w:kern w:val="0"/>
        </w:rPr>
        <w:t>六、专业名词解释（必须保留，勿删）</w:t>
      </w:r>
    </w:p>
    <w:p w14:paraId="317E7964">
      <w:pPr>
        <w:spacing w:line="600" w:lineRule="exact"/>
        <w:ind w:firstLine="630"/>
        <w:rPr>
          <w:rFonts w:cs="宋体"/>
          <w:kern w:val="0"/>
          <w:szCs w:val="32"/>
        </w:rPr>
      </w:pPr>
      <w:r>
        <w:rPr>
          <w:rFonts w:hint="eastAsia" w:cs="宋体"/>
          <w:kern w:val="0"/>
          <w:szCs w:val="32"/>
        </w:rPr>
        <w:t>以下为常见专业名词解释目录，仅供参考，部门应根据实际情况进行解释和</w:t>
      </w:r>
      <w:r>
        <w:rPr>
          <w:rFonts w:hint="eastAsia" w:cs="宋体"/>
          <w:b/>
          <w:bCs/>
          <w:kern w:val="0"/>
        </w:rPr>
        <w:t>增减</w:t>
      </w:r>
      <w:r>
        <w:rPr>
          <w:rFonts w:hint="eastAsia" w:cs="宋体"/>
          <w:kern w:val="0"/>
          <w:szCs w:val="32"/>
        </w:rPr>
        <w:t>。比如可将类级功能科目和经济科目细化解释到项级。若有删减注意调整段落序号。</w:t>
      </w:r>
    </w:p>
    <w:p w14:paraId="59A6B122">
      <w:pPr>
        <w:widowControl/>
        <w:spacing w:line="600" w:lineRule="exact"/>
        <w:ind w:firstLine="630" w:firstLineChars="196"/>
        <w:rPr>
          <w:rFonts w:cs="宋体"/>
          <w:kern w:val="0"/>
          <w:szCs w:val="32"/>
        </w:rPr>
      </w:pPr>
      <w:r>
        <w:rPr>
          <w:rFonts w:hint="eastAsia" w:cs="宋体"/>
          <w:b/>
          <w:bCs/>
          <w:kern w:val="0"/>
        </w:rPr>
        <w:t>（一）财政拨款收入</w:t>
      </w:r>
      <w:r>
        <w:rPr>
          <w:rFonts w:hint="eastAsia" w:cs="宋体"/>
          <w:kern w:val="0"/>
          <w:szCs w:val="32"/>
        </w:rPr>
        <w:t>：指本年度从本级财政部门取得的财政拨款，包括一般公共预算财政拨款和政府性基金预算财政拨款。</w:t>
      </w:r>
    </w:p>
    <w:p w14:paraId="10CFB577">
      <w:pPr>
        <w:widowControl/>
        <w:spacing w:line="600" w:lineRule="exact"/>
        <w:ind w:firstLine="630" w:firstLineChars="196"/>
        <w:rPr>
          <w:rFonts w:cs="宋体"/>
          <w:kern w:val="0"/>
          <w:szCs w:val="32"/>
        </w:rPr>
      </w:pPr>
      <w:r>
        <w:rPr>
          <w:rFonts w:hint="eastAsia" w:cs="宋体"/>
          <w:b/>
          <w:bCs/>
          <w:kern w:val="0"/>
        </w:rPr>
        <w:t>（二）事业收入</w:t>
      </w:r>
      <w:r>
        <w:rPr>
          <w:rFonts w:hint="eastAsia" w:cs="宋体"/>
          <w:kern w:val="0"/>
          <w:szCs w:val="32"/>
        </w:rPr>
        <w:t>：指事业单位开展专业业务活动及其辅助活动取得的现金流入；事业单位收到的财政专户实际核拨的教育收费等资金在此反映。</w:t>
      </w:r>
    </w:p>
    <w:p w14:paraId="581474AC">
      <w:pPr>
        <w:widowControl/>
        <w:spacing w:line="600" w:lineRule="exact"/>
        <w:ind w:firstLine="630" w:firstLineChars="196"/>
        <w:rPr>
          <w:rFonts w:cs="宋体"/>
          <w:kern w:val="0"/>
          <w:szCs w:val="32"/>
        </w:rPr>
      </w:pPr>
      <w:r>
        <w:rPr>
          <w:rFonts w:hint="eastAsia" w:cs="宋体"/>
          <w:b/>
          <w:bCs/>
          <w:kern w:val="0"/>
        </w:rPr>
        <w:t>（三）经营收入</w:t>
      </w:r>
      <w:r>
        <w:rPr>
          <w:rFonts w:hint="eastAsia" w:cs="宋体"/>
          <w:kern w:val="0"/>
          <w:szCs w:val="32"/>
        </w:rPr>
        <w:t>：指事业单位在专业业务活动及其辅助活动之外开展非独立核算经营活动取得的现金流入。</w:t>
      </w:r>
    </w:p>
    <w:p w14:paraId="43FF511A">
      <w:pPr>
        <w:widowControl/>
        <w:spacing w:line="600" w:lineRule="exact"/>
        <w:ind w:firstLine="630" w:firstLineChars="196"/>
        <w:rPr>
          <w:rFonts w:cs="宋体"/>
          <w:kern w:val="0"/>
          <w:szCs w:val="32"/>
        </w:rPr>
      </w:pPr>
      <w:r>
        <w:rPr>
          <w:rFonts w:hint="eastAsia" w:cs="宋体"/>
          <w:b/>
          <w:bCs/>
          <w:kern w:val="0"/>
        </w:rPr>
        <w:t>（四）其他收入</w:t>
      </w:r>
      <w:r>
        <w:rPr>
          <w:rFonts w:hint="eastAsia" w:cs="宋体"/>
          <w:kern w:val="0"/>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888FB">
      <w:pPr>
        <w:widowControl/>
        <w:spacing w:line="600" w:lineRule="exact"/>
        <w:ind w:firstLine="630" w:firstLineChars="196"/>
        <w:rPr>
          <w:rFonts w:cs="宋体"/>
          <w:kern w:val="0"/>
          <w:szCs w:val="32"/>
        </w:rPr>
      </w:pPr>
      <w:r>
        <w:rPr>
          <w:rFonts w:hint="eastAsia" w:cs="宋体"/>
          <w:b/>
          <w:bCs/>
          <w:kern w:val="0"/>
        </w:rPr>
        <w:t>（五）使用非财政拨款结余</w:t>
      </w:r>
      <w:r>
        <w:rPr>
          <w:rFonts w:hint="eastAsia" w:cs="宋体"/>
          <w:kern w:val="0"/>
          <w:szCs w:val="32"/>
        </w:rPr>
        <w:t>：指单位在当年的“财政拨款收入”、“事业收入”、“经营收入”、“其他收入”等不足以安排当年支出的情况下，使用以前年度积累的非财政拨款结余弥补本年度收支缺口的资金。</w:t>
      </w:r>
    </w:p>
    <w:p w14:paraId="05BC5901">
      <w:pPr>
        <w:widowControl/>
        <w:spacing w:line="600" w:lineRule="exact"/>
        <w:ind w:firstLine="630" w:firstLineChars="196"/>
        <w:rPr>
          <w:rFonts w:cs="宋体"/>
          <w:kern w:val="0"/>
          <w:szCs w:val="32"/>
        </w:rPr>
      </w:pPr>
      <w:r>
        <w:rPr>
          <w:rFonts w:hint="eastAsia" w:cs="宋体"/>
          <w:b/>
          <w:bCs/>
          <w:kern w:val="0"/>
        </w:rPr>
        <w:t>（六）年初结转和结余</w:t>
      </w:r>
      <w:r>
        <w:rPr>
          <w:rFonts w:hint="eastAsia" w:cs="宋体"/>
          <w:kern w:val="0"/>
          <w:szCs w:val="32"/>
        </w:rPr>
        <w:t>：指单位上年结转本年使用的基本支出结转、项目支出结转和结余、经营结余。</w:t>
      </w:r>
    </w:p>
    <w:p w14:paraId="50254B83">
      <w:pPr>
        <w:widowControl/>
        <w:spacing w:line="600" w:lineRule="exact"/>
        <w:ind w:firstLine="630" w:firstLineChars="196"/>
        <w:rPr>
          <w:rFonts w:cs="宋体"/>
          <w:kern w:val="0"/>
          <w:szCs w:val="32"/>
        </w:rPr>
      </w:pPr>
      <w:r>
        <w:rPr>
          <w:rFonts w:hint="eastAsia" w:cs="宋体"/>
          <w:b/>
          <w:bCs/>
          <w:kern w:val="0"/>
        </w:rPr>
        <w:t>（七）结余分配</w:t>
      </w:r>
      <w:r>
        <w:rPr>
          <w:rFonts w:hint="eastAsia" w:cs="宋体"/>
          <w:kern w:val="0"/>
          <w:szCs w:val="32"/>
        </w:rPr>
        <w:t>：指单位按照国家有关规定，缴纳所得税、提取专用基金、转入非财政拨款结余等当年结余的分配情况。</w:t>
      </w:r>
    </w:p>
    <w:p w14:paraId="5390363B">
      <w:pPr>
        <w:widowControl/>
        <w:spacing w:line="600" w:lineRule="exact"/>
        <w:ind w:firstLine="630" w:firstLineChars="196"/>
        <w:rPr>
          <w:rFonts w:cs="宋体"/>
          <w:kern w:val="0"/>
          <w:szCs w:val="32"/>
        </w:rPr>
      </w:pPr>
      <w:r>
        <w:rPr>
          <w:rFonts w:hint="eastAsia" w:cs="宋体"/>
          <w:b/>
          <w:bCs/>
          <w:kern w:val="0"/>
        </w:rPr>
        <w:t>（八）年末结转和结余</w:t>
      </w:r>
      <w:r>
        <w:rPr>
          <w:rFonts w:hint="eastAsia" w:cs="宋体"/>
          <w:kern w:val="0"/>
          <w:szCs w:val="32"/>
        </w:rPr>
        <w:t>：指单位结转下年的基本支出结转、项目支出结转和结余、经营结余。</w:t>
      </w:r>
    </w:p>
    <w:p w14:paraId="35E5C4A8">
      <w:pPr>
        <w:spacing w:line="600" w:lineRule="exact"/>
        <w:ind w:firstLine="630" w:firstLineChars="196"/>
        <w:rPr>
          <w:rFonts w:cs="宋体"/>
          <w:kern w:val="0"/>
          <w:szCs w:val="32"/>
        </w:rPr>
      </w:pPr>
      <w:r>
        <w:rPr>
          <w:rFonts w:hint="eastAsia" w:cs="宋体"/>
          <w:b/>
          <w:bCs/>
          <w:kern w:val="0"/>
        </w:rPr>
        <w:t>（九）基本支出</w:t>
      </w:r>
      <w:r>
        <w:rPr>
          <w:rFonts w:hint="eastAsia" w:cs="宋体"/>
          <w:kern w:val="0"/>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8984D6">
      <w:pPr>
        <w:spacing w:line="600" w:lineRule="exact"/>
        <w:ind w:firstLine="630" w:firstLineChars="196"/>
        <w:rPr>
          <w:rFonts w:hint="eastAsia" w:cs="宋体"/>
          <w:kern w:val="0"/>
          <w:szCs w:val="32"/>
        </w:rPr>
      </w:pPr>
      <w:r>
        <w:rPr>
          <w:rFonts w:hint="eastAsia" w:cs="宋体"/>
          <w:b/>
          <w:bCs/>
          <w:kern w:val="0"/>
        </w:rPr>
        <w:t>（十）项目支出</w:t>
      </w:r>
      <w:r>
        <w:rPr>
          <w:rFonts w:hint="eastAsia" w:cs="宋体"/>
          <w:kern w:val="0"/>
          <w:szCs w:val="32"/>
        </w:rPr>
        <w:t>：指在基本支出之外为完成特定行政任务和事业发展目标所发生的支出。</w:t>
      </w:r>
    </w:p>
    <w:p w14:paraId="4E176463">
      <w:pPr>
        <w:spacing w:line="600" w:lineRule="exact"/>
        <w:ind w:firstLine="630" w:firstLineChars="196"/>
        <w:rPr>
          <w:rFonts w:cs="宋体"/>
          <w:kern w:val="0"/>
          <w:szCs w:val="32"/>
        </w:rPr>
      </w:pPr>
      <w:r>
        <w:rPr>
          <w:rFonts w:hint="eastAsia" w:cs="宋体"/>
          <w:b/>
          <w:bCs/>
          <w:kern w:val="0"/>
        </w:rPr>
        <w:t>（十一）经营支出</w:t>
      </w:r>
      <w:r>
        <w:rPr>
          <w:rFonts w:hint="eastAsia" w:cs="宋体"/>
          <w:kern w:val="0"/>
          <w:szCs w:val="32"/>
        </w:rPr>
        <w:t>：指事业单位在专业业务活动及其辅助活动之外开展非独立核算经营活动发生的支出。</w:t>
      </w:r>
    </w:p>
    <w:p w14:paraId="4BD8C3C2">
      <w:pPr>
        <w:widowControl/>
        <w:spacing w:line="600" w:lineRule="exact"/>
        <w:ind w:firstLine="630" w:firstLineChars="196"/>
        <w:rPr>
          <w:rFonts w:cs="宋体"/>
          <w:kern w:val="0"/>
          <w:szCs w:val="32"/>
        </w:rPr>
      </w:pPr>
      <w:r>
        <w:rPr>
          <w:rFonts w:hint="eastAsia" w:cs="宋体"/>
          <w:b/>
          <w:bCs/>
          <w:kern w:val="0"/>
        </w:rPr>
        <w:t>（十二）“三公”经费</w:t>
      </w:r>
      <w:r>
        <w:rPr>
          <w:rFonts w:hint="eastAsia" w:cs="宋体"/>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54E58">
      <w:pPr>
        <w:widowControl/>
        <w:spacing w:line="600" w:lineRule="exact"/>
        <w:ind w:firstLine="630" w:firstLineChars="196"/>
        <w:rPr>
          <w:rFonts w:cs="宋体"/>
          <w:kern w:val="0"/>
          <w:szCs w:val="32"/>
        </w:rPr>
      </w:pPr>
      <w:r>
        <w:rPr>
          <w:rFonts w:hint="eastAsia" w:cs="宋体"/>
          <w:b/>
          <w:bCs/>
          <w:kern w:val="0"/>
        </w:rPr>
        <w:t>（十三）机关运行经费</w:t>
      </w:r>
      <w:r>
        <w:rPr>
          <w:rFonts w:hint="eastAsia" w:cs="宋体"/>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CA8DE7">
      <w:pPr>
        <w:widowControl/>
        <w:spacing w:line="600" w:lineRule="exact"/>
        <w:ind w:firstLine="630" w:firstLineChars="196"/>
        <w:rPr>
          <w:rFonts w:cs="宋体"/>
          <w:kern w:val="0"/>
          <w:szCs w:val="32"/>
        </w:rPr>
      </w:pPr>
      <w:r>
        <w:rPr>
          <w:rFonts w:hint="eastAsia" w:cs="宋体"/>
          <w:b/>
          <w:bCs/>
          <w:kern w:val="0"/>
        </w:rPr>
        <w:t>（十四）工资福利支出（支出经济分类科目类级）</w:t>
      </w:r>
      <w:r>
        <w:rPr>
          <w:rFonts w:hint="eastAsia" w:cs="宋体"/>
          <w:kern w:val="0"/>
          <w:szCs w:val="32"/>
        </w:rPr>
        <w:t>：反映单位开支的在职职工和编制外长期聘用人员的各类劳动报酬，以及为上述人员缴纳的各项社会保险费等。</w:t>
      </w:r>
    </w:p>
    <w:p w14:paraId="7D0C27C3">
      <w:pPr>
        <w:widowControl/>
        <w:spacing w:line="600" w:lineRule="exact"/>
        <w:ind w:firstLine="630" w:firstLineChars="196"/>
        <w:rPr>
          <w:rFonts w:cs="宋体"/>
          <w:kern w:val="0"/>
          <w:szCs w:val="32"/>
        </w:rPr>
      </w:pPr>
      <w:r>
        <w:rPr>
          <w:rFonts w:hint="eastAsia" w:cs="宋体"/>
          <w:b/>
          <w:bCs/>
          <w:kern w:val="0"/>
        </w:rPr>
        <w:t>（十五）商品和服务支出（支出经济分类科目类级）</w:t>
      </w:r>
      <w:r>
        <w:rPr>
          <w:rFonts w:hint="eastAsia" w:cs="宋体"/>
          <w:kern w:val="0"/>
          <w:szCs w:val="32"/>
        </w:rPr>
        <w:t>：反映单位购买商品和服务的支出（不包括用于购置固定资产的支出、战略性和应急储备支出）。</w:t>
      </w:r>
    </w:p>
    <w:p w14:paraId="606A61F9">
      <w:pPr>
        <w:widowControl/>
        <w:spacing w:line="600" w:lineRule="exact"/>
        <w:ind w:firstLine="630" w:firstLineChars="196"/>
        <w:rPr>
          <w:rFonts w:cs="宋体"/>
          <w:kern w:val="0"/>
          <w:szCs w:val="32"/>
        </w:rPr>
      </w:pPr>
      <w:r>
        <w:rPr>
          <w:rFonts w:hint="eastAsia" w:cs="宋体"/>
          <w:b/>
          <w:bCs/>
          <w:kern w:val="0"/>
        </w:rPr>
        <w:t>（十六）对个人和家庭的补助（支出经济分类科目类级）</w:t>
      </w:r>
      <w:r>
        <w:rPr>
          <w:rFonts w:hint="eastAsia" w:cs="宋体"/>
          <w:kern w:val="0"/>
          <w:szCs w:val="32"/>
        </w:rPr>
        <w:t>：反映用于对个人和家庭的补助支出。</w:t>
      </w:r>
    </w:p>
    <w:p w14:paraId="6C9D3C55">
      <w:pPr>
        <w:widowControl/>
        <w:spacing w:line="600" w:lineRule="exact"/>
        <w:ind w:firstLine="630" w:firstLineChars="196"/>
        <w:rPr>
          <w:rFonts w:cs="宋体"/>
          <w:kern w:val="0"/>
          <w:szCs w:val="32"/>
        </w:rPr>
      </w:pPr>
      <w:r>
        <w:rPr>
          <w:rFonts w:hint="eastAsia" w:cs="宋体"/>
          <w:b/>
          <w:bCs/>
          <w:kern w:val="0"/>
        </w:rPr>
        <w:t>（十七）其他资本性支出（支出经济分类科目类级）</w:t>
      </w:r>
      <w:r>
        <w:rPr>
          <w:rFonts w:hint="eastAsia" w:cs="宋体"/>
          <w:kern w:val="0"/>
          <w:szCs w:val="32"/>
        </w:rPr>
        <w:t>：反映非各级发展与改革部门集中安排的用于购置固定资产、战略性和应急性储备、土地和无形资产，以及构建基础设施、大型修缮和财政支持企业更新改造所发生的支出。</w:t>
      </w:r>
    </w:p>
    <w:p w14:paraId="4B6EF4E4">
      <w:pPr>
        <w:widowControl/>
        <w:spacing w:line="600" w:lineRule="exact"/>
        <w:ind w:firstLine="640" w:firstLineChars="200"/>
        <w:rPr>
          <w:rFonts w:eastAsia="方正黑体_GBK" w:cs="宋体"/>
          <w:b/>
          <w:kern w:val="0"/>
          <w:szCs w:val="32"/>
        </w:rPr>
      </w:pPr>
      <w:r>
        <w:rPr>
          <w:rFonts w:hint="eastAsia" w:eastAsia="方正黑体_GBK" w:cs="宋体"/>
          <w:bCs/>
          <w:kern w:val="0"/>
        </w:rPr>
        <w:t>七、决算公开联系方式及信息反馈渠道</w:t>
      </w:r>
    </w:p>
    <w:p w14:paraId="58E78E18">
      <w:pPr>
        <w:adjustRightInd w:val="0"/>
        <w:snapToGrid w:val="0"/>
        <w:spacing w:line="600" w:lineRule="exact"/>
        <w:rPr>
          <w:rFonts w:hint="default" w:eastAsia="方正仿宋_GBK"/>
          <w:szCs w:val="32"/>
          <w:lang w:val="en-US" w:eastAsia="zh-CN"/>
        </w:rPr>
      </w:pPr>
      <w:r>
        <w:rPr>
          <w:rFonts w:hint="eastAsia" w:cs="宋体"/>
          <w:kern w:val="0"/>
          <w:szCs w:val="32"/>
        </w:rPr>
        <w:t>本单位决算公开信息反馈和联系方式：</w:t>
      </w:r>
      <w:r>
        <w:rPr>
          <w:rFonts w:hint="eastAsia" w:cs="宋体"/>
          <w:kern w:val="0"/>
          <w:szCs w:val="32"/>
          <w:lang w:val="en-US" w:eastAsia="zh-CN"/>
        </w:rPr>
        <w:t>023-68789720</w:t>
      </w:r>
    </w:p>
    <w:p w14:paraId="0EE224CE">
      <w:pPr>
        <w:adjustRightInd w:val="0"/>
        <w:snapToGrid w:val="0"/>
        <w:spacing w:line="600" w:lineRule="exact"/>
        <w:ind w:firstLine="640" w:firstLineChars="200"/>
        <w:rPr>
          <w:rFonts w:hint="eastAsia"/>
          <w:szCs w:val="32"/>
        </w:rPr>
      </w:pPr>
    </w:p>
    <w:p w14:paraId="4E9F14F7">
      <w:pPr>
        <w:adjustRightInd w:val="0"/>
        <w:snapToGrid w:val="0"/>
        <w:spacing w:line="600" w:lineRule="exact"/>
        <w:ind w:firstLine="640" w:firstLineChars="200"/>
        <w:rPr>
          <w:szCs w:val="32"/>
        </w:rPr>
      </w:pPr>
      <w:r>
        <w:rPr>
          <w:rFonts w:hint="eastAsia"/>
          <w:szCs w:val="32"/>
        </w:rPr>
        <w:t>附件：1.收入支出决算总表</w:t>
      </w:r>
    </w:p>
    <w:p w14:paraId="065CB0B0">
      <w:pPr>
        <w:adjustRightInd w:val="0"/>
        <w:snapToGrid w:val="0"/>
        <w:spacing w:line="600" w:lineRule="exact"/>
        <w:ind w:firstLine="1600" w:firstLineChars="500"/>
        <w:rPr>
          <w:szCs w:val="32"/>
        </w:rPr>
      </w:pPr>
      <w:r>
        <w:rPr>
          <w:rFonts w:hint="eastAsia"/>
          <w:szCs w:val="32"/>
        </w:rPr>
        <w:t>2.收入决算表</w:t>
      </w:r>
    </w:p>
    <w:p w14:paraId="1C864765">
      <w:pPr>
        <w:adjustRightInd w:val="0"/>
        <w:snapToGrid w:val="0"/>
        <w:spacing w:line="600" w:lineRule="exact"/>
        <w:ind w:firstLine="1600" w:firstLineChars="500"/>
        <w:rPr>
          <w:szCs w:val="32"/>
        </w:rPr>
      </w:pPr>
      <w:r>
        <w:rPr>
          <w:rFonts w:hint="eastAsia"/>
          <w:szCs w:val="32"/>
        </w:rPr>
        <w:t>3.支出决算表</w:t>
      </w:r>
    </w:p>
    <w:p w14:paraId="007ABDCA">
      <w:pPr>
        <w:adjustRightInd w:val="0"/>
        <w:snapToGrid w:val="0"/>
        <w:spacing w:line="600" w:lineRule="exact"/>
        <w:ind w:firstLine="1600" w:firstLineChars="500"/>
        <w:rPr>
          <w:szCs w:val="32"/>
        </w:rPr>
      </w:pPr>
      <w:r>
        <w:rPr>
          <w:rFonts w:hint="eastAsia"/>
          <w:szCs w:val="32"/>
        </w:rPr>
        <w:t>4.财政拨款收入支出决算总表</w:t>
      </w:r>
    </w:p>
    <w:p w14:paraId="29024504">
      <w:pPr>
        <w:adjustRightInd w:val="0"/>
        <w:snapToGrid w:val="0"/>
        <w:spacing w:line="600" w:lineRule="exact"/>
        <w:ind w:firstLine="1600" w:firstLineChars="500"/>
        <w:rPr>
          <w:szCs w:val="32"/>
        </w:rPr>
      </w:pPr>
      <w:r>
        <w:rPr>
          <w:rFonts w:hint="eastAsia"/>
          <w:szCs w:val="32"/>
        </w:rPr>
        <w:t>5.一般公共预算财政拨款支出决算表</w:t>
      </w:r>
    </w:p>
    <w:p w14:paraId="225EBBF6">
      <w:pPr>
        <w:adjustRightInd w:val="0"/>
        <w:snapToGrid w:val="0"/>
        <w:spacing w:line="600" w:lineRule="exact"/>
        <w:ind w:firstLine="1600" w:firstLineChars="500"/>
        <w:rPr>
          <w:szCs w:val="32"/>
        </w:rPr>
      </w:pPr>
      <w:r>
        <w:rPr>
          <w:rFonts w:hint="eastAsia"/>
          <w:szCs w:val="32"/>
        </w:rPr>
        <w:t>6.一般公共预算财政拨款基本支出决算表</w:t>
      </w:r>
    </w:p>
    <w:p w14:paraId="3E1F6F26">
      <w:pPr>
        <w:adjustRightInd w:val="0"/>
        <w:snapToGrid w:val="0"/>
        <w:spacing w:line="600" w:lineRule="exact"/>
        <w:rPr>
          <w:szCs w:val="32"/>
        </w:rPr>
      </w:pPr>
      <w:r>
        <w:rPr>
          <w:rFonts w:hint="eastAsia"/>
          <w:szCs w:val="32"/>
        </w:rPr>
        <w:t xml:space="preserve">          7.政府性基金预算财政拨款收入支出决算表</w:t>
      </w:r>
    </w:p>
    <w:p w14:paraId="5B82EF0A">
      <w:pPr>
        <w:adjustRightInd w:val="0"/>
        <w:snapToGrid w:val="0"/>
        <w:spacing w:line="600" w:lineRule="exact"/>
        <w:ind w:firstLine="1600" w:firstLineChars="500"/>
        <w:rPr>
          <w:szCs w:val="32"/>
        </w:rPr>
      </w:pPr>
      <w:r>
        <w:rPr>
          <w:rFonts w:hint="eastAsia"/>
          <w:szCs w:val="32"/>
        </w:rPr>
        <w:t>8.国有资本经营预算财政拨款支出决算表</w:t>
      </w:r>
    </w:p>
    <w:p w14:paraId="7491A6C6">
      <w:pPr>
        <w:adjustRightInd w:val="0"/>
        <w:snapToGrid w:val="0"/>
        <w:spacing w:line="600" w:lineRule="exact"/>
        <w:ind w:firstLine="1600" w:firstLineChars="500"/>
        <w:rPr>
          <w:rFonts w:hint="eastAsia"/>
          <w:szCs w:val="32"/>
        </w:rPr>
      </w:pPr>
      <w:r>
        <w:rPr>
          <w:rFonts w:hint="eastAsia"/>
          <w:szCs w:val="32"/>
        </w:rPr>
        <w:t>9.机构运行信息表</w:t>
      </w:r>
    </w:p>
    <w:p w14:paraId="5EC84088">
      <w:pPr>
        <w:adjustRightInd w:val="0"/>
        <w:snapToGrid w:val="0"/>
        <w:spacing w:line="600" w:lineRule="exact"/>
        <w:ind w:firstLine="1600" w:firstLineChars="500"/>
        <w:rPr>
          <w:rFonts w:hint="eastAsia"/>
          <w:szCs w:val="32"/>
        </w:rPr>
      </w:pPr>
    </w:p>
    <w:p w14:paraId="1445540A">
      <w:pPr>
        <w:adjustRightInd w:val="0"/>
        <w:snapToGrid w:val="0"/>
        <w:spacing w:line="600" w:lineRule="exact"/>
        <w:rPr>
          <w:rFonts w:hint="eastAsia"/>
          <w:szCs w:val="32"/>
          <w:lang w:val="en-US" w:eastAsia="zh-CN"/>
        </w:rPr>
      </w:pPr>
    </w:p>
    <w:p w14:paraId="4AFD8E1E">
      <w:pPr>
        <w:adjustRightInd w:val="0"/>
        <w:snapToGrid w:val="0"/>
        <w:spacing w:line="600" w:lineRule="exact"/>
        <w:rPr>
          <w:rFonts w:hint="eastAsia"/>
          <w:szCs w:val="32"/>
          <w:lang w:val="en-US" w:eastAsia="zh-CN"/>
        </w:rPr>
      </w:pPr>
      <w:r>
        <w:rPr>
          <w:rFonts w:hint="eastAsia"/>
          <w:szCs w:val="32"/>
          <w:lang w:val="en-US" w:eastAsia="zh-CN"/>
        </w:rPr>
        <w:t>附件1</w:t>
      </w:r>
    </w:p>
    <w:tbl>
      <w:tblPr>
        <w:tblStyle w:val="3"/>
        <w:tblW w:w="8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6"/>
        <w:gridCol w:w="1692"/>
        <w:gridCol w:w="2217"/>
        <w:gridCol w:w="1700"/>
      </w:tblGrid>
      <w:tr w14:paraId="2C8FB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985" w:type="dxa"/>
            <w:gridSpan w:val="4"/>
            <w:tcBorders>
              <w:top w:val="nil"/>
              <w:left w:val="nil"/>
              <w:bottom w:val="nil"/>
              <w:right w:val="nil"/>
            </w:tcBorders>
            <w:shd w:val="clear" w:color="auto" w:fill="auto"/>
            <w:noWrap/>
            <w:vAlign w:val="bottom"/>
          </w:tcPr>
          <w:p w14:paraId="0BB2AF41">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收入支出决算总表</w:t>
            </w:r>
          </w:p>
          <w:p w14:paraId="18FCDBA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p w14:paraId="2214470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528DFD8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7BD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A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3917" w:type="dxa"/>
            <w:gridSpan w:val="2"/>
            <w:tcBorders>
              <w:top w:val="single" w:color="000000" w:sz="4" w:space="0"/>
              <w:left w:val="nil"/>
              <w:bottom w:val="single" w:color="000000" w:sz="4" w:space="0"/>
              <w:right w:val="single" w:color="000000" w:sz="4" w:space="0"/>
            </w:tcBorders>
            <w:shd w:val="clear" w:color="auto" w:fill="auto"/>
            <w:noWrap/>
            <w:vAlign w:val="center"/>
          </w:tcPr>
          <w:p w14:paraId="42050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A86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6006B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92" w:type="dxa"/>
            <w:tcBorders>
              <w:top w:val="nil"/>
              <w:left w:val="nil"/>
              <w:bottom w:val="single" w:color="000000" w:sz="4" w:space="0"/>
              <w:right w:val="single" w:color="000000" w:sz="4" w:space="0"/>
            </w:tcBorders>
            <w:shd w:val="clear" w:color="auto" w:fill="auto"/>
            <w:noWrap/>
            <w:vAlign w:val="center"/>
          </w:tcPr>
          <w:p w14:paraId="03AEEC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217" w:type="dxa"/>
            <w:tcBorders>
              <w:top w:val="nil"/>
              <w:left w:val="nil"/>
              <w:bottom w:val="single" w:color="000000" w:sz="4" w:space="0"/>
              <w:right w:val="single" w:color="000000" w:sz="4" w:space="0"/>
            </w:tcBorders>
            <w:shd w:val="clear" w:color="auto" w:fill="auto"/>
            <w:noWrap/>
            <w:vAlign w:val="center"/>
          </w:tcPr>
          <w:p w14:paraId="2F16B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1700" w:type="dxa"/>
            <w:tcBorders>
              <w:top w:val="nil"/>
              <w:left w:val="nil"/>
              <w:bottom w:val="single" w:color="000000" w:sz="4" w:space="0"/>
              <w:right w:val="single" w:color="000000" w:sz="4" w:space="0"/>
            </w:tcBorders>
            <w:shd w:val="clear" w:color="auto" w:fill="auto"/>
            <w:noWrap/>
            <w:vAlign w:val="center"/>
          </w:tcPr>
          <w:p w14:paraId="06982E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453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C8B92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1692" w:type="dxa"/>
            <w:tcBorders>
              <w:top w:val="nil"/>
              <w:left w:val="nil"/>
              <w:bottom w:val="single" w:color="000000" w:sz="4" w:space="0"/>
              <w:right w:val="single" w:color="000000" w:sz="4" w:space="0"/>
            </w:tcBorders>
            <w:shd w:val="clear" w:color="auto" w:fill="auto"/>
            <w:noWrap/>
            <w:vAlign w:val="center"/>
          </w:tcPr>
          <w:p w14:paraId="2C400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2217" w:type="dxa"/>
            <w:tcBorders>
              <w:top w:val="nil"/>
              <w:left w:val="nil"/>
              <w:bottom w:val="single" w:color="000000" w:sz="4" w:space="0"/>
              <w:right w:val="single" w:color="000000" w:sz="4" w:space="0"/>
            </w:tcBorders>
            <w:shd w:val="clear" w:color="auto" w:fill="auto"/>
            <w:noWrap/>
            <w:vAlign w:val="center"/>
          </w:tcPr>
          <w:p w14:paraId="7350DB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700" w:type="dxa"/>
            <w:tcBorders>
              <w:top w:val="nil"/>
              <w:left w:val="nil"/>
              <w:bottom w:val="single" w:color="000000" w:sz="4" w:space="0"/>
              <w:right w:val="single" w:color="000000" w:sz="4" w:space="0"/>
            </w:tcBorders>
            <w:shd w:val="clear" w:color="auto" w:fill="auto"/>
            <w:noWrap/>
            <w:vAlign w:val="center"/>
          </w:tcPr>
          <w:p w14:paraId="41E72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r>
      <w:tr w14:paraId="592B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442DE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1692" w:type="dxa"/>
            <w:tcBorders>
              <w:top w:val="nil"/>
              <w:left w:val="nil"/>
              <w:bottom w:val="single" w:color="000000" w:sz="4" w:space="0"/>
              <w:right w:val="single" w:color="000000" w:sz="4" w:space="0"/>
            </w:tcBorders>
            <w:shd w:val="clear" w:color="auto" w:fill="auto"/>
            <w:noWrap/>
            <w:vAlign w:val="center"/>
          </w:tcPr>
          <w:p w14:paraId="75874F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593913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700" w:type="dxa"/>
            <w:tcBorders>
              <w:top w:val="nil"/>
              <w:left w:val="nil"/>
              <w:bottom w:val="single" w:color="000000" w:sz="4" w:space="0"/>
              <w:right w:val="single" w:color="000000" w:sz="4" w:space="0"/>
            </w:tcBorders>
            <w:shd w:val="clear" w:color="auto" w:fill="auto"/>
            <w:noWrap/>
            <w:vAlign w:val="center"/>
          </w:tcPr>
          <w:p w14:paraId="60225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FE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BB73B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1692" w:type="dxa"/>
            <w:tcBorders>
              <w:top w:val="nil"/>
              <w:left w:val="nil"/>
              <w:bottom w:val="single" w:color="000000" w:sz="4" w:space="0"/>
              <w:right w:val="single" w:color="000000" w:sz="4" w:space="0"/>
            </w:tcBorders>
            <w:shd w:val="clear" w:color="auto" w:fill="auto"/>
            <w:noWrap/>
            <w:vAlign w:val="center"/>
          </w:tcPr>
          <w:p w14:paraId="4BB58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56BB93C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700" w:type="dxa"/>
            <w:tcBorders>
              <w:top w:val="nil"/>
              <w:left w:val="nil"/>
              <w:bottom w:val="single" w:color="000000" w:sz="4" w:space="0"/>
              <w:right w:val="single" w:color="000000" w:sz="4" w:space="0"/>
            </w:tcBorders>
            <w:shd w:val="clear" w:color="auto" w:fill="auto"/>
            <w:noWrap/>
            <w:vAlign w:val="center"/>
          </w:tcPr>
          <w:p w14:paraId="404E9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92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6B404D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1692" w:type="dxa"/>
            <w:tcBorders>
              <w:top w:val="nil"/>
              <w:left w:val="nil"/>
              <w:bottom w:val="single" w:color="000000" w:sz="4" w:space="0"/>
              <w:right w:val="single" w:color="000000" w:sz="4" w:space="0"/>
            </w:tcBorders>
            <w:shd w:val="clear" w:color="auto" w:fill="auto"/>
            <w:noWrap/>
            <w:vAlign w:val="center"/>
          </w:tcPr>
          <w:p w14:paraId="10AF8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388DB2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700" w:type="dxa"/>
            <w:tcBorders>
              <w:top w:val="nil"/>
              <w:left w:val="nil"/>
              <w:bottom w:val="single" w:color="000000" w:sz="4" w:space="0"/>
              <w:right w:val="single" w:color="000000" w:sz="4" w:space="0"/>
            </w:tcBorders>
            <w:shd w:val="clear" w:color="auto" w:fill="auto"/>
            <w:noWrap/>
            <w:vAlign w:val="center"/>
          </w:tcPr>
          <w:p w14:paraId="7EAAB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12,854,557.23</w:t>
            </w:r>
          </w:p>
        </w:tc>
      </w:tr>
      <w:tr w14:paraId="52AA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54DDF9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1692" w:type="dxa"/>
            <w:tcBorders>
              <w:top w:val="nil"/>
              <w:left w:val="nil"/>
              <w:bottom w:val="single" w:color="000000" w:sz="4" w:space="0"/>
              <w:right w:val="single" w:color="000000" w:sz="4" w:space="0"/>
            </w:tcBorders>
            <w:shd w:val="clear" w:color="auto" w:fill="auto"/>
            <w:noWrap/>
            <w:vAlign w:val="center"/>
          </w:tcPr>
          <w:p w14:paraId="4F147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23D26F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700" w:type="dxa"/>
            <w:tcBorders>
              <w:top w:val="nil"/>
              <w:left w:val="nil"/>
              <w:bottom w:val="single" w:color="000000" w:sz="4" w:space="0"/>
              <w:right w:val="single" w:color="000000" w:sz="4" w:space="0"/>
            </w:tcBorders>
            <w:shd w:val="clear" w:color="auto" w:fill="auto"/>
            <w:noWrap/>
            <w:vAlign w:val="center"/>
          </w:tcPr>
          <w:p w14:paraId="57C12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A5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3C2985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1692" w:type="dxa"/>
            <w:tcBorders>
              <w:top w:val="nil"/>
              <w:left w:val="nil"/>
              <w:bottom w:val="single" w:color="000000" w:sz="4" w:space="0"/>
              <w:right w:val="single" w:color="000000" w:sz="4" w:space="0"/>
            </w:tcBorders>
            <w:shd w:val="clear" w:color="auto" w:fill="auto"/>
            <w:noWrap/>
            <w:vAlign w:val="center"/>
          </w:tcPr>
          <w:p w14:paraId="306B4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119EA9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700" w:type="dxa"/>
            <w:tcBorders>
              <w:top w:val="nil"/>
              <w:left w:val="nil"/>
              <w:bottom w:val="single" w:color="000000" w:sz="4" w:space="0"/>
              <w:right w:val="single" w:color="000000" w:sz="4" w:space="0"/>
            </w:tcBorders>
            <w:shd w:val="clear" w:color="auto" w:fill="auto"/>
            <w:noWrap/>
            <w:vAlign w:val="center"/>
          </w:tcPr>
          <w:p w14:paraId="12EB8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E6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690570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1692" w:type="dxa"/>
            <w:tcBorders>
              <w:top w:val="nil"/>
              <w:left w:val="nil"/>
              <w:bottom w:val="single" w:color="000000" w:sz="4" w:space="0"/>
              <w:right w:val="single" w:color="000000" w:sz="4" w:space="0"/>
            </w:tcBorders>
            <w:shd w:val="clear" w:color="auto" w:fill="auto"/>
            <w:noWrap/>
            <w:vAlign w:val="center"/>
          </w:tcPr>
          <w:p w14:paraId="7A04D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48CA02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700" w:type="dxa"/>
            <w:tcBorders>
              <w:top w:val="nil"/>
              <w:left w:val="nil"/>
              <w:bottom w:val="single" w:color="000000" w:sz="4" w:space="0"/>
              <w:right w:val="single" w:color="000000" w:sz="4" w:space="0"/>
            </w:tcBorders>
            <w:shd w:val="clear" w:color="auto" w:fill="auto"/>
            <w:noWrap/>
            <w:vAlign w:val="center"/>
          </w:tcPr>
          <w:p w14:paraId="4C1E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6F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9A4E2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1692" w:type="dxa"/>
            <w:tcBorders>
              <w:top w:val="nil"/>
              <w:left w:val="nil"/>
              <w:bottom w:val="nil"/>
              <w:right w:val="single" w:color="000000" w:sz="4" w:space="0"/>
            </w:tcBorders>
            <w:shd w:val="clear" w:color="auto" w:fill="auto"/>
            <w:noWrap/>
            <w:vAlign w:val="center"/>
          </w:tcPr>
          <w:p w14:paraId="7A708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5F1A9B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700" w:type="dxa"/>
            <w:tcBorders>
              <w:top w:val="nil"/>
              <w:left w:val="nil"/>
              <w:bottom w:val="single" w:color="000000" w:sz="4" w:space="0"/>
              <w:right w:val="single" w:color="000000" w:sz="4" w:space="0"/>
            </w:tcBorders>
            <w:shd w:val="clear" w:color="auto" w:fill="auto"/>
            <w:noWrap/>
            <w:vAlign w:val="center"/>
          </w:tcPr>
          <w:p w14:paraId="1F530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1,666,992.68</w:t>
            </w:r>
          </w:p>
        </w:tc>
      </w:tr>
      <w:tr w14:paraId="13CC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139D7C41">
            <w:pPr>
              <w:jc w:val="left"/>
              <w:rPr>
                <w:rFonts w:hint="eastAsia" w:ascii="宋体" w:hAnsi="宋体" w:eastAsia="宋体" w:cs="宋体"/>
                <w:b/>
                <w:bCs/>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EC59F">
            <w:pPr>
              <w:jc w:val="right"/>
              <w:rPr>
                <w:rFonts w:hint="default" w:ascii="Arial" w:hAnsi="Arial" w:eastAsia="宋体" w:cs="Arial"/>
                <w:i w:val="0"/>
                <w:iCs w:val="0"/>
                <w:color w:val="000000"/>
                <w:sz w:val="20"/>
                <w:szCs w:val="20"/>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3F9F7C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700" w:type="dxa"/>
            <w:tcBorders>
              <w:top w:val="nil"/>
              <w:left w:val="nil"/>
              <w:bottom w:val="single" w:color="000000" w:sz="4" w:space="0"/>
              <w:right w:val="single" w:color="000000" w:sz="4" w:space="0"/>
            </w:tcBorders>
            <w:shd w:val="clear" w:color="auto" w:fill="auto"/>
            <w:noWrap/>
            <w:vAlign w:val="center"/>
          </w:tcPr>
          <w:p w14:paraId="21DEB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437,479.03</w:t>
            </w:r>
          </w:p>
        </w:tc>
      </w:tr>
      <w:tr w14:paraId="6A6D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3D3BAB0">
            <w:pPr>
              <w:jc w:val="left"/>
              <w:rPr>
                <w:rFonts w:hint="eastAsia" w:ascii="宋体" w:hAnsi="宋体" w:eastAsia="宋体" w:cs="宋体"/>
                <w:b/>
                <w:bCs/>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7D2AD">
            <w:pPr>
              <w:jc w:val="right"/>
              <w:rPr>
                <w:rFonts w:hint="default" w:ascii="Arial" w:hAnsi="Arial" w:eastAsia="宋体" w:cs="Arial"/>
                <w:i w:val="0"/>
                <w:iCs w:val="0"/>
                <w:color w:val="000000"/>
                <w:sz w:val="20"/>
                <w:szCs w:val="20"/>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6B3280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700" w:type="dxa"/>
            <w:tcBorders>
              <w:top w:val="nil"/>
              <w:left w:val="nil"/>
              <w:bottom w:val="single" w:color="000000" w:sz="4" w:space="0"/>
              <w:right w:val="single" w:color="000000" w:sz="4" w:space="0"/>
            </w:tcBorders>
            <w:shd w:val="clear" w:color="auto" w:fill="auto"/>
            <w:noWrap/>
            <w:vAlign w:val="center"/>
          </w:tcPr>
          <w:p w14:paraId="2736D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8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5B08F365">
            <w:pPr>
              <w:jc w:val="left"/>
              <w:rPr>
                <w:rFonts w:hint="eastAsia" w:ascii="宋体" w:hAnsi="宋体" w:eastAsia="宋体" w:cs="宋体"/>
                <w:b/>
                <w:bCs/>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4B38B">
            <w:pPr>
              <w:jc w:val="right"/>
              <w:rPr>
                <w:rFonts w:hint="default" w:ascii="Arial" w:hAnsi="Arial" w:eastAsia="宋体" w:cs="Arial"/>
                <w:i w:val="0"/>
                <w:iCs w:val="0"/>
                <w:color w:val="000000"/>
                <w:sz w:val="20"/>
                <w:szCs w:val="20"/>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7BEA84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700" w:type="dxa"/>
            <w:tcBorders>
              <w:top w:val="nil"/>
              <w:left w:val="nil"/>
              <w:bottom w:val="single" w:color="000000" w:sz="4" w:space="0"/>
              <w:right w:val="single" w:color="000000" w:sz="4" w:space="0"/>
            </w:tcBorders>
            <w:shd w:val="clear" w:color="auto" w:fill="auto"/>
            <w:noWrap/>
            <w:vAlign w:val="center"/>
          </w:tcPr>
          <w:p w14:paraId="53FE7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CB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58C9644C">
            <w:pPr>
              <w:jc w:val="left"/>
              <w:rPr>
                <w:rFonts w:hint="eastAsia" w:ascii="宋体" w:hAnsi="宋体" w:eastAsia="宋体" w:cs="宋体"/>
                <w:b/>
                <w:bCs/>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DAA4F">
            <w:pPr>
              <w:jc w:val="right"/>
              <w:rPr>
                <w:rFonts w:hint="default" w:ascii="Arial" w:hAnsi="Arial" w:eastAsia="宋体" w:cs="Arial"/>
                <w:i w:val="0"/>
                <w:iCs w:val="0"/>
                <w:color w:val="000000"/>
                <w:sz w:val="20"/>
                <w:szCs w:val="20"/>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7974A3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700" w:type="dxa"/>
            <w:tcBorders>
              <w:top w:val="nil"/>
              <w:left w:val="nil"/>
              <w:bottom w:val="single" w:color="000000" w:sz="4" w:space="0"/>
              <w:right w:val="single" w:color="000000" w:sz="4" w:space="0"/>
            </w:tcBorders>
            <w:shd w:val="clear" w:color="auto" w:fill="auto"/>
            <w:noWrap/>
            <w:vAlign w:val="center"/>
          </w:tcPr>
          <w:p w14:paraId="61C89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9F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74566D6">
            <w:pPr>
              <w:jc w:val="left"/>
              <w:rPr>
                <w:rFonts w:hint="eastAsia" w:ascii="宋体" w:hAnsi="宋体" w:eastAsia="宋体" w:cs="宋体"/>
                <w:b/>
                <w:bCs/>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CA7D">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130799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700" w:type="dxa"/>
            <w:tcBorders>
              <w:top w:val="nil"/>
              <w:left w:val="nil"/>
              <w:bottom w:val="single" w:color="000000" w:sz="4" w:space="0"/>
              <w:right w:val="single" w:color="000000" w:sz="4" w:space="0"/>
            </w:tcBorders>
            <w:shd w:val="clear" w:color="auto" w:fill="auto"/>
            <w:noWrap/>
            <w:vAlign w:val="center"/>
          </w:tcPr>
          <w:p w14:paraId="75BCA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4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42903BA">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374A14EC">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25BCDF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700" w:type="dxa"/>
            <w:tcBorders>
              <w:top w:val="nil"/>
              <w:left w:val="nil"/>
              <w:bottom w:val="single" w:color="000000" w:sz="4" w:space="0"/>
              <w:right w:val="single" w:color="000000" w:sz="4" w:space="0"/>
            </w:tcBorders>
            <w:shd w:val="clear" w:color="auto" w:fill="auto"/>
            <w:noWrap/>
            <w:vAlign w:val="center"/>
          </w:tcPr>
          <w:p w14:paraId="2A4E1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r>
      <w:tr w14:paraId="1B6C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D95D881">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74B4897B">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132B79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700" w:type="dxa"/>
            <w:tcBorders>
              <w:top w:val="nil"/>
              <w:left w:val="nil"/>
              <w:bottom w:val="single" w:color="000000" w:sz="4" w:space="0"/>
              <w:right w:val="single" w:color="000000" w:sz="4" w:space="0"/>
            </w:tcBorders>
            <w:shd w:val="clear" w:color="auto" w:fill="auto"/>
            <w:noWrap/>
            <w:vAlign w:val="center"/>
          </w:tcPr>
          <w:p w14:paraId="00052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CF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1C6716A0">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45A8ED64">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295533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700" w:type="dxa"/>
            <w:tcBorders>
              <w:top w:val="nil"/>
              <w:left w:val="nil"/>
              <w:bottom w:val="single" w:color="000000" w:sz="4" w:space="0"/>
              <w:right w:val="single" w:color="000000" w:sz="4" w:space="0"/>
            </w:tcBorders>
            <w:shd w:val="clear" w:color="auto" w:fill="auto"/>
            <w:noWrap/>
            <w:vAlign w:val="center"/>
          </w:tcPr>
          <w:p w14:paraId="197D7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0F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6373B7AB">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6799CC94">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157099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700" w:type="dxa"/>
            <w:tcBorders>
              <w:top w:val="nil"/>
              <w:left w:val="nil"/>
              <w:bottom w:val="single" w:color="000000" w:sz="4" w:space="0"/>
              <w:right w:val="single" w:color="000000" w:sz="4" w:space="0"/>
            </w:tcBorders>
            <w:shd w:val="clear" w:color="auto" w:fill="auto"/>
            <w:noWrap/>
            <w:vAlign w:val="center"/>
          </w:tcPr>
          <w:p w14:paraId="6B826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88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3BB09398">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39EBA801">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0BDD89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700" w:type="dxa"/>
            <w:tcBorders>
              <w:top w:val="nil"/>
              <w:left w:val="nil"/>
              <w:bottom w:val="single" w:color="000000" w:sz="4" w:space="0"/>
              <w:right w:val="single" w:color="000000" w:sz="4" w:space="0"/>
            </w:tcBorders>
            <w:shd w:val="clear" w:color="auto" w:fill="auto"/>
            <w:noWrap/>
            <w:vAlign w:val="center"/>
          </w:tcPr>
          <w:p w14:paraId="79740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8F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116D81DE">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6FE6F4C0">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79EC0B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700" w:type="dxa"/>
            <w:tcBorders>
              <w:top w:val="nil"/>
              <w:left w:val="nil"/>
              <w:bottom w:val="single" w:color="000000" w:sz="4" w:space="0"/>
              <w:right w:val="single" w:color="000000" w:sz="4" w:space="0"/>
            </w:tcBorders>
            <w:shd w:val="clear" w:color="auto" w:fill="auto"/>
            <w:noWrap/>
            <w:vAlign w:val="center"/>
          </w:tcPr>
          <w:p w14:paraId="556E5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595,642.47</w:t>
            </w:r>
          </w:p>
        </w:tc>
      </w:tr>
      <w:tr w14:paraId="2E51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6DC68BE">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50E8BF4F">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4D20F7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700" w:type="dxa"/>
            <w:tcBorders>
              <w:top w:val="nil"/>
              <w:left w:val="nil"/>
              <w:bottom w:val="single" w:color="000000" w:sz="4" w:space="0"/>
              <w:right w:val="single" w:color="000000" w:sz="4" w:space="0"/>
            </w:tcBorders>
            <w:shd w:val="clear" w:color="auto" w:fill="auto"/>
            <w:noWrap/>
            <w:vAlign w:val="center"/>
          </w:tcPr>
          <w:p w14:paraId="625E7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34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02647A3">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593F6D43">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01F3AA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700" w:type="dxa"/>
            <w:tcBorders>
              <w:top w:val="nil"/>
              <w:left w:val="nil"/>
              <w:bottom w:val="single" w:color="000000" w:sz="4" w:space="0"/>
              <w:right w:val="single" w:color="000000" w:sz="4" w:space="0"/>
            </w:tcBorders>
            <w:shd w:val="clear" w:color="auto" w:fill="auto"/>
            <w:noWrap/>
            <w:vAlign w:val="center"/>
          </w:tcPr>
          <w:p w14:paraId="3FC80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93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3C379319">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4B72FF59">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514726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700" w:type="dxa"/>
            <w:tcBorders>
              <w:top w:val="nil"/>
              <w:left w:val="nil"/>
              <w:bottom w:val="single" w:color="000000" w:sz="4" w:space="0"/>
              <w:right w:val="single" w:color="000000" w:sz="4" w:space="0"/>
            </w:tcBorders>
            <w:shd w:val="clear" w:color="auto" w:fill="auto"/>
            <w:noWrap/>
            <w:vAlign w:val="center"/>
          </w:tcPr>
          <w:p w14:paraId="13B5C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98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4EBD93F8">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2A8748A9">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7D0D02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700" w:type="dxa"/>
            <w:tcBorders>
              <w:top w:val="nil"/>
              <w:left w:val="nil"/>
              <w:bottom w:val="single" w:color="000000" w:sz="4" w:space="0"/>
              <w:right w:val="single" w:color="000000" w:sz="4" w:space="0"/>
            </w:tcBorders>
            <w:shd w:val="clear" w:color="auto" w:fill="auto"/>
            <w:noWrap/>
            <w:vAlign w:val="center"/>
          </w:tcPr>
          <w:p w14:paraId="1CF6D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A0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3D646E9A">
            <w:pPr>
              <w:jc w:val="center"/>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1696E2E1">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181228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700" w:type="dxa"/>
            <w:tcBorders>
              <w:top w:val="nil"/>
              <w:left w:val="nil"/>
              <w:bottom w:val="single" w:color="000000" w:sz="4" w:space="0"/>
              <w:right w:val="single" w:color="000000" w:sz="4" w:space="0"/>
            </w:tcBorders>
            <w:shd w:val="clear" w:color="auto" w:fill="auto"/>
            <w:noWrap/>
            <w:vAlign w:val="center"/>
          </w:tcPr>
          <w:p w14:paraId="6D048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75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1CB5059E">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751F05B3">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4CAB8F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700" w:type="dxa"/>
            <w:tcBorders>
              <w:top w:val="nil"/>
              <w:left w:val="nil"/>
              <w:bottom w:val="single" w:color="000000" w:sz="4" w:space="0"/>
              <w:right w:val="single" w:color="000000" w:sz="4" w:space="0"/>
            </w:tcBorders>
            <w:shd w:val="clear" w:color="auto" w:fill="auto"/>
            <w:noWrap/>
            <w:vAlign w:val="center"/>
          </w:tcPr>
          <w:p w14:paraId="19B02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00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11A73C9F">
            <w:pPr>
              <w:jc w:val="left"/>
              <w:rPr>
                <w:rFonts w:hint="eastAsia" w:ascii="宋体" w:hAnsi="宋体" w:eastAsia="宋体" w:cs="宋体"/>
                <w:b/>
                <w:bCs/>
                <w:i w:val="0"/>
                <w:iCs w:val="0"/>
                <w:color w:val="000000"/>
                <w:sz w:val="22"/>
                <w:szCs w:val="22"/>
                <w:u w:val="none"/>
              </w:rPr>
            </w:pPr>
          </w:p>
        </w:tc>
        <w:tc>
          <w:tcPr>
            <w:tcW w:w="1692" w:type="dxa"/>
            <w:tcBorders>
              <w:top w:val="nil"/>
              <w:left w:val="nil"/>
              <w:bottom w:val="single" w:color="000000" w:sz="4" w:space="0"/>
              <w:right w:val="single" w:color="000000" w:sz="4" w:space="0"/>
            </w:tcBorders>
            <w:shd w:val="clear" w:color="auto" w:fill="auto"/>
            <w:noWrap/>
            <w:vAlign w:val="center"/>
          </w:tcPr>
          <w:p w14:paraId="1C397D9F">
            <w:pPr>
              <w:jc w:val="right"/>
              <w:rPr>
                <w:rFonts w:hint="eastAsia" w:ascii="宋体" w:hAnsi="宋体" w:eastAsia="宋体" w:cs="宋体"/>
                <w:i w:val="0"/>
                <w:iCs w:val="0"/>
                <w:color w:val="000000"/>
                <w:sz w:val="22"/>
                <w:szCs w:val="22"/>
                <w:u w:val="none"/>
              </w:rPr>
            </w:pPr>
          </w:p>
        </w:tc>
        <w:tc>
          <w:tcPr>
            <w:tcW w:w="2217" w:type="dxa"/>
            <w:tcBorders>
              <w:top w:val="nil"/>
              <w:left w:val="nil"/>
              <w:bottom w:val="single" w:color="000000" w:sz="4" w:space="0"/>
              <w:right w:val="single" w:color="000000" w:sz="4" w:space="0"/>
            </w:tcBorders>
            <w:shd w:val="clear" w:color="auto" w:fill="auto"/>
            <w:noWrap/>
            <w:vAlign w:val="center"/>
          </w:tcPr>
          <w:p w14:paraId="21BBA8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700" w:type="dxa"/>
            <w:tcBorders>
              <w:top w:val="nil"/>
              <w:left w:val="nil"/>
              <w:bottom w:val="single" w:color="000000" w:sz="4" w:space="0"/>
              <w:right w:val="single" w:color="000000" w:sz="4" w:space="0"/>
            </w:tcBorders>
            <w:shd w:val="clear" w:color="auto" w:fill="auto"/>
            <w:noWrap/>
            <w:vAlign w:val="center"/>
          </w:tcPr>
          <w:p w14:paraId="326A7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B3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72AE2A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92" w:type="dxa"/>
            <w:tcBorders>
              <w:top w:val="nil"/>
              <w:left w:val="nil"/>
              <w:bottom w:val="single" w:color="000000" w:sz="4" w:space="0"/>
              <w:right w:val="single" w:color="000000" w:sz="4" w:space="0"/>
            </w:tcBorders>
            <w:shd w:val="clear" w:color="auto" w:fill="auto"/>
            <w:noWrap/>
            <w:vAlign w:val="center"/>
          </w:tcPr>
          <w:p w14:paraId="2299C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2217" w:type="dxa"/>
            <w:tcBorders>
              <w:top w:val="nil"/>
              <w:left w:val="nil"/>
              <w:bottom w:val="single" w:color="000000" w:sz="4" w:space="0"/>
              <w:right w:val="single" w:color="000000" w:sz="4" w:space="0"/>
            </w:tcBorders>
            <w:shd w:val="clear" w:color="auto" w:fill="auto"/>
            <w:noWrap/>
            <w:vAlign w:val="center"/>
          </w:tcPr>
          <w:p w14:paraId="141D66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00" w:type="dxa"/>
            <w:tcBorders>
              <w:top w:val="nil"/>
              <w:left w:val="nil"/>
              <w:bottom w:val="single" w:color="000000" w:sz="4" w:space="0"/>
              <w:right w:val="single" w:color="000000" w:sz="4" w:space="0"/>
            </w:tcBorders>
            <w:shd w:val="clear" w:color="auto" w:fill="auto"/>
            <w:noWrap/>
            <w:vAlign w:val="center"/>
          </w:tcPr>
          <w:p w14:paraId="23437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r>
      <w:tr w14:paraId="7DC5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64E3F7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1692" w:type="dxa"/>
            <w:tcBorders>
              <w:top w:val="nil"/>
              <w:left w:val="nil"/>
              <w:bottom w:val="single" w:color="000000" w:sz="4" w:space="0"/>
              <w:right w:val="single" w:color="000000" w:sz="4" w:space="0"/>
            </w:tcBorders>
            <w:shd w:val="clear" w:color="auto" w:fill="auto"/>
            <w:noWrap/>
            <w:vAlign w:val="center"/>
          </w:tcPr>
          <w:p w14:paraId="1DCD2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2434C4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1700" w:type="dxa"/>
            <w:tcBorders>
              <w:top w:val="nil"/>
              <w:left w:val="nil"/>
              <w:bottom w:val="single" w:color="000000" w:sz="4" w:space="0"/>
              <w:right w:val="single" w:color="000000" w:sz="4" w:space="0"/>
            </w:tcBorders>
            <w:shd w:val="clear" w:color="auto" w:fill="auto"/>
            <w:noWrap/>
            <w:vAlign w:val="center"/>
          </w:tcPr>
          <w:p w14:paraId="60D59F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F7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25ED66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692" w:type="dxa"/>
            <w:tcBorders>
              <w:top w:val="nil"/>
              <w:left w:val="nil"/>
              <w:bottom w:val="single" w:color="000000" w:sz="4" w:space="0"/>
              <w:right w:val="single" w:color="000000" w:sz="4" w:space="0"/>
            </w:tcBorders>
            <w:shd w:val="clear" w:color="auto" w:fill="auto"/>
            <w:noWrap/>
            <w:vAlign w:val="center"/>
          </w:tcPr>
          <w:p w14:paraId="38E96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14:paraId="4C3B3E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1700" w:type="dxa"/>
            <w:tcBorders>
              <w:top w:val="nil"/>
              <w:left w:val="nil"/>
              <w:bottom w:val="nil"/>
              <w:right w:val="single" w:color="000000" w:sz="4" w:space="0"/>
            </w:tcBorders>
            <w:shd w:val="clear" w:color="auto" w:fill="auto"/>
            <w:noWrap/>
            <w:vAlign w:val="center"/>
          </w:tcPr>
          <w:p w14:paraId="4026C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E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76" w:type="dxa"/>
            <w:tcBorders>
              <w:top w:val="nil"/>
              <w:left w:val="single" w:color="000000" w:sz="4" w:space="0"/>
              <w:bottom w:val="single" w:color="000000" w:sz="4" w:space="0"/>
              <w:right w:val="single" w:color="000000" w:sz="4" w:space="0"/>
            </w:tcBorders>
            <w:shd w:val="clear" w:color="auto" w:fill="auto"/>
            <w:noWrap/>
            <w:vAlign w:val="center"/>
          </w:tcPr>
          <w:p w14:paraId="384C3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A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2217" w:type="dxa"/>
            <w:tcBorders>
              <w:top w:val="nil"/>
              <w:left w:val="nil"/>
              <w:bottom w:val="single" w:color="000000" w:sz="4" w:space="0"/>
              <w:right w:val="nil"/>
            </w:tcBorders>
            <w:shd w:val="clear" w:color="auto" w:fill="auto"/>
            <w:noWrap/>
            <w:vAlign w:val="center"/>
          </w:tcPr>
          <w:p w14:paraId="2A684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55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15,944,466.74</w:t>
            </w:r>
          </w:p>
        </w:tc>
      </w:tr>
      <w:tr w14:paraId="0A07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985" w:type="dxa"/>
            <w:gridSpan w:val="4"/>
            <w:tcBorders>
              <w:top w:val="nil"/>
              <w:left w:val="nil"/>
              <w:bottom w:val="nil"/>
              <w:right w:val="nil"/>
            </w:tcBorders>
            <w:shd w:val="clear" w:color="auto" w:fill="auto"/>
            <w:vAlign w:val="center"/>
          </w:tcPr>
          <w:p w14:paraId="626F2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152BBF3B">
      <w:pPr>
        <w:adjustRightInd w:val="0"/>
        <w:snapToGrid w:val="0"/>
        <w:spacing w:line="600" w:lineRule="exact"/>
        <w:rPr>
          <w:rFonts w:hint="eastAsia"/>
          <w:szCs w:val="32"/>
          <w:lang w:val="en-US" w:eastAsia="zh-CN"/>
        </w:rPr>
      </w:pPr>
    </w:p>
    <w:p w14:paraId="6E546D26">
      <w:pPr>
        <w:adjustRightInd w:val="0"/>
        <w:snapToGrid w:val="0"/>
        <w:spacing w:line="600" w:lineRule="exact"/>
        <w:rPr>
          <w:rFonts w:hint="eastAsia"/>
          <w:szCs w:val="32"/>
          <w:lang w:val="en-US" w:eastAsia="zh-CN"/>
        </w:rPr>
      </w:pPr>
      <w:r>
        <w:rPr>
          <w:rFonts w:hint="eastAsia"/>
          <w:szCs w:val="32"/>
          <w:lang w:val="en-US" w:eastAsia="zh-CN"/>
        </w:rPr>
        <w:t>附件2</w:t>
      </w:r>
    </w:p>
    <w:tbl>
      <w:tblPr>
        <w:tblStyle w:val="3"/>
        <w:tblW w:w="9567" w:type="dxa"/>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783"/>
        <w:gridCol w:w="1300"/>
        <w:gridCol w:w="1250"/>
        <w:gridCol w:w="1002"/>
        <w:gridCol w:w="698"/>
        <w:gridCol w:w="717"/>
        <w:gridCol w:w="717"/>
        <w:gridCol w:w="666"/>
        <w:gridCol w:w="667"/>
      </w:tblGrid>
      <w:tr w14:paraId="1489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9567" w:type="dxa"/>
            <w:gridSpan w:val="10"/>
            <w:tcBorders>
              <w:top w:val="nil"/>
              <w:left w:val="nil"/>
              <w:bottom w:val="nil"/>
              <w:right w:val="nil"/>
            </w:tcBorders>
            <w:shd w:val="clear" w:color="auto" w:fill="auto"/>
            <w:noWrap/>
            <w:vAlign w:val="bottom"/>
          </w:tcPr>
          <w:p w14:paraId="1099AE31">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收入决算表</w:t>
            </w:r>
          </w:p>
          <w:p w14:paraId="3B0553A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p w14:paraId="3377291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0DC14E2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45B3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50" w:type="dxa"/>
            <w:gridSpan w:val="2"/>
            <w:tcBorders>
              <w:top w:val="single" w:color="000000" w:sz="4" w:space="0"/>
              <w:left w:val="single" w:color="000000" w:sz="4" w:space="0"/>
              <w:bottom w:val="single" w:color="000000" w:sz="4" w:space="0"/>
              <w:right w:val="nil"/>
            </w:tcBorders>
            <w:shd w:val="clear" w:color="auto" w:fill="auto"/>
            <w:noWrap/>
            <w:vAlign w:val="bottom"/>
          </w:tcPr>
          <w:p w14:paraId="20FFAF4E">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A6A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36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139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BC2D">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A6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8B1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6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C4E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vMerge w:val="restart"/>
            <w:tcBorders>
              <w:top w:val="nil"/>
              <w:left w:val="single" w:color="000000" w:sz="4" w:space="0"/>
              <w:bottom w:val="single" w:color="000000" w:sz="4" w:space="0"/>
              <w:right w:val="single" w:color="000000" w:sz="4" w:space="0"/>
            </w:tcBorders>
            <w:shd w:val="clear" w:color="auto" w:fill="auto"/>
            <w:noWrap/>
            <w:vAlign w:val="center"/>
          </w:tcPr>
          <w:p w14:paraId="3AD05F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783" w:type="dxa"/>
            <w:vMerge w:val="restart"/>
            <w:tcBorders>
              <w:top w:val="nil"/>
              <w:left w:val="nil"/>
              <w:bottom w:val="single" w:color="000000" w:sz="4" w:space="0"/>
              <w:right w:val="nil"/>
            </w:tcBorders>
            <w:shd w:val="clear" w:color="auto" w:fill="auto"/>
            <w:noWrap/>
            <w:vAlign w:val="center"/>
          </w:tcPr>
          <w:p w14:paraId="53C1A3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114C9">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DB0F">
            <w:pPr>
              <w:jc w:val="center"/>
              <w:rPr>
                <w:rFonts w:hint="eastAsia" w:ascii="宋体" w:hAnsi="宋体" w:eastAsia="宋体" w:cs="宋体"/>
                <w:b/>
                <w:bCs/>
                <w:i w:val="0"/>
                <w:iCs w:val="0"/>
                <w:color w:val="000000"/>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DE58">
            <w:pPr>
              <w:jc w:val="center"/>
              <w:rPr>
                <w:rFonts w:hint="eastAsia" w:ascii="宋体" w:hAnsi="宋体" w:eastAsia="宋体" w:cs="宋体"/>
                <w:b/>
                <w:bCs/>
                <w:i w:val="0"/>
                <w:iCs w:val="0"/>
                <w:color w:val="000000"/>
                <w:sz w:val="22"/>
                <w:szCs w:val="22"/>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B3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547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B21BD">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D35C">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93F18">
            <w:pPr>
              <w:jc w:val="center"/>
              <w:rPr>
                <w:rFonts w:hint="eastAsia" w:ascii="宋体" w:hAnsi="宋体" w:eastAsia="宋体" w:cs="宋体"/>
                <w:b/>
                <w:bCs/>
                <w:i w:val="0"/>
                <w:iCs w:val="0"/>
                <w:color w:val="000000"/>
                <w:sz w:val="22"/>
                <w:szCs w:val="22"/>
                <w:u w:val="none"/>
              </w:rPr>
            </w:pPr>
          </w:p>
        </w:tc>
      </w:tr>
      <w:tr w14:paraId="7A93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CA1D659">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nil"/>
            </w:tcBorders>
            <w:shd w:val="clear" w:color="auto" w:fill="auto"/>
            <w:noWrap/>
            <w:vAlign w:val="center"/>
          </w:tcPr>
          <w:p w14:paraId="09CDD430">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A865">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3A99">
            <w:pPr>
              <w:jc w:val="center"/>
              <w:rPr>
                <w:rFonts w:hint="eastAsia" w:ascii="宋体" w:hAnsi="宋体" w:eastAsia="宋体" w:cs="宋体"/>
                <w:b/>
                <w:bCs/>
                <w:i w:val="0"/>
                <w:iCs w:val="0"/>
                <w:color w:val="000000"/>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0C2A">
            <w:pPr>
              <w:jc w:val="center"/>
              <w:rPr>
                <w:rFonts w:hint="eastAsia" w:ascii="宋体" w:hAnsi="宋体" w:eastAsia="宋体" w:cs="宋体"/>
                <w:b/>
                <w:bCs/>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619B">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A857">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EDE0">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0582">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A140">
            <w:pPr>
              <w:jc w:val="center"/>
              <w:rPr>
                <w:rFonts w:hint="eastAsia" w:ascii="宋体" w:hAnsi="宋体" w:eastAsia="宋体" w:cs="宋体"/>
                <w:b/>
                <w:bCs/>
                <w:i w:val="0"/>
                <w:iCs w:val="0"/>
                <w:color w:val="000000"/>
                <w:sz w:val="22"/>
                <w:szCs w:val="22"/>
                <w:u w:val="none"/>
              </w:rPr>
            </w:pPr>
          </w:p>
        </w:tc>
      </w:tr>
      <w:tr w14:paraId="0946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8BAE3AE">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nil"/>
            </w:tcBorders>
            <w:shd w:val="clear" w:color="auto" w:fill="auto"/>
            <w:noWrap/>
            <w:vAlign w:val="center"/>
          </w:tcPr>
          <w:p w14:paraId="15B433FC">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3FDA">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7F0D">
            <w:pPr>
              <w:jc w:val="center"/>
              <w:rPr>
                <w:rFonts w:hint="eastAsia" w:ascii="宋体" w:hAnsi="宋体" w:eastAsia="宋体" w:cs="宋体"/>
                <w:b/>
                <w:bCs/>
                <w:i w:val="0"/>
                <w:iCs w:val="0"/>
                <w:color w:val="000000"/>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68DD8">
            <w:pPr>
              <w:jc w:val="center"/>
              <w:rPr>
                <w:rFonts w:hint="eastAsia" w:ascii="宋体" w:hAnsi="宋体" w:eastAsia="宋体" w:cs="宋体"/>
                <w:b/>
                <w:bCs/>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F380">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0EF1">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38B53">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9337">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EDAC">
            <w:pPr>
              <w:jc w:val="center"/>
              <w:rPr>
                <w:rFonts w:hint="eastAsia" w:ascii="宋体" w:hAnsi="宋体" w:eastAsia="宋体" w:cs="宋体"/>
                <w:b/>
                <w:bCs/>
                <w:i w:val="0"/>
                <w:iCs w:val="0"/>
                <w:color w:val="000000"/>
                <w:sz w:val="22"/>
                <w:szCs w:val="22"/>
                <w:u w:val="none"/>
              </w:rPr>
            </w:pPr>
          </w:p>
        </w:tc>
      </w:tr>
      <w:tr w14:paraId="2C7A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601160F">
            <w:pPr>
              <w:jc w:val="center"/>
              <w:rPr>
                <w:rFonts w:hint="eastAsia" w:ascii="宋体" w:hAnsi="宋体" w:eastAsia="宋体" w:cs="宋体"/>
                <w:b/>
                <w:bCs/>
                <w:i w:val="0"/>
                <w:iCs w:val="0"/>
                <w:color w:val="000000"/>
                <w:sz w:val="22"/>
                <w:szCs w:val="22"/>
                <w:u w:val="none"/>
              </w:rPr>
            </w:pPr>
          </w:p>
        </w:tc>
        <w:tc>
          <w:tcPr>
            <w:tcW w:w="1783" w:type="dxa"/>
            <w:vMerge w:val="continue"/>
            <w:tcBorders>
              <w:top w:val="nil"/>
              <w:left w:val="nil"/>
              <w:bottom w:val="single" w:color="000000" w:sz="4" w:space="0"/>
              <w:right w:val="nil"/>
            </w:tcBorders>
            <w:shd w:val="clear" w:color="auto" w:fill="auto"/>
            <w:noWrap/>
            <w:vAlign w:val="center"/>
          </w:tcPr>
          <w:p w14:paraId="3B354601">
            <w:pPr>
              <w:jc w:val="center"/>
              <w:rPr>
                <w:rFonts w:hint="eastAsia" w:ascii="宋体" w:hAnsi="宋体" w:eastAsia="宋体" w:cs="宋体"/>
                <w:b/>
                <w:bCs/>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0011">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3E4DA">
            <w:pPr>
              <w:jc w:val="center"/>
              <w:rPr>
                <w:rFonts w:hint="eastAsia" w:ascii="宋体" w:hAnsi="宋体" w:eastAsia="宋体" w:cs="宋体"/>
                <w:b/>
                <w:bCs/>
                <w:i w:val="0"/>
                <w:iCs w:val="0"/>
                <w:color w:val="000000"/>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FF2D">
            <w:pPr>
              <w:jc w:val="center"/>
              <w:rPr>
                <w:rFonts w:hint="eastAsia" w:ascii="宋体" w:hAnsi="宋体" w:eastAsia="宋体" w:cs="宋体"/>
                <w:b/>
                <w:bCs/>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312F">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F14A2">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55EF5">
            <w:pPr>
              <w:jc w:val="center"/>
              <w:rPr>
                <w:rFonts w:hint="eastAsia" w:ascii="宋体" w:hAnsi="宋体" w:eastAsia="宋体" w:cs="宋体"/>
                <w:b/>
                <w:bCs/>
                <w:i w:val="0"/>
                <w:iCs w:val="0"/>
                <w:color w:val="000000"/>
                <w:sz w:val="22"/>
                <w:szCs w:val="22"/>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B728">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DCF6">
            <w:pPr>
              <w:jc w:val="center"/>
              <w:rPr>
                <w:rFonts w:hint="eastAsia" w:ascii="宋体" w:hAnsi="宋体" w:eastAsia="宋体" w:cs="宋体"/>
                <w:b/>
                <w:bCs/>
                <w:i w:val="0"/>
                <w:iCs w:val="0"/>
                <w:color w:val="000000"/>
                <w:sz w:val="22"/>
                <w:szCs w:val="22"/>
                <w:u w:val="none"/>
              </w:rPr>
            </w:pPr>
          </w:p>
        </w:tc>
      </w:tr>
      <w:tr w14:paraId="4DEF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6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00" w:type="dxa"/>
            <w:tcBorders>
              <w:top w:val="nil"/>
              <w:left w:val="nil"/>
              <w:bottom w:val="single" w:color="000000" w:sz="4" w:space="0"/>
              <w:right w:val="single" w:color="000000" w:sz="4" w:space="0"/>
            </w:tcBorders>
            <w:shd w:val="clear" w:color="auto" w:fill="auto"/>
            <w:noWrap/>
            <w:vAlign w:val="center"/>
          </w:tcPr>
          <w:p w14:paraId="3463BA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15,944,466.74</w:t>
            </w:r>
          </w:p>
        </w:tc>
        <w:tc>
          <w:tcPr>
            <w:tcW w:w="1250" w:type="dxa"/>
            <w:tcBorders>
              <w:top w:val="nil"/>
              <w:left w:val="nil"/>
              <w:bottom w:val="single" w:color="000000" w:sz="4" w:space="0"/>
              <w:right w:val="single" w:color="000000" w:sz="4" w:space="0"/>
            </w:tcBorders>
            <w:shd w:val="clear" w:color="auto" w:fill="auto"/>
            <w:noWrap/>
            <w:vAlign w:val="center"/>
          </w:tcPr>
          <w:p w14:paraId="4A6843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15,944,466.74</w:t>
            </w:r>
          </w:p>
        </w:tc>
        <w:tc>
          <w:tcPr>
            <w:tcW w:w="1002" w:type="dxa"/>
            <w:tcBorders>
              <w:top w:val="nil"/>
              <w:left w:val="nil"/>
              <w:bottom w:val="single" w:color="000000" w:sz="4" w:space="0"/>
              <w:right w:val="single" w:color="000000" w:sz="4" w:space="0"/>
            </w:tcBorders>
            <w:shd w:val="clear" w:color="auto" w:fill="auto"/>
            <w:noWrap/>
            <w:vAlign w:val="center"/>
          </w:tcPr>
          <w:p w14:paraId="406052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98" w:type="dxa"/>
            <w:tcBorders>
              <w:top w:val="nil"/>
              <w:left w:val="nil"/>
              <w:bottom w:val="single" w:color="000000" w:sz="4" w:space="0"/>
              <w:right w:val="single" w:color="000000" w:sz="4" w:space="0"/>
            </w:tcBorders>
            <w:shd w:val="clear" w:color="auto" w:fill="auto"/>
            <w:noWrap/>
            <w:vAlign w:val="center"/>
          </w:tcPr>
          <w:p w14:paraId="192044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14:paraId="6D379C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17" w:type="dxa"/>
            <w:tcBorders>
              <w:top w:val="nil"/>
              <w:left w:val="nil"/>
              <w:bottom w:val="single" w:color="000000" w:sz="4" w:space="0"/>
              <w:right w:val="single" w:color="000000" w:sz="4" w:space="0"/>
            </w:tcBorders>
            <w:shd w:val="clear" w:color="auto" w:fill="auto"/>
            <w:noWrap/>
            <w:vAlign w:val="center"/>
          </w:tcPr>
          <w:p w14:paraId="54A555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6" w:type="dxa"/>
            <w:tcBorders>
              <w:top w:val="nil"/>
              <w:left w:val="nil"/>
              <w:bottom w:val="single" w:color="000000" w:sz="4" w:space="0"/>
              <w:right w:val="single" w:color="000000" w:sz="4" w:space="0"/>
            </w:tcBorders>
            <w:shd w:val="clear" w:color="auto" w:fill="auto"/>
            <w:noWrap/>
            <w:vAlign w:val="center"/>
          </w:tcPr>
          <w:p w14:paraId="258A10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7" w:type="dxa"/>
            <w:tcBorders>
              <w:top w:val="nil"/>
              <w:left w:val="nil"/>
              <w:bottom w:val="single" w:color="000000" w:sz="4" w:space="0"/>
              <w:right w:val="single" w:color="000000" w:sz="4" w:space="0"/>
            </w:tcBorders>
            <w:shd w:val="clear" w:color="auto" w:fill="auto"/>
            <w:noWrap/>
            <w:vAlign w:val="center"/>
          </w:tcPr>
          <w:p w14:paraId="4397F8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D7E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0263B2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1660F2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12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87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65B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3B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C1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E97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D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7F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ADE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364D8F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05A072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D80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BA8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C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7BC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EF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25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142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62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F0A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0CEB9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783" w:type="dxa"/>
            <w:tcBorders>
              <w:top w:val="nil"/>
              <w:left w:val="nil"/>
              <w:bottom w:val="single" w:color="000000" w:sz="4" w:space="0"/>
              <w:right w:val="single" w:color="000000" w:sz="4" w:space="0"/>
            </w:tcBorders>
            <w:shd w:val="clear" w:color="auto" w:fill="auto"/>
            <w:noWrap/>
            <w:vAlign w:val="center"/>
          </w:tcPr>
          <w:p w14:paraId="298C5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8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DE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C2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F0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8A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62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DB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3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9F7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F1F66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5104D7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B2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068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50C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14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42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9D5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A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0C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E65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BD20B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5A8DF2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B6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5A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17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639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11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7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D4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C3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DEC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7712F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1783" w:type="dxa"/>
            <w:tcBorders>
              <w:top w:val="nil"/>
              <w:left w:val="nil"/>
              <w:bottom w:val="single" w:color="000000" w:sz="4" w:space="0"/>
              <w:right w:val="single" w:color="000000" w:sz="4" w:space="0"/>
            </w:tcBorders>
            <w:shd w:val="clear" w:color="auto" w:fill="auto"/>
            <w:noWrap/>
            <w:vAlign w:val="center"/>
          </w:tcPr>
          <w:p w14:paraId="3DB36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3F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5,665,974.93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37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5,665,974.93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FB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43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62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4E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53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75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86A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BC0D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1783" w:type="dxa"/>
            <w:tcBorders>
              <w:top w:val="nil"/>
              <w:left w:val="nil"/>
              <w:bottom w:val="single" w:color="000000" w:sz="4" w:space="0"/>
              <w:right w:val="single" w:color="000000" w:sz="4" w:space="0"/>
            </w:tcBorders>
            <w:shd w:val="clear" w:color="auto" w:fill="auto"/>
            <w:noWrap/>
            <w:vAlign w:val="center"/>
          </w:tcPr>
          <w:p w14:paraId="3B0AC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00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2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E13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60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87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F7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3B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D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814B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05DB2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1783" w:type="dxa"/>
            <w:tcBorders>
              <w:top w:val="nil"/>
              <w:left w:val="nil"/>
              <w:bottom w:val="single" w:color="000000" w:sz="4" w:space="0"/>
              <w:right w:val="single" w:color="000000" w:sz="4" w:space="0"/>
            </w:tcBorders>
            <w:shd w:val="clear" w:color="auto" w:fill="auto"/>
            <w:noWrap/>
            <w:vAlign w:val="center"/>
          </w:tcPr>
          <w:p w14:paraId="667FA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7C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BC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4A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4B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F2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3C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6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A5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825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824D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1783" w:type="dxa"/>
            <w:tcBorders>
              <w:top w:val="nil"/>
              <w:left w:val="nil"/>
              <w:bottom w:val="single" w:color="000000" w:sz="4" w:space="0"/>
              <w:right w:val="single" w:color="000000" w:sz="4" w:space="0"/>
            </w:tcBorders>
            <w:shd w:val="clear" w:color="auto" w:fill="auto"/>
            <w:noWrap/>
            <w:vAlign w:val="center"/>
          </w:tcPr>
          <w:p w14:paraId="3E19B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4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EF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1F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0A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32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4E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7C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18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77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373EC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1783" w:type="dxa"/>
            <w:tcBorders>
              <w:top w:val="nil"/>
              <w:left w:val="nil"/>
              <w:bottom w:val="single" w:color="000000" w:sz="4" w:space="0"/>
              <w:right w:val="single" w:color="000000" w:sz="4" w:space="0"/>
            </w:tcBorders>
            <w:shd w:val="clear" w:color="auto" w:fill="auto"/>
            <w:noWrap/>
            <w:vAlign w:val="center"/>
          </w:tcPr>
          <w:p w14:paraId="3BEEE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97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A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D0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6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E3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5F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B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23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CD4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EBB0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1783" w:type="dxa"/>
            <w:tcBorders>
              <w:top w:val="nil"/>
              <w:left w:val="nil"/>
              <w:bottom w:val="single" w:color="000000" w:sz="4" w:space="0"/>
              <w:right w:val="single" w:color="000000" w:sz="4" w:space="0"/>
            </w:tcBorders>
            <w:shd w:val="clear" w:color="auto" w:fill="auto"/>
            <w:noWrap/>
            <w:vAlign w:val="center"/>
          </w:tcPr>
          <w:p w14:paraId="1D7FB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7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DA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84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A7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93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9D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44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00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DAD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9393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1783" w:type="dxa"/>
            <w:tcBorders>
              <w:top w:val="nil"/>
              <w:left w:val="nil"/>
              <w:bottom w:val="single" w:color="000000" w:sz="4" w:space="0"/>
              <w:right w:val="single" w:color="000000" w:sz="4" w:space="0"/>
            </w:tcBorders>
            <w:shd w:val="clear" w:color="auto" w:fill="auto"/>
            <w:noWrap/>
            <w:vAlign w:val="center"/>
          </w:tcPr>
          <w:p w14:paraId="684EF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CD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F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03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2D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73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83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DB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4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A4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70728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1783" w:type="dxa"/>
            <w:tcBorders>
              <w:top w:val="nil"/>
              <w:left w:val="nil"/>
              <w:bottom w:val="single" w:color="000000" w:sz="4" w:space="0"/>
              <w:right w:val="single" w:color="000000" w:sz="4" w:space="0"/>
            </w:tcBorders>
            <w:shd w:val="clear" w:color="auto" w:fill="auto"/>
            <w:noWrap/>
            <w:vAlign w:val="center"/>
          </w:tcPr>
          <w:p w14:paraId="62834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15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8C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A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12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F8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2C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58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B6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B5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94125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14D7E4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8B1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CD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7C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E7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A2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C4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0D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A3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457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32983F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1F7A50A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E1E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0F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D2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83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E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18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A5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58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F35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78A80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83" w:type="dxa"/>
            <w:tcBorders>
              <w:top w:val="nil"/>
              <w:left w:val="nil"/>
              <w:bottom w:val="single" w:color="000000" w:sz="4" w:space="0"/>
              <w:right w:val="single" w:color="000000" w:sz="4" w:space="0"/>
            </w:tcBorders>
            <w:shd w:val="clear" w:color="auto" w:fill="auto"/>
            <w:noWrap/>
            <w:vAlign w:val="center"/>
          </w:tcPr>
          <w:p w14:paraId="1AE7D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FB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580,987.16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2B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580,987.16</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F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BD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69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A5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3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D4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0F1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8656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783" w:type="dxa"/>
            <w:tcBorders>
              <w:top w:val="nil"/>
              <w:left w:val="nil"/>
              <w:bottom w:val="single" w:color="000000" w:sz="4" w:space="0"/>
              <w:right w:val="single" w:color="000000" w:sz="4" w:space="0"/>
            </w:tcBorders>
            <w:shd w:val="clear" w:color="auto" w:fill="auto"/>
            <w:noWrap/>
            <w:vAlign w:val="center"/>
          </w:tcPr>
          <w:p w14:paraId="11B50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C9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290,493.32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3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290,493.32</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EA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6F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F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9C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B2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5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F89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66FB7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783" w:type="dxa"/>
            <w:tcBorders>
              <w:top w:val="nil"/>
              <w:left w:val="nil"/>
              <w:bottom w:val="single" w:color="000000" w:sz="4" w:space="0"/>
              <w:right w:val="single" w:color="000000" w:sz="4" w:space="0"/>
            </w:tcBorders>
            <w:shd w:val="clear" w:color="auto" w:fill="auto"/>
            <w:noWrap/>
            <w:vAlign w:val="center"/>
          </w:tcPr>
          <w:p w14:paraId="07890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E1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795,512.20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C3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795,512.20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A3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E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A9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F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10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06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76C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2F9AE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4E5BDF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DB4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C1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3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AF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EDF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1C8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712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00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0AC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2E7AE8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04FA15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D9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321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2F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4C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C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CA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F4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785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489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40652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83" w:type="dxa"/>
            <w:tcBorders>
              <w:top w:val="nil"/>
              <w:left w:val="nil"/>
              <w:bottom w:val="single" w:color="000000" w:sz="4" w:space="0"/>
              <w:right w:val="single" w:color="000000" w:sz="4" w:space="0"/>
            </w:tcBorders>
            <w:shd w:val="clear" w:color="auto" w:fill="auto"/>
            <w:noWrap/>
            <w:vAlign w:val="center"/>
          </w:tcPr>
          <w:p w14:paraId="293F5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4C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306,252.34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D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306,252.34</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87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C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37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6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3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75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70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15968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783" w:type="dxa"/>
            <w:tcBorders>
              <w:top w:val="nil"/>
              <w:left w:val="nil"/>
              <w:bottom w:val="single" w:color="000000" w:sz="4" w:space="0"/>
              <w:right w:val="single" w:color="000000" w:sz="4" w:space="0"/>
            </w:tcBorders>
            <w:shd w:val="clear" w:color="auto" w:fill="auto"/>
            <w:noWrap/>
            <w:vAlign w:val="center"/>
          </w:tcPr>
          <w:p w14:paraId="6D08F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6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AC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78,800.00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33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3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C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C1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3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710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5861C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783" w:type="dxa"/>
            <w:tcBorders>
              <w:top w:val="nil"/>
              <w:left w:val="nil"/>
              <w:bottom w:val="single" w:color="000000" w:sz="4" w:space="0"/>
              <w:right w:val="single" w:color="000000" w:sz="4" w:space="0"/>
            </w:tcBorders>
            <w:shd w:val="clear" w:color="auto" w:fill="auto"/>
            <w:noWrap/>
            <w:vAlign w:val="center"/>
          </w:tcPr>
          <w:p w14:paraId="049F7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EA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52,426.69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0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52,426.69</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24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01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BA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06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7D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8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32A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789158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3BE8EDF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DF7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846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36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6D7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551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CF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07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FDE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50D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6F3CF8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1783" w:type="dxa"/>
            <w:tcBorders>
              <w:top w:val="nil"/>
              <w:left w:val="single" w:color="000000" w:sz="4" w:space="0"/>
              <w:bottom w:val="single" w:color="000000" w:sz="4" w:space="0"/>
              <w:right w:val="single" w:color="000000" w:sz="4" w:space="0"/>
            </w:tcBorders>
            <w:shd w:val="clear" w:color="auto" w:fill="auto"/>
            <w:noWrap/>
            <w:vAlign w:val="center"/>
          </w:tcPr>
          <w:p w14:paraId="6E9AFC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D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10B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0E9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F5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8B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BB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7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07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D71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auto" w:sz="4" w:space="0"/>
              <w:right w:val="single" w:color="000000" w:sz="4" w:space="0"/>
            </w:tcBorders>
            <w:shd w:val="clear" w:color="auto" w:fill="auto"/>
            <w:noWrap/>
            <w:vAlign w:val="center"/>
          </w:tcPr>
          <w:p w14:paraId="5B9A3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1783" w:type="dxa"/>
            <w:tcBorders>
              <w:top w:val="nil"/>
              <w:left w:val="nil"/>
              <w:bottom w:val="single" w:color="auto" w:sz="4" w:space="0"/>
              <w:right w:val="single" w:color="000000" w:sz="4" w:space="0"/>
            </w:tcBorders>
            <w:shd w:val="clear" w:color="auto" w:fill="auto"/>
            <w:noWrap/>
            <w:vAlign w:val="center"/>
          </w:tcPr>
          <w:p w14:paraId="55729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7D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AF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61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95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37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F8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9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DC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03A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21F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7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147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30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E982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74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FB4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C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DB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E4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88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71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07E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859F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78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FBF5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E7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53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163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0C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6C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6A3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BA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DCD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A49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17625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83" w:type="dxa"/>
            <w:tcBorders>
              <w:top w:val="nil"/>
              <w:left w:val="nil"/>
              <w:bottom w:val="single" w:color="000000" w:sz="4" w:space="0"/>
              <w:right w:val="single" w:color="000000" w:sz="4" w:space="0"/>
            </w:tcBorders>
            <w:shd w:val="clear" w:color="auto" w:fill="auto"/>
            <w:noWrap/>
            <w:vAlign w:val="center"/>
          </w:tcPr>
          <w:p w14:paraId="467AF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72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543,604.47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9F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543,604.47</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40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06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B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8F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3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CC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B7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7" w:type="dxa"/>
            <w:tcBorders>
              <w:top w:val="nil"/>
              <w:left w:val="single" w:color="000000" w:sz="4" w:space="0"/>
              <w:bottom w:val="single" w:color="000000" w:sz="4" w:space="0"/>
              <w:right w:val="single" w:color="000000" w:sz="4" w:space="0"/>
            </w:tcBorders>
            <w:shd w:val="clear" w:color="auto" w:fill="auto"/>
            <w:noWrap/>
            <w:vAlign w:val="center"/>
          </w:tcPr>
          <w:p w14:paraId="01991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783" w:type="dxa"/>
            <w:tcBorders>
              <w:top w:val="nil"/>
              <w:left w:val="nil"/>
              <w:bottom w:val="single" w:color="000000" w:sz="4" w:space="0"/>
              <w:right w:val="single" w:color="000000" w:sz="4" w:space="0"/>
            </w:tcBorders>
            <w:shd w:val="clear" w:color="auto" w:fill="auto"/>
            <w:noWrap/>
            <w:vAlign w:val="center"/>
          </w:tcPr>
          <w:p w14:paraId="48120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E5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52,038.00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B2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52,038.00</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5E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8C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A6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8B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18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51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70B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567" w:type="dxa"/>
            <w:gridSpan w:val="10"/>
            <w:tcBorders>
              <w:top w:val="nil"/>
              <w:left w:val="nil"/>
              <w:bottom w:val="nil"/>
              <w:right w:val="nil"/>
            </w:tcBorders>
            <w:shd w:val="clear" w:color="auto" w:fill="auto"/>
            <w:vAlign w:val="center"/>
          </w:tcPr>
          <w:p w14:paraId="56330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13A7066A">
      <w:pPr>
        <w:adjustRightInd w:val="0"/>
        <w:snapToGrid w:val="0"/>
        <w:spacing w:line="600" w:lineRule="exact"/>
        <w:rPr>
          <w:rFonts w:hint="eastAsia"/>
          <w:szCs w:val="32"/>
        </w:rPr>
      </w:pPr>
    </w:p>
    <w:p w14:paraId="045B63BD">
      <w:pPr>
        <w:adjustRightInd w:val="0"/>
        <w:snapToGrid w:val="0"/>
        <w:spacing w:line="600" w:lineRule="exact"/>
        <w:rPr>
          <w:rFonts w:hint="eastAsia"/>
          <w:szCs w:val="32"/>
          <w:lang w:val="en-US" w:eastAsia="zh-CN"/>
        </w:rPr>
      </w:pPr>
      <w:r>
        <w:rPr>
          <w:rFonts w:hint="eastAsia"/>
          <w:szCs w:val="32"/>
          <w:lang w:val="en-US" w:eastAsia="zh-CN"/>
        </w:rPr>
        <w:t>附件3</w:t>
      </w:r>
    </w:p>
    <w:tbl>
      <w:tblPr>
        <w:tblStyle w:val="3"/>
        <w:tblW w:w="9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517"/>
        <w:gridCol w:w="1700"/>
        <w:gridCol w:w="1617"/>
        <w:gridCol w:w="1616"/>
        <w:gridCol w:w="717"/>
        <w:gridCol w:w="667"/>
        <w:gridCol w:w="983"/>
      </w:tblGrid>
      <w:tr w14:paraId="41EF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535" w:type="dxa"/>
            <w:gridSpan w:val="8"/>
            <w:tcBorders>
              <w:top w:val="nil"/>
              <w:left w:val="nil"/>
              <w:bottom w:val="nil"/>
              <w:right w:val="nil"/>
            </w:tcBorders>
            <w:shd w:val="clear" w:color="auto" w:fill="auto"/>
            <w:noWrap/>
            <w:vAlign w:val="bottom"/>
          </w:tcPr>
          <w:p w14:paraId="70B0FEBC">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支出决算表</w:t>
            </w:r>
          </w:p>
          <w:p w14:paraId="256CC13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p w14:paraId="0EB2B35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6B9C215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5E8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F483F">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F2B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321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BB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73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614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7F7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66C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vMerge w:val="restart"/>
            <w:tcBorders>
              <w:top w:val="nil"/>
              <w:left w:val="single" w:color="000000" w:sz="4" w:space="0"/>
              <w:bottom w:val="single" w:color="000000" w:sz="4" w:space="0"/>
              <w:right w:val="single" w:color="000000" w:sz="4" w:space="0"/>
            </w:tcBorders>
            <w:shd w:val="clear" w:color="auto" w:fill="auto"/>
            <w:noWrap/>
            <w:vAlign w:val="center"/>
          </w:tcPr>
          <w:p w14:paraId="6783B3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517" w:type="dxa"/>
            <w:vMerge w:val="restart"/>
            <w:tcBorders>
              <w:top w:val="nil"/>
              <w:left w:val="nil"/>
              <w:bottom w:val="single" w:color="000000" w:sz="4" w:space="0"/>
              <w:right w:val="nil"/>
            </w:tcBorders>
            <w:shd w:val="clear" w:color="auto" w:fill="auto"/>
            <w:noWrap/>
            <w:vAlign w:val="center"/>
          </w:tcPr>
          <w:p w14:paraId="619DB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0F37">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5A84">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8C00">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C112B">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FCED">
            <w:pPr>
              <w:jc w:val="center"/>
              <w:rPr>
                <w:rFonts w:hint="eastAsia" w:ascii="宋体" w:hAnsi="宋体" w:eastAsia="宋体" w:cs="宋体"/>
                <w:b/>
                <w:bCs/>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00BC">
            <w:pPr>
              <w:jc w:val="center"/>
              <w:rPr>
                <w:rFonts w:hint="eastAsia" w:ascii="宋体" w:hAnsi="宋体" w:eastAsia="宋体" w:cs="宋体"/>
                <w:b/>
                <w:bCs/>
                <w:i w:val="0"/>
                <w:iCs w:val="0"/>
                <w:color w:val="000000"/>
                <w:sz w:val="22"/>
                <w:szCs w:val="22"/>
                <w:u w:val="none"/>
              </w:rPr>
            </w:pPr>
          </w:p>
        </w:tc>
      </w:tr>
      <w:tr w14:paraId="670A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0285057">
            <w:pPr>
              <w:jc w:val="center"/>
              <w:rPr>
                <w:rFonts w:hint="eastAsia" w:ascii="宋体" w:hAnsi="宋体" w:eastAsia="宋体" w:cs="宋体"/>
                <w:b/>
                <w:bCs/>
                <w:i w:val="0"/>
                <w:iCs w:val="0"/>
                <w:color w:val="000000"/>
                <w:sz w:val="22"/>
                <w:szCs w:val="22"/>
                <w:u w:val="none"/>
              </w:rPr>
            </w:pPr>
          </w:p>
        </w:tc>
        <w:tc>
          <w:tcPr>
            <w:tcW w:w="1517" w:type="dxa"/>
            <w:vMerge w:val="continue"/>
            <w:tcBorders>
              <w:top w:val="nil"/>
              <w:left w:val="nil"/>
              <w:bottom w:val="single" w:color="000000" w:sz="4" w:space="0"/>
              <w:right w:val="nil"/>
            </w:tcBorders>
            <w:shd w:val="clear" w:color="auto" w:fill="auto"/>
            <w:noWrap/>
            <w:vAlign w:val="center"/>
          </w:tcPr>
          <w:p w14:paraId="021DC397">
            <w:pPr>
              <w:jc w:val="center"/>
              <w:rPr>
                <w:rFonts w:hint="eastAsia" w:ascii="宋体" w:hAnsi="宋体" w:eastAsia="宋体" w:cs="宋体"/>
                <w:b/>
                <w:bCs/>
                <w:i w:val="0"/>
                <w:iCs w:val="0"/>
                <w:color w:val="000000"/>
                <w:sz w:val="22"/>
                <w:szCs w:val="22"/>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8B5B6">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97E2">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33F90">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968">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4233">
            <w:pPr>
              <w:jc w:val="center"/>
              <w:rPr>
                <w:rFonts w:hint="eastAsia" w:ascii="宋体" w:hAnsi="宋体" w:eastAsia="宋体" w:cs="宋体"/>
                <w:b/>
                <w:bCs/>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463F">
            <w:pPr>
              <w:jc w:val="center"/>
              <w:rPr>
                <w:rFonts w:hint="eastAsia" w:ascii="宋体" w:hAnsi="宋体" w:eastAsia="宋体" w:cs="宋体"/>
                <w:b/>
                <w:bCs/>
                <w:i w:val="0"/>
                <w:iCs w:val="0"/>
                <w:color w:val="000000"/>
                <w:sz w:val="22"/>
                <w:szCs w:val="22"/>
                <w:u w:val="none"/>
              </w:rPr>
            </w:pPr>
          </w:p>
        </w:tc>
      </w:tr>
      <w:tr w14:paraId="5084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1846C48">
            <w:pPr>
              <w:jc w:val="center"/>
              <w:rPr>
                <w:rFonts w:hint="eastAsia" w:ascii="宋体" w:hAnsi="宋体" w:eastAsia="宋体" w:cs="宋体"/>
                <w:b/>
                <w:bCs/>
                <w:i w:val="0"/>
                <w:iCs w:val="0"/>
                <w:color w:val="000000"/>
                <w:sz w:val="22"/>
                <w:szCs w:val="22"/>
                <w:u w:val="none"/>
              </w:rPr>
            </w:pPr>
          </w:p>
        </w:tc>
        <w:tc>
          <w:tcPr>
            <w:tcW w:w="1517" w:type="dxa"/>
            <w:vMerge w:val="continue"/>
            <w:tcBorders>
              <w:top w:val="nil"/>
              <w:left w:val="nil"/>
              <w:bottom w:val="single" w:color="000000" w:sz="4" w:space="0"/>
              <w:right w:val="nil"/>
            </w:tcBorders>
            <w:shd w:val="clear" w:color="auto" w:fill="auto"/>
            <w:noWrap/>
            <w:vAlign w:val="center"/>
          </w:tcPr>
          <w:p w14:paraId="7910B42D">
            <w:pPr>
              <w:jc w:val="center"/>
              <w:rPr>
                <w:rFonts w:hint="eastAsia" w:ascii="宋体" w:hAnsi="宋体" w:eastAsia="宋体" w:cs="宋体"/>
                <w:b/>
                <w:bCs/>
                <w:i w:val="0"/>
                <w:iCs w:val="0"/>
                <w:color w:val="000000"/>
                <w:sz w:val="22"/>
                <w:szCs w:val="22"/>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9373">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C1B05">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F867">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C399">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03FC">
            <w:pPr>
              <w:jc w:val="center"/>
              <w:rPr>
                <w:rFonts w:hint="eastAsia" w:ascii="宋体" w:hAnsi="宋体" w:eastAsia="宋体" w:cs="宋体"/>
                <w:b/>
                <w:bCs/>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E17E">
            <w:pPr>
              <w:jc w:val="center"/>
              <w:rPr>
                <w:rFonts w:hint="eastAsia" w:ascii="宋体" w:hAnsi="宋体" w:eastAsia="宋体" w:cs="宋体"/>
                <w:b/>
                <w:bCs/>
                <w:i w:val="0"/>
                <w:iCs w:val="0"/>
                <w:color w:val="000000"/>
                <w:sz w:val="22"/>
                <w:szCs w:val="22"/>
                <w:u w:val="none"/>
              </w:rPr>
            </w:pPr>
          </w:p>
        </w:tc>
      </w:tr>
      <w:tr w14:paraId="7907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6DB7EA">
            <w:pPr>
              <w:jc w:val="center"/>
              <w:rPr>
                <w:rFonts w:hint="eastAsia" w:ascii="宋体" w:hAnsi="宋体" w:eastAsia="宋体" w:cs="宋体"/>
                <w:b/>
                <w:bCs/>
                <w:i w:val="0"/>
                <w:iCs w:val="0"/>
                <w:color w:val="000000"/>
                <w:sz w:val="22"/>
                <w:szCs w:val="22"/>
                <w:u w:val="none"/>
              </w:rPr>
            </w:pPr>
          </w:p>
        </w:tc>
        <w:tc>
          <w:tcPr>
            <w:tcW w:w="1517" w:type="dxa"/>
            <w:vMerge w:val="continue"/>
            <w:tcBorders>
              <w:top w:val="nil"/>
              <w:left w:val="nil"/>
              <w:bottom w:val="single" w:color="000000" w:sz="4" w:space="0"/>
              <w:right w:val="nil"/>
            </w:tcBorders>
            <w:shd w:val="clear" w:color="auto" w:fill="auto"/>
            <w:noWrap/>
            <w:vAlign w:val="center"/>
          </w:tcPr>
          <w:p w14:paraId="48BB8CF8">
            <w:pPr>
              <w:jc w:val="center"/>
              <w:rPr>
                <w:rFonts w:hint="eastAsia" w:ascii="宋体" w:hAnsi="宋体" w:eastAsia="宋体" w:cs="宋体"/>
                <w:b/>
                <w:bCs/>
                <w:i w:val="0"/>
                <w:iCs w:val="0"/>
                <w:color w:val="000000"/>
                <w:sz w:val="22"/>
                <w:szCs w:val="22"/>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D317">
            <w:pPr>
              <w:jc w:val="center"/>
              <w:rPr>
                <w:rFonts w:hint="eastAsia" w:ascii="宋体" w:hAnsi="宋体" w:eastAsia="宋体" w:cs="宋体"/>
                <w:b/>
                <w:bCs/>
                <w:i w:val="0"/>
                <w:iCs w:val="0"/>
                <w:color w:val="000000"/>
                <w:sz w:val="22"/>
                <w:szCs w:val="22"/>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DF75">
            <w:pPr>
              <w:jc w:val="center"/>
              <w:rPr>
                <w:rFonts w:hint="eastAsia" w:ascii="宋体" w:hAnsi="宋体" w:eastAsia="宋体" w:cs="宋体"/>
                <w:b/>
                <w:bCs/>
                <w:i w:val="0"/>
                <w:iCs w:val="0"/>
                <w:color w:val="000000"/>
                <w:sz w:val="22"/>
                <w:szCs w:val="22"/>
                <w:u w:val="none"/>
              </w:rPr>
            </w:pPr>
          </w:p>
        </w:tc>
        <w:tc>
          <w:tcPr>
            <w:tcW w:w="1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DE5C">
            <w:pPr>
              <w:jc w:val="center"/>
              <w:rPr>
                <w:rFonts w:hint="eastAsia" w:ascii="宋体" w:hAnsi="宋体" w:eastAsia="宋体" w:cs="宋体"/>
                <w:b/>
                <w:bCs/>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0E2E">
            <w:pPr>
              <w:jc w:val="center"/>
              <w:rPr>
                <w:rFonts w:hint="eastAsia" w:ascii="宋体" w:hAnsi="宋体" w:eastAsia="宋体" w:cs="宋体"/>
                <w:b/>
                <w:bCs/>
                <w:i w:val="0"/>
                <w:iCs w:val="0"/>
                <w:color w:val="000000"/>
                <w:sz w:val="22"/>
                <w:szCs w:val="22"/>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0626">
            <w:pPr>
              <w:jc w:val="center"/>
              <w:rPr>
                <w:rFonts w:hint="eastAsia" w:ascii="宋体" w:hAnsi="宋体" w:eastAsia="宋体" w:cs="宋体"/>
                <w:b/>
                <w:bCs/>
                <w:i w:val="0"/>
                <w:iCs w:val="0"/>
                <w:color w:val="000000"/>
                <w:sz w:val="22"/>
                <w:szCs w:val="22"/>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A746">
            <w:pPr>
              <w:jc w:val="center"/>
              <w:rPr>
                <w:rFonts w:hint="eastAsia" w:ascii="宋体" w:hAnsi="宋体" w:eastAsia="宋体" w:cs="宋体"/>
                <w:b/>
                <w:bCs/>
                <w:i w:val="0"/>
                <w:iCs w:val="0"/>
                <w:color w:val="000000"/>
                <w:sz w:val="22"/>
                <w:szCs w:val="22"/>
                <w:u w:val="none"/>
              </w:rPr>
            </w:pPr>
          </w:p>
        </w:tc>
      </w:tr>
      <w:tr w14:paraId="49CE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B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tcBorders>
              <w:top w:val="nil"/>
              <w:left w:val="nil"/>
              <w:bottom w:val="single" w:color="000000" w:sz="4" w:space="0"/>
              <w:right w:val="single" w:color="000000" w:sz="4" w:space="0"/>
            </w:tcBorders>
            <w:shd w:val="clear" w:color="auto" w:fill="auto"/>
            <w:noWrap/>
            <w:vAlign w:val="center"/>
          </w:tcPr>
          <w:p w14:paraId="01AAA1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15,944,466.74</w:t>
            </w:r>
          </w:p>
        </w:tc>
        <w:tc>
          <w:tcPr>
            <w:tcW w:w="1617" w:type="dxa"/>
            <w:tcBorders>
              <w:top w:val="nil"/>
              <w:left w:val="nil"/>
              <w:bottom w:val="single" w:color="000000" w:sz="4" w:space="0"/>
              <w:right w:val="single" w:color="000000" w:sz="4" w:space="0"/>
            </w:tcBorders>
            <w:shd w:val="clear" w:color="auto" w:fill="auto"/>
            <w:noWrap/>
            <w:vAlign w:val="center"/>
          </w:tcPr>
          <w:p w14:paraId="4CFDDC3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8,366,089.11</w:t>
            </w:r>
          </w:p>
        </w:tc>
        <w:tc>
          <w:tcPr>
            <w:tcW w:w="1616" w:type="dxa"/>
            <w:tcBorders>
              <w:top w:val="nil"/>
              <w:left w:val="nil"/>
              <w:bottom w:val="single" w:color="000000" w:sz="4" w:space="0"/>
              <w:right w:val="single" w:color="000000" w:sz="4" w:space="0"/>
            </w:tcBorders>
            <w:shd w:val="clear" w:color="auto" w:fill="auto"/>
            <w:noWrap/>
            <w:vAlign w:val="center"/>
          </w:tcPr>
          <w:p w14:paraId="19CC4F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7,578,377.63</w:t>
            </w:r>
          </w:p>
        </w:tc>
        <w:tc>
          <w:tcPr>
            <w:tcW w:w="717" w:type="dxa"/>
            <w:tcBorders>
              <w:top w:val="nil"/>
              <w:left w:val="nil"/>
              <w:bottom w:val="single" w:color="000000" w:sz="4" w:space="0"/>
              <w:right w:val="single" w:color="000000" w:sz="4" w:space="0"/>
            </w:tcBorders>
            <w:shd w:val="clear" w:color="auto" w:fill="auto"/>
            <w:noWrap/>
            <w:vAlign w:val="center"/>
          </w:tcPr>
          <w:p w14:paraId="5168BC3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7" w:type="dxa"/>
            <w:tcBorders>
              <w:top w:val="nil"/>
              <w:left w:val="nil"/>
              <w:bottom w:val="single" w:color="000000" w:sz="4" w:space="0"/>
              <w:right w:val="single" w:color="000000" w:sz="4" w:space="0"/>
            </w:tcBorders>
            <w:shd w:val="clear" w:color="auto" w:fill="auto"/>
            <w:noWrap/>
            <w:vAlign w:val="center"/>
          </w:tcPr>
          <w:p w14:paraId="1934C0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83" w:type="dxa"/>
            <w:tcBorders>
              <w:top w:val="nil"/>
              <w:left w:val="nil"/>
              <w:bottom w:val="single" w:color="000000" w:sz="4" w:space="0"/>
              <w:right w:val="single" w:color="000000" w:sz="4" w:space="0"/>
            </w:tcBorders>
            <w:shd w:val="clear" w:color="auto" w:fill="auto"/>
            <w:noWrap/>
            <w:vAlign w:val="center"/>
          </w:tcPr>
          <w:p w14:paraId="719B41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F5C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6AB9D7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58E8B0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C9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D2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17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E4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C9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D5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2D1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0A0C24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12A94D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7C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337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D8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39,015.60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905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C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C34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314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0BC73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517" w:type="dxa"/>
            <w:tcBorders>
              <w:top w:val="nil"/>
              <w:left w:val="nil"/>
              <w:bottom w:val="single" w:color="000000" w:sz="4" w:space="0"/>
              <w:right w:val="single" w:color="000000" w:sz="4" w:space="0"/>
            </w:tcBorders>
            <w:shd w:val="clear" w:color="auto" w:fill="auto"/>
            <w:noWrap/>
            <w:vAlign w:val="center"/>
          </w:tcPr>
          <w:p w14:paraId="6A795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E5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02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E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39,015.60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0C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4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5A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D4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9130E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389060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B8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C09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5,665,974.93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D1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7,188,582.30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814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346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F0E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ED9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55F7DD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17C993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1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12,854,557.23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9EB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5,665,974.93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2AC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7,188,582.30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76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A8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99D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BFF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1D3D3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1517" w:type="dxa"/>
            <w:tcBorders>
              <w:top w:val="nil"/>
              <w:left w:val="nil"/>
              <w:bottom w:val="single" w:color="000000" w:sz="4" w:space="0"/>
              <w:right w:val="single" w:color="000000" w:sz="4" w:space="0"/>
            </w:tcBorders>
            <w:shd w:val="clear" w:color="auto" w:fill="auto"/>
            <w:noWrap/>
            <w:vAlign w:val="center"/>
          </w:tcPr>
          <w:p w14:paraId="60892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AB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5,665,974.93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02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5,665,974.93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0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49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F2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D9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BD4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44B2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1517" w:type="dxa"/>
            <w:tcBorders>
              <w:top w:val="nil"/>
              <w:left w:val="nil"/>
              <w:bottom w:val="single" w:color="000000" w:sz="4" w:space="0"/>
              <w:right w:val="single" w:color="000000" w:sz="4" w:space="0"/>
            </w:tcBorders>
            <w:shd w:val="clear" w:color="auto" w:fill="auto"/>
            <w:noWrap/>
            <w:vAlign w:val="center"/>
          </w:tcPr>
          <w:p w14:paraId="25690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E6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F3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B1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1,601,223.85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6E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E0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9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5A4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04DDA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1517" w:type="dxa"/>
            <w:tcBorders>
              <w:top w:val="nil"/>
              <w:left w:val="nil"/>
              <w:bottom w:val="single" w:color="000000" w:sz="4" w:space="0"/>
              <w:right w:val="single" w:color="000000" w:sz="4" w:space="0"/>
            </w:tcBorders>
            <w:shd w:val="clear" w:color="auto" w:fill="auto"/>
            <w:noWrap/>
            <w:vAlign w:val="center"/>
          </w:tcPr>
          <w:p w14:paraId="61FE9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2A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90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99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936,295.10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D2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27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D5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D49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6BBE5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1517" w:type="dxa"/>
            <w:tcBorders>
              <w:top w:val="nil"/>
              <w:left w:val="nil"/>
              <w:bottom w:val="single" w:color="000000" w:sz="4" w:space="0"/>
              <w:right w:val="single" w:color="000000" w:sz="4" w:space="0"/>
            </w:tcBorders>
            <w:shd w:val="clear" w:color="auto" w:fill="auto"/>
            <w:noWrap/>
            <w:vAlign w:val="center"/>
          </w:tcPr>
          <w:p w14:paraId="3AB80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9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82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66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82,709.00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8E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8D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2D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DAC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430DA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1517" w:type="dxa"/>
            <w:tcBorders>
              <w:top w:val="nil"/>
              <w:left w:val="nil"/>
              <w:bottom w:val="single" w:color="000000" w:sz="4" w:space="0"/>
              <w:right w:val="single" w:color="000000" w:sz="4" w:space="0"/>
            </w:tcBorders>
            <w:shd w:val="clear" w:color="auto" w:fill="auto"/>
            <w:noWrap/>
            <w:vAlign w:val="center"/>
          </w:tcPr>
          <w:p w14:paraId="38863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06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4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65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1,672,415.10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08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0A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CF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5EE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2B598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1517" w:type="dxa"/>
            <w:tcBorders>
              <w:top w:val="nil"/>
              <w:left w:val="nil"/>
              <w:bottom w:val="single" w:color="000000" w:sz="4" w:space="0"/>
              <w:right w:val="single" w:color="000000" w:sz="4" w:space="0"/>
            </w:tcBorders>
            <w:shd w:val="clear" w:color="auto" w:fill="auto"/>
            <w:noWrap/>
            <w:vAlign w:val="center"/>
          </w:tcPr>
          <w:p w14:paraId="0E13D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0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35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7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257,523.44</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90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85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3F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944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41423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1517" w:type="dxa"/>
            <w:tcBorders>
              <w:top w:val="nil"/>
              <w:left w:val="nil"/>
              <w:bottom w:val="single" w:color="000000" w:sz="4" w:space="0"/>
              <w:right w:val="single" w:color="000000" w:sz="4" w:space="0"/>
            </w:tcBorders>
            <w:shd w:val="clear" w:color="auto" w:fill="auto"/>
            <w:noWrap/>
            <w:vAlign w:val="center"/>
          </w:tcPr>
          <w:p w14:paraId="45350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7A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C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29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1,256,133.25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BE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3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41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91A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1CB2E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1517" w:type="dxa"/>
            <w:tcBorders>
              <w:top w:val="nil"/>
              <w:left w:val="nil"/>
              <w:bottom w:val="single" w:color="000000" w:sz="4" w:space="0"/>
              <w:right w:val="single" w:color="000000" w:sz="4" w:space="0"/>
            </w:tcBorders>
            <w:shd w:val="clear" w:color="auto" w:fill="auto"/>
            <w:noWrap/>
            <w:vAlign w:val="center"/>
          </w:tcPr>
          <w:p w14:paraId="2BB4E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04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30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E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1,382,282.56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A3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62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72A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2CBCB5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3603BF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99A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959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99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906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E13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F5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128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3C6F31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65A160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A5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19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1,666,992.68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02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33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DF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E33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532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2AD1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17" w:type="dxa"/>
            <w:tcBorders>
              <w:top w:val="nil"/>
              <w:left w:val="nil"/>
              <w:bottom w:val="single" w:color="000000" w:sz="4" w:space="0"/>
              <w:right w:val="single" w:color="000000" w:sz="4" w:space="0"/>
            </w:tcBorders>
            <w:shd w:val="clear" w:color="auto" w:fill="auto"/>
            <w:noWrap/>
            <w:vAlign w:val="center"/>
          </w:tcPr>
          <w:p w14:paraId="06904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A5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580,987.16</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DF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580,987.16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EC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EA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8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E4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E81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1736F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517" w:type="dxa"/>
            <w:tcBorders>
              <w:top w:val="nil"/>
              <w:left w:val="nil"/>
              <w:bottom w:val="single" w:color="000000" w:sz="4" w:space="0"/>
              <w:right w:val="single" w:color="000000" w:sz="4" w:space="0"/>
            </w:tcBorders>
            <w:shd w:val="clear" w:color="auto" w:fill="auto"/>
            <w:noWrap/>
            <w:vAlign w:val="center"/>
          </w:tcPr>
          <w:p w14:paraId="2782A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3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290,493.32</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05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290,493.32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61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C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9A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7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41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53294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517" w:type="dxa"/>
            <w:tcBorders>
              <w:top w:val="nil"/>
              <w:left w:val="nil"/>
              <w:bottom w:val="single" w:color="000000" w:sz="4" w:space="0"/>
              <w:right w:val="single" w:color="000000" w:sz="4" w:space="0"/>
            </w:tcBorders>
            <w:shd w:val="clear" w:color="auto" w:fill="auto"/>
            <w:noWrap/>
            <w:vAlign w:val="center"/>
          </w:tcPr>
          <w:p w14:paraId="17132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4A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795,512.20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FE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795,512.20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E9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0D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CB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9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E91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2AE1717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51E7B8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20C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E9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5E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6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BBB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77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D3F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2E548D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053B31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9FF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AC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437,479.03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15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7F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8A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32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FE3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F070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17" w:type="dxa"/>
            <w:tcBorders>
              <w:top w:val="nil"/>
              <w:left w:val="nil"/>
              <w:bottom w:val="single" w:color="000000" w:sz="4" w:space="0"/>
              <w:right w:val="single" w:color="000000" w:sz="4" w:space="0"/>
            </w:tcBorders>
            <w:shd w:val="clear" w:color="auto" w:fill="auto"/>
            <w:noWrap/>
            <w:vAlign w:val="center"/>
          </w:tcPr>
          <w:p w14:paraId="6BBF7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E8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306,252.34</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8D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306,252.34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E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E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9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54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F4A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30EF1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517" w:type="dxa"/>
            <w:tcBorders>
              <w:top w:val="nil"/>
              <w:left w:val="nil"/>
              <w:bottom w:val="single" w:color="000000" w:sz="4" w:space="0"/>
              <w:right w:val="single" w:color="000000" w:sz="4" w:space="0"/>
            </w:tcBorders>
            <w:shd w:val="clear" w:color="auto" w:fill="auto"/>
            <w:noWrap/>
            <w:vAlign w:val="center"/>
          </w:tcPr>
          <w:p w14:paraId="6941A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9A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78,800.00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5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78,800.00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8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A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77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EA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9CB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67689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517" w:type="dxa"/>
            <w:tcBorders>
              <w:top w:val="nil"/>
              <w:left w:val="nil"/>
              <w:bottom w:val="single" w:color="000000" w:sz="4" w:space="0"/>
              <w:right w:val="single" w:color="000000" w:sz="4" w:space="0"/>
            </w:tcBorders>
            <w:shd w:val="clear" w:color="auto" w:fill="auto"/>
            <w:noWrap/>
            <w:vAlign w:val="center"/>
          </w:tcPr>
          <w:p w14:paraId="013A8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74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52,426.69</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BA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52,426.69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F0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ED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6A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4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DA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4D928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312BCA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036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11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33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4D6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42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A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A68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19C610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3CB072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92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24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87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350,779.73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D4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62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5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361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645E3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1517" w:type="dxa"/>
            <w:tcBorders>
              <w:top w:val="nil"/>
              <w:left w:val="nil"/>
              <w:bottom w:val="single" w:color="000000" w:sz="4" w:space="0"/>
              <w:right w:val="single" w:color="000000" w:sz="4" w:space="0"/>
            </w:tcBorders>
            <w:shd w:val="clear" w:color="auto" w:fill="auto"/>
            <w:noWrap/>
            <w:vAlign w:val="center"/>
          </w:tcPr>
          <w:p w14:paraId="40693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36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93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37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350,779.73</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2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89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A2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37E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436480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22429B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4F5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ACA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198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D56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D9B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BD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09C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7848C3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517" w:type="dxa"/>
            <w:tcBorders>
              <w:top w:val="nil"/>
              <w:left w:val="single" w:color="000000" w:sz="4" w:space="0"/>
              <w:bottom w:val="single" w:color="000000" w:sz="4" w:space="0"/>
              <w:right w:val="single" w:color="000000" w:sz="4" w:space="0"/>
            </w:tcBorders>
            <w:shd w:val="clear" w:color="auto" w:fill="auto"/>
            <w:noWrap/>
            <w:vAlign w:val="center"/>
          </w:tcPr>
          <w:p w14:paraId="2AB181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78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02F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595,642.47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A5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5C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634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264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E92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57B16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17" w:type="dxa"/>
            <w:tcBorders>
              <w:top w:val="nil"/>
              <w:left w:val="nil"/>
              <w:bottom w:val="single" w:color="000000" w:sz="4" w:space="0"/>
              <w:right w:val="single" w:color="000000" w:sz="4" w:space="0"/>
            </w:tcBorders>
            <w:shd w:val="clear" w:color="auto" w:fill="auto"/>
            <w:noWrap/>
            <w:vAlign w:val="center"/>
          </w:tcPr>
          <w:p w14:paraId="2B85E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A6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543,604.47</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E9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543,604.47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9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6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72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4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C7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8" w:type="dxa"/>
            <w:tcBorders>
              <w:top w:val="nil"/>
              <w:left w:val="single" w:color="000000" w:sz="4" w:space="0"/>
              <w:bottom w:val="single" w:color="000000" w:sz="4" w:space="0"/>
              <w:right w:val="single" w:color="000000" w:sz="4" w:space="0"/>
            </w:tcBorders>
            <w:shd w:val="clear" w:color="auto" w:fill="auto"/>
            <w:noWrap/>
            <w:vAlign w:val="center"/>
          </w:tcPr>
          <w:p w14:paraId="5E9E3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517" w:type="dxa"/>
            <w:tcBorders>
              <w:top w:val="nil"/>
              <w:left w:val="nil"/>
              <w:bottom w:val="single" w:color="000000" w:sz="4" w:space="0"/>
              <w:right w:val="single" w:color="000000" w:sz="4" w:space="0"/>
            </w:tcBorders>
            <w:shd w:val="clear" w:color="auto" w:fill="auto"/>
            <w:noWrap/>
            <w:vAlign w:val="center"/>
          </w:tcPr>
          <w:p w14:paraId="4D1EB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15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52,038.00</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DB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52,038.00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7A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C5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8C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0F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06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535" w:type="dxa"/>
            <w:gridSpan w:val="8"/>
            <w:tcBorders>
              <w:top w:val="nil"/>
              <w:left w:val="nil"/>
              <w:bottom w:val="nil"/>
              <w:right w:val="nil"/>
            </w:tcBorders>
            <w:shd w:val="clear" w:color="auto" w:fill="auto"/>
            <w:vAlign w:val="center"/>
          </w:tcPr>
          <w:p w14:paraId="50ABA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6FAF09E1">
      <w:pPr>
        <w:adjustRightInd w:val="0"/>
        <w:snapToGrid w:val="0"/>
        <w:spacing w:line="600" w:lineRule="exact"/>
        <w:rPr>
          <w:rFonts w:hint="eastAsia"/>
          <w:szCs w:val="32"/>
        </w:rPr>
      </w:pPr>
    </w:p>
    <w:p w14:paraId="33886F77">
      <w:pPr>
        <w:adjustRightInd w:val="0"/>
        <w:snapToGrid w:val="0"/>
        <w:spacing w:line="600" w:lineRule="exact"/>
        <w:rPr>
          <w:rFonts w:hint="eastAsia"/>
          <w:szCs w:val="32"/>
          <w:lang w:val="en-US" w:eastAsia="zh-CN"/>
        </w:rPr>
      </w:pPr>
      <w:r>
        <w:rPr>
          <w:rFonts w:hint="eastAsia"/>
          <w:szCs w:val="32"/>
          <w:lang w:val="en-US" w:eastAsia="zh-CN"/>
        </w:rPr>
        <w:t>附件4</w:t>
      </w:r>
    </w:p>
    <w:tbl>
      <w:tblPr>
        <w:tblStyle w:val="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2"/>
        <w:gridCol w:w="1683"/>
        <w:gridCol w:w="1965"/>
        <w:gridCol w:w="1318"/>
        <w:gridCol w:w="1084"/>
        <w:gridCol w:w="766"/>
        <w:gridCol w:w="667"/>
      </w:tblGrid>
      <w:tr w14:paraId="35A2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9035" w:type="dxa"/>
            <w:gridSpan w:val="7"/>
            <w:tcBorders>
              <w:top w:val="nil"/>
              <w:left w:val="nil"/>
              <w:bottom w:val="nil"/>
              <w:right w:val="nil"/>
            </w:tcBorders>
            <w:shd w:val="clear" w:color="auto" w:fill="auto"/>
            <w:noWrap/>
            <w:vAlign w:val="bottom"/>
          </w:tcPr>
          <w:p w14:paraId="77F8E4F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财政拨款收入支出决算总表</w:t>
            </w:r>
          </w:p>
          <w:p w14:paraId="7C9B3E3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p w14:paraId="763286E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0B70AE1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8F0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AF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58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F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8DD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E6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903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965" w:type="dxa"/>
            <w:vMerge w:val="restart"/>
            <w:tcBorders>
              <w:top w:val="nil"/>
              <w:left w:val="nil"/>
              <w:bottom w:val="single" w:color="000000" w:sz="4" w:space="0"/>
              <w:right w:val="single" w:color="000000" w:sz="4" w:space="0"/>
            </w:tcBorders>
            <w:shd w:val="clear" w:color="auto" w:fill="auto"/>
            <w:vAlign w:val="center"/>
          </w:tcPr>
          <w:p w14:paraId="77259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3835" w:type="dxa"/>
            <w:gridSpan w:val="4"/>
            <w:tcBorders>
              <w:top w:val="nil"/>
              <w:left w:val="nil"/>
              <w:bottom w:val="single" w:color="000000" w:sz="4" w:space="0"/>
              <w:right w:val="single" w:color="000000" w:sz="4" w:space="0"/>
            </w:tcBorders>
            <w:shd w:val="clear" w:color="auto" w:fill="auto"/>
            <w:noWrap/>
            <w:vAlign w:val="center"/>
          </w:tcPr>
          <w:p w14:paraId="5D983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BD1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65EA1">
            <w:pPr>
              <w:jc w:val="center"/>
              <w:rPr>
                <w:rFonts w:hint="eastAsia" w:ascii="宋体" w:hAnsi="宋体" w:eastAsia="宋体" w:cs="宋体"/>
                <w:b/>
                <w:bCs/>
                <w:i w:val="0"/>
                <w:iCs w:val="0"/>
                <w:color w:val="000000"/>
                <w:sz w:val="22"/>
                <w:szCs w:val="22"/>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0FED">
            <w:pPr>
              <w:jc w:val="center"/>
              <w:rPr>
                <w:rFonts w:hint="eastAsia" w:ascii="宋体" w:hAnsi="宋体" w:eastAsia="宋体" w:cs="宋体"/>
                <w:b/>
                <w:bCs/>
                <w:i w:val="0"/>
                <w:iCs w:val="0"/>
                <w:color w:val="000000"/>
                <w:sz w:val="22"/>
                <w:szCs w:val="22"/>
                <w:u w:val="none"/>
              </w:rPr>
            </w:pPr>
          </w:p>
        </w:tc>
        <w:tc>
          <w:tcPr>
            <w:tcW w:w="1965" w:type="dxa"/>
            <w:vMerge w:val="continue"/>
            <w:tcBorders>
              <w:top w:val="nil"/>
              <w:left w:val="nil"/>
              <w:bottom w:val="single" w:color="000000" w:sz="4" w:space="0"/>
              <w:right w:val="single" w:color="000000" w:sz="4" w:space="0"/>
            </w:tcBorders>
            <w:shd w:val="clear" w:color="auto" w:fill="auto"/>
            <w:vAlign w:val="center"/>
          </w:tcPr>
          <w:p w14:paraId="19F58811">
            <w:pPr>
              <w:jc w:val="center"/>
              <w:rPr>
                <w:rFonts w:hint="eastAsia" w:ascii="宋体" w:hAnsi="宋体" w:eastAsia="宋体" w:cs="宋体"/>
                <w:b/>
                <w:bCs/>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B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4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4F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8A0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9C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6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55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D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4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39,015.60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C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35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C1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E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34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C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7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1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9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75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64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4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63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3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6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8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F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9D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AC62">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17A48">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58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0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12,854,557.23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C2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12,854,557.23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2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5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7C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859C">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E720C">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E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E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D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A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21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D054">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55FD7">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F3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8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5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A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AE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FA2">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37AB3F">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5C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E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A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A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7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F5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81BC">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90A81">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2B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1,666,992.68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1,666,992.68</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A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D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47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A41A">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8B64F">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67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3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437,479.03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B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437,479.03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E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4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1C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7930">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31FE">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10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4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F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8B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941D">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943B">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10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B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0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4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3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59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B00">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D6CD">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B2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1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E9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C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0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05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7835">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7412">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07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0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0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C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E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3B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8246">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B1F">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3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3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E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350,779.73</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8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9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CA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DCE1">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CE8">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21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7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9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4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EA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9D2F">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EF51">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9E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A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2B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2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0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46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93A1">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4D9">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6E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5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D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9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2C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7A87">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6777">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FF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3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1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D6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5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2E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083D">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097">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2F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595,642.47</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C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595,642.47</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1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3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7A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5906">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1145">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15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1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89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6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B7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7C3">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627E">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68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B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9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F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4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CA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4DE4">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7E1D">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E3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B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A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4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E7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01C">
            <w:pPr>
              <w:jc w:val="left"/>
              <w:rPr>
                <w:rFonts w:hint="eastAsia" w:ascii="宋体" w:hAnsi="宋体" w:eastAsia="宋体" w:cs="宋体"/>
                <w:b/>
                <w:bCs/>
                <w:i w:val="0"/>
                <w:iCs w:val="0"/>
                <w:color w:val="000000"/>
                <w:sz w:val="22"/>
                <w:szCs w:val="22"/>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A947">
            <w:pPr>
              <w:jc w:val="right"/>
              <w:rPr>
                <w:rFonts w:hint="eastAsia" w:ascii="宋体" w:hAnsi="宋体" w:eastAsia="宋体" w:cs="宋体"/>
                <w:i w:val="0"/>
                <w:iCs w:val="0"/>
                <w:color w:val="000000"/>
                <w:sz w:val="22"/>
                <w:szCs w:val="22"/>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7C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1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C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4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93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69A71">
            <w:pPr>
              <w:rPr>
                <w:rFonts w:hint="default" w:ascii="Arial" w:hAnsi="Arial" w:eastAsia="宋体" w:cs="Arial"/>
                <w:b/>
                <w:bCs/>
                <w:i w:val="0"/>
                <w:iCs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88206">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00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2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2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6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A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46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7C553">
            <w:pPr>
              <w:rPr>
                <w:rFonts w:hint="default" w:ascii="Arial" w:hAnsi="Arial" w:eastAsia="宋体" w:cs="Arial"/>
                <w:b/>
                <w:bCs/>
                <w:i w:val="0"/>
                <w:iCs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C577B">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67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8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F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F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BC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03E71">
            <w:pPr>
              <w:rPr>
                <w:rFonts w:hint="default" w:ascii="Arial" w:hAnsi="Arial" w:eastAsia="宋体" w:cs="Arial"/>
                <w:b/>
                <w:bCs/>
                <w:i w:val="0"/>
                <w:iCs w:val="0"/>
                <w:color w:val="000000"/>
                <w:sz w:val="20"/>
                <w:szCs w:val="20"/>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C9219">
            <w:pPr>
              <w:rPr>
                <w:rFonts w:hint="default" w:ascii="Arial" w:hAnsi="Arial" w:eastAsia="宋体" w:cs="Arial"/>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BE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A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9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C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04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C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A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A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B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C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C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AF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0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94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DF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2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3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D5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B5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EB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FFF97">
            <w:pPr>
              <w:rPr>
                <w:rFonts w:hint="default" w:ascii="Arial" w:hAnsi="Arial" w:eastAsia="宋体" w:cs="Arial"/>
                <w:i w:val="0"/>
                <w:iCs w:val="0"/>
                <w:color w:val="000000"/>
                <w:sz w:val="20"/>
                <w:szCs w:val="20"/>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2CA7">
            <w:pPr>
              <w:rPr>
                <w:rFonts w:hint="default" w:ascii="Arial" w:hAnsi="Arial" w:eastAsia="宋体" w:cs="Arial"/>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3033D">
            <w:pPr>
              <w:rPr>
                <w:rFonts w:hint="default" w:ascii="Arial" w:hAnsi="Arial" w:eastAsia="宋体" w:cs="Arial"/>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8BE7B">
            <w:pPr>
              <w:rPr>
                <w:rFonts w:hint="default" w:ascii="Arial" w:hAnsi="Arial" w:eastAsia="宋体" w:cs="Arial"/>
                <w:i w:val="0"/>
                <w:iCs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97E91">
            <w:pPr>
              <w:rPr>
                <w:rFonts w:hint="default" w:ascii="Arial" w:hAnsi="Arial" w:eastAsia="宋体" w:cs="Arial"/>
                <w:i w:val="0"/>
                <w:iCs w:val="0"/>
                <w:color w:val="000000"/>
                <w:sz w:val="20"/>
                <w:szCs w:val="20"/>
                <w:u w:val="none"/>
              </w:rPr>
            </w:pPr>
          </w:p>
        </w:tc>
      </w:tr>
      <w:tr w14:paraId="1329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E4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F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00C">
            <w:pPr>
              <w:jc w:val="center"/>
              <w:rPr>
                <w:rFonts w:hint="eastAsia" w:ascii="宋体" w:hAnsi="宋体" w:eastAsia="宋体" w:cs="宋体"/>
                <w:b/>
                <w:bCs/>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D4CD">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96D1">
            <w:pPr>
              <w:jc w:val="righ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B62">
            <w:pPr>
              <w:jc w:val="right"/>
              <w:rPr>
                <w:rFonts w:hint="eastAsia" w:ascii="宋体" w:hAnsi="宋体" w:eastAsia="宋体" w:cs="宋体"/>
                <w:i w:val="0"/>
                <w:iCs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053A">
            <w:pPr>
              <w:jc w:val="right"/>
              <w:rPr>
                <w:rFonts w:hint="eastAsia" w:ascii="宋体" w:hAnsi="宋体" w:eastAsia="宋体" w:cs="宋体"/>
                <w:i w:val="0"/>
                <w:iCs w:val="0"/>
                <w:color w:val="000000"/>
                <w:sz w:val="22"/>
                <w:szCs w:val="22"/>
                <w:u w:val="none"/>
              </w:rPr>
            </w:pPr>
          </w:p>
        </w:tc>
      </w:tr>
      <w:tr w14:paraId="02A6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5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A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DA5F">
            <w:pPr>
              <w:jc w:val="center"/>
              <w:rPr>
                <w:rFonts w:hint="eastAsia" w:ascii="宋体" w:hAnsi="宋体" w:eastAsia="宋体" w:cs="宋体"/>
                <w:b/>
                <w:bCs/>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F515">
            <w:pPr>
              <w:jc w:val="right"/>
              <w:rPr>
                <w:rFonts w:hint="eastAsia" w:ascii="宋体" w:hAnsi="宋体" w:eastAsia="宋体" w:cs="宋体"/>
                <w:i w:val="0"/>
                <w:iCs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C140">
            <w:pPr>
              <w:jc w:val="righ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CCAD">
            <w:pPr>
              <w:jc w:val="right"/>
              <w:rPr>
                <w:rFonts w:hint="eastAsia" w:ascii="宋体" w:hAnsi="宋体" w:eastAsia="宋体" w:cs="宋体"/>
                <w:i w:val="0"/>
                <w:iCs w:val="0"/>
                <w:color w:val="000000"/>
                <w:sz w:val="20"/>
                <w:szCs w:val="20"/>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BDC8">
            <w:pPr>
              <w:jc w:val="right"/>
              <w:rPr>
                <w:rFonts w:hint="eastAsia" w:ascii="宋体" w:hAnsi="宋体" w:eastAsia="宋体" w:cs="宋体"/>
                <w:i w:val="0"/>
                <w:iCs w:val="0"/>
                <w:color w:val="000000"/>
                <w:sz w:val="22"/>
                <w:szCs w:val="22"/>
                <w:u w:val="none"/>
              </w:rPr>
            </w:pPr>
          </w:p>
        </w:tc>
      </w:tr>
      <w:tr w14:paraId="4D2D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9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7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15,944,466.74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1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E8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15,944,466.74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28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15,944,466.74</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F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7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CA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035" w:type="dxa"/>
            <w:gridSpan w:val="7"/>
            <w:tcBorders>
              <w:top w:val="nil"/>
              <w:left w:val="nil"/>
              <w:bottom w:val="nil"/>
              <w:right w:val="nil"/>
            </w:tcBorders>
            <w:shd w:val="clear" w:color="auto" w:fill="auto"/>
            <w:vAlign w:val="center"/>
          </w:tcPr>
          <w:p w14:paraId="7D0E0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A9C7A69">
      <w:pPr>
        <w:adjustRightInd w:val="0"/>
        <w:snapToGrid w:val="0"/>
        <w:spacing w:line="600" w:lineRule="exact"/>
        <w:rPr>
          <w:rFonts w:hint="eastAsia"/>
          <w:szCs w:val="32"/>
        </w:rPr>
      </w:pPr>
    </w:p>
    <w:p w14:paraId="566D6C0A">
      <w:pPr>
        <w:adjustRightInd w:val="0"/>
        <w:snapToGrid w:val="0"/>
        <w:spacing w:line="600" w:lineRule="exact"/>
        <w:rPr>
          <w:rFonts w:hint="eastAsia"/>
          <w:szCs w:val="32"/>
          <w:lang w:val="en-US" w:eastAsia="zh-CN"/>
        </w:rPr>
      </w:pPr>
      <w:r>
        <w:rPr>
          <w:rFonts w:hint="eastAsia"/>
          <w:szCs w:val="32"/>
          <w:lang w:val="en-US" w:eastAsia="zh-CN"/>
        </w:rPr>
        <w:t>附件5</w:t>
      </w:r>
    </w:p>
    <w:tbl>
      <w:tblPr>
        <w:tblStyle w:val="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1700"/>
        <w:gridCol w:w="1800"/>
        <w:gridCol w:w="1883"/>
        <w:gridCol w:w="2011"/>
      </w:tblGrid>
      <w:tr w14:paraId="2A6D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8429" w:type="dxa"/>
            <w:gridSpan w:val="5"/>
            <w:tcBorders>
              <w:top w:val="nil"/>
              <w:left w:val="nil"/>
              <w:bottom w:val="nil"/>
              <w:right w:val="nil"/>
            </w:tcBorders>
            <w:shd w:val="clear" w:color="auto" w:fill="auto"/>
            <w:noWrap/>
            <w:vAlign w:val="bottom"/>
          </w:tcPr>
          <w:p w14:paraId="303E3FF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p w14:paraId="19FFC67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p w14:paraId="1B66E0E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458BE93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9BB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F8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694" w:type="dxa"/>
            <w:gridSpan w:val="3"/>
            <w:tcBorders>
              <w:top w:val="single" w:color="000000" w:sz="4" w:space="0"/>
              <w:left w:val="nil"/>
              <w:bottom w:val="single" w:color="000000" w:sz="4" w:space="0"/>
              <w:right w:val="single" w:color="000000" w:sz="4" w:space="0"/>
            </w:tcBorders>
            <w:shd w:val="clear" w:color="auto" w:fill="auto"/>
            <w:vAlign w:val="center"/>
          </w:tcPr>
          <w:p w14:paraId="61E48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6556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nil"/>
            </w:tcBorders>
            <w:shd w:val="clear" w:color="auto" w:fill="auto"/>
            <w:vAlign w:val="center"/>
          </w:tcPr>
          <w:p w14:paraId="2E1F9D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700" w:type="dxa"/>
            <w:vMerge w:val="restart"/>
            <w:tcBorders>
              <w:top w:val="nil"/>
              <w:left w:val="nil"/>
              <w:bottom w:val="single" w:color="000000" w:sz="4" w:space="0"/>
              <w:right w:val="single" w:color="000000" w:sz="4" w:space="0"/>
            </w:tcBorders>
            <w:shd w:val="clear" w:color="auto" w:fill="auto"/>
            <w:vAlign w:val="center"/>
          </w:tcPr>
          <w:p w14:paraId="208C02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00" w:type="dxa"/>
            <w:vMerge w:val="restart"/>
            <w:tcBorders>
              <w:top w:val="nil"/>
              <w:left w:val="nil"/>
              <w:bottom w:val="single" w:color="000000" w:sz="4" w:space="0"/>
              <w:right w:val="single" w:color="000000" w:sz="4" w:space="0"/>
            </w:tcBorders>
            <w:shd w:val="clear" w:color="auto" w:fill="auto"/>
            <w:vAlign w:val="center"/>
          </w:tcPr>
          <w:p w14:paraId="6B097B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83" w:type="dxa"/>
            <w:vMerge w:val="restart"/>
            <w:tcBorders>
              <w:top w:val="nil"/>
              <w:left w:val="nil"/>
              <w:bottom w:val="single" w:color="000000" w:sz="4" w:space="0"/>
              <w:right w:val="single" w:color="000000" w:sz="4" w:space="0"/>
            </w:tcBorders>
            <w:shd w:val="clear" w:color="auto" w:fill="auto"/>
            <w:vAlign w:val="center"/>
          </w:tcPr>
          <w:p w14:paraId="63EDA9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011" w:type="dxa"/>
            <w:vMerge w:val="restart"/>
            <w:tcBorders>
              <w:top w:val="nil"/>
              <w:left w:val="nil"/>
              <w:bottom w:val="single" w:color="000000" w:sz="4" w:space="0"/>
              <w:right w:val="single" w:color="000000" w:sz="4" w:space="0"/>
            </w:tcBorders>
            <w:shd w:val="clear" w:color="auto" w:fill="auto"/>
            <w:vAlign w:val="center"/>
          </w:tcPr>
          <w:p w14:paraId="2EB4FC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629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035" w:type="dxa"/>
            <w:vMerge w:val="continue"/>
            <w:tcBorders>
              <w:top w:val="nil"/>
              <w:left w:val="single" w:color="000000" w:sz="4" w:space="0"/>
              <w:bottom w:val="single" w:color="000000" w:sz="4" w:space="0"/>
              <w:right w:val="nil"/>
            </w:tcBorders>
            <w:shd w:val="clear" w:color="auto" w:fill="auto"/>
            <w:vAlign w:val="center"/>
          </w:tcPr>
          <w:p w14:paraId="58E12290">
            <w:pPr>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EBD0869">
            <w:pPr>
              <w:jc w:val="center"/>
              <w:rPr>
                <w:rFonts w:hint="eastAsia" w:ascii="宋体" w:hAnsi="宋体" w:eastAsia="宋体" w:cs="宋体"/>
                <w:b/>
                <w:bCs/>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3C7E7296">
            <w:pPr>
              <w:jc w:val="center"/>
              <w:rPr>
                <w:rFonts w:hint="eastAsia" w:ascii="宋体" w:hAnsi="宋体" w:eastAsia="宋体" w:cs="宋体"/>
                <w:b/>
                <w:bCs/>
                <w:i w:val="0"/>
                <w:iCs w:val="0"/>
                <w:color w:val="000000"/>
                <w:sz w:val="22"/>
                <w:szCs w:val="22"/>
                <w:u w:val="none"/>
              </w:rPr>
            </w:pPr>
          </w:p>
        </w:tc>
        <w:tc>
          <w:tcPr>
            <w:tcW w:w="1883" w:type="dxa"/>
            <w:vMerge w:val="continue"/>
            <w:tcBorders>
              <w:top w:val="nil"/>
              <w:left w:val="nil"/>
              <w:bottom w:val="single" w:color="000000" w:sz="4" w:space="0"/>
              <w:right w:val="single" w:color="000000" w:sz="4" w:space="0"/>
            </w:tcBorders>
            <w:shd w:val="clear" w:color="auto" w:fill="auto"/>
            <w:vAlign w:val="center"/>
          </w:tcPr>
          <w:p w14:paraId="3EC76133">
            <w:pPr>
              <w:jc w:val="center"/>
              <w:rPr>
                <w:rFonts w:hint="eastAsia" w:ascii="宋体" w:hAnsi="宋体" w:eastAsia="宋体" w:cs="宋体"/>
                <w:b/>
                <w:bCs/>
                <w:i w:val="0"/>
                <w:iCs w:val="0"/>
                <w:color w:val="000000"/>
                <w:sz w:val="22"/>
                <w:szCs w:val="22"/>
                <w:u w:val="none"/>
              </w:rPr>
            </w:pPr>
          </w:p>
        </w:tc>
        <w:tc>
          <w:tcPr>
            <w:tcW w:w="2011" w:type="dxa"/>
            <w:vMerge w:val="continue"/>
            <w:tcBorders>
              <w:top w:val="nil"/>
              <w:left w:val="nil"/>
              <w:bottom w:val="single" w:color="000000" w:sz="4" w:space="0"/>
              <w:right w:val="single" w:color="000000" w:sz="4" w:space="0"/>
            </w:tcBorders>
            <w:shd w:val="clear" w:color="auto" w:fill="auto"/>
            <w:vAlign w:val="center"/>
          </w:tcPr>
          <w:p w14:paraId="1B7E35A0">
            <w:pPr>
              <w:jc w:val="center"/>
              <w:rPr>
                <w:rFonts w:hint="eastAsia" w:ascii="宋体" w:hAnsi="宋体" w:eastAsia="宋体" w:cs="宋体"/>
                <w:b/>
                <w:bCs/>
                <w:i w:val="0"/>
                <w:iCs w:val="0"/>
                <w:color w:val="000000"/>
                <w:sz w:val="22"/>
                <w:szCs w:val="22"/>
                <w:u w:val="none"/>
              </w:rPr>
            </w:pPr>
          </w:p>
        </w:tc>
      </w:tr>
      <w:tr w14:paraId="0E5F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35" w:type="dxa"/>
            <w:vMerge w:val="continue"/>
            <w:tcBorders>
              <w:top w:val="nil"/>
              <w:left w:val="single" w:color="000000" w:sz="4" w:space="0"/>
              <w:bottom w:val="single" w:color="000000" w:sz="4" w:space="0"/>
              <w:right w:val="nil"/>
            </w:tcBorders>
            <w:shd w:val="clear" w:color="auto" w:fill="auto"/>
            <w:vAlign w:val="center"/>
          </w:tcPr>
          <w:p w14:paraId="584DB99B">
            <w:pPr>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B63C60">
            <w:pPr>
              <w:jc w:val="center"/>
              <w:rPr>
                <w:rFonts w:hint="eastAsia" w:ascii="宋体" w:hAnsi="宋体" w:eastAsia="宋体" w:cs="宋体"/>
                <w:b/>
                <w:bCs/>
                <w:i w:val="0"/>
                <w:iCs w:val="0"/>
                <w:color w:val="000000"/>
                <w:sz w:val="22"/>
                <w:szCs w:val="22"/>
                <w:u w:val="none"/>
              </w:rPr>
            </w:pPr>
          </w:p>
        </w:tc>
        <w:tc>
          <w:tcPr>
            <w:tcW w:w="1800" w:type="dxa"/>
            <w:vMerge w:val="continue"/>
            <w:tcBorders>
              <w:top w:val="nil"/>
              <w:left w:val="nil"/>
              <w:bottom w:val="single" w:color="000000" w:sz="4" w:space="0"/>
              <w:right w:val="single" w:color="000000" w:sz="4" w:space="0"/>
            </w:tcBorders>
            <w:shd w:val="clear" w:color="auto" w:fill="auto"/>
            <w:vAlign w:val="center"/>
          </w:tcPr>
          <w:p w14:paraId="6DA7AB27">
            <w:pPr>
              <w:jc w:val="center"/>
              <w:rPr>
                <w:rFonts w:hint="eastAsia" w:ascii="宋体" w:hAnsi="宋体" w:eastAsia="宋体" w:cs="宋体"/>
                <w:b/>
                <w:bCs/>
                <w:i w:val="0"/>
                <w:iCs w:val="0"/>
                <w:color w:val="000000"/>
                <w:sz w:val="22"/>
                <w:szCs w:val="22"/>
                <w:u w:val="none"/>
              </w:rPr>
            </w:pPr>
          </w:p>
        </w:tc>
        <w:tc>
          <w:tcPr>
            <w:tcW w:w="1883" w:type="dxa"/>
            <w:vMerge w:val="continue"/>
            <w:tcBorders>
              <w:top w:val="nil"/>
              <w:left w:val="nil"/>
              <w:bottom w:val="single" w:color="000000" w:sz="4" w:space="0"/>
              <w:right w:val="single" w:color="000000" w:sz="4" w:space="0"/>
            </w:tcBorders>
            <w:shd w:val="clear" w:color="auto" w:fill="auto"/>
            <w:vAlign w:val="center"/>
          </w:tcPr>
          <w:p w14:paraId="24FCCF56">
            <w:pPr>
              <w:jc w:val="center"/>
              <w:rPr>
                <w:rFonts w:hint="eastAsia" w:ascii="宋体" w:hAnsi="宋体" w:eastAsia="宋体" w:cs="宋体"/>
                <w:b/>
                <w:bCs/>
                <w:i w:val="0"/>
                <w:iCs w:val="0"/>
                <w:color w:val="000000"/>
                <w:sz w:val="22"/>
                <w:szCs w:val="22"/>
                <w:u w:val="none"/>
              </w:rPr>
            </w:pPr>
          </w:p>
        </w:tc>
        <w:tc>
          <w:tcPr>
            <w:tcW w:w="2011" w:type="dxa"/>
            <w:vMerge w:val="continue"/>
            <w:tcBorders>
              <w:top w:val="nil"/>
              <w:left w:val="nil"/>
              <w:bottom w:val="single" w:color="000000" w:sz="4" w:space="0"/>
              <w:right w:val="single" w:color="000000" w:sz="4" w:space="0"/>
            </w:tcBorders>
            <w:shd w:val="clear" w:color="auto" w:fill="auto"/>
            <w:vAlign w:val="center"/>
          </w:tcPr>
          <w:p w14:paraId="2CAFEA7B">
            <w:pPr>
              <w:jc w:val="center"/>
              <w:rPr>
                <w:rFonts w:hint="eastAsia" w:ascii="宋体" w:hAnsi="宋体" w:eastAsia="宋体" w:cs="宋体"/>
                <w:b/>
                <w:bCs/>
                <w:i w:val="0"/>
                <w:iCs w:val="0"/>
                <w:color w:val="000000"/>
                <w:sz w:val="22"/>
                <w:szCs w:val="22"/>
                <w:u w:val="none"/>
              </w:rPr>
            </w:pPr>
          </w:p>
        </w:tc>
      </w:tr>
      <w:tr w14:paraId="7F3B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35" w:type="dxa"/>
            <w:gridSpan w:val="2"/>
            <w:tcBorders>
              <w:top w:val="nil"/>
              <w:left w:val="single" w:color="000000" w:sz="4" w:space="0"/>
              <w:bottom w:val="single" w:color="000000" w:sz="4" w:space="0"/>
              <w:right w:val="single" w:color="000000" w:sz="4" w:space="0"/>
            </w:tcBorders>
            <w:shd w:val="clear" w:color="auto" w:fill="auto"/>
            <w:vAlign w:val="center"/>
          </w:tcPr>
          <w:p w14:paraId="784E5E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00" w:type="dxa"/>
            <w:tcBorders>
              <w:top w:val="nil"/>
              <w:left w:val="nil"/>
              <w:bottom w:val="single" w:color="000000" w:sz="4" w:space="0"/>
              <w:right w:val="single" w:color="000000" w:sz="4" w:space="0"/>
            </w:tcBorders>
            <w:shd w:val="clear" w:color="auto" w:fill="auto"/>
            <w:noWrap/>
            <w:vAlign w:val="center"/>
          </w:tcPr>
          <w:p w14:paraId="5A77D6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15,944,466.74</w:t>
            </w:r>
          </w:p>
        </w:tc>
        <w:tc>
          <w:tcPr>
            <w:tcW w:w="1883" w:type="dxa"/>
            <w:tcBorders>
              <w:top w:val="nil"/>
              <w:left w:val="nil"/>
              <w:bottom w:val="single" w:color="000000" w:sz="4" w:space="0"/>
              <w:right w:val="single" w:color="000000" w:sz="4" w:space="0"/>
            </w:tcBorders>
            <w:shd w:val="clear" w:color="auto" w:fill="auto"/>
            <w:noWrap/>
            <w:vAlign w:val="center"/>
          </w:tcPr>
          <w:p w14:paraId="3325C8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8,366,089.11</w:t>
            </w:r>
          </w:p>
        </w:tc>
        <w:tc>
          <w:tcPr>
            <w:tcW w:w="2011" w:type="dxa"/>
            <w:tcBorders>
              <w:top w:val="nil"/>
              <w:left w:val="nil"/>
              <w:bottom w:val="single" w:color="000000" w:sz="4" w:space="0"/>
              <w:right w:val="single" w:color="000000" w:sz="4" w:space="0"/>
            </w:tcBorders>
            <w:shd w:val="clear" w:color="auto" w:fill="auto"/>
            <w:noWrap/>
            <w:vAlign w:val="center"/>
          </w:tcPr>
          <w:p w14:paraId="3DA2A1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7,578,377.63</w:t>
            </w:r>
          </w:p>
        </w:tc>
      </w:tr>
      <w:tr w14:paraId="3630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78D45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732C0F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64F090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312808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0224BA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72DF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0474C4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20132</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4A509A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组织事务</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13551B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51E78E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4B589A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6046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CB20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700" w:type="dxa"/>
            <w:tcBorders>
              <w:top w:val="nil"/>
              <w:left w:val="nil"/>
              <w:bottom w:val="single" w:color="000000" w:sz="4" w:space="0"/>
              <w:right w:val="single" w:color="000000" w:sz="4" w:space="0"/>
            </w:tcBorders>
            <w:shd w:val="clear" w:color="auto" w:fill="auto"/>
            <w:noWrap/>
            <w:vAlign w:val="center"/>
          </w:tcPr>
          <w:p w14:paraId="20F07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1800" w:type="dxa"/>
            <w:tcBorders>
              <w:top w:val="nil"/>
              <w:left w:val="nil"/>
              <w:bottom w:val="single" w:color="000000" w:sz="4" w:space="0"/>
              <w:right w:val="single" w:color="000000" w:sz="4" w:space="0"/>
            </w:tcBorders>
            <w:shd w:val="clear" w:color="auto" w:fill="auto"/>
            <w:noWrap/>
            <w:vAlign w:val="center"/>
          </w:tcPr>
          <w:p w14:paraId="29AC7A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c>
          <w:tcPr>
            <w:tcW w:w="1883" w:type="dxa"/>
            <w:tcBorders>
              <w:top w:val="nil"/>
              <w:left w:val="nil"/>
              <w:bottom w:val="single" w:color="000000" w:sz="4" w:space="0"/>
              <w:right w:val="single" w:color="000000" w:sz="4" w:space="0"/>
            </w:tcBorders>
            <w:shd w:val="clear" w:color="auto" w:fill="auto"/>
            <w:noWrap/>
            <w:vAlign w:val="center"/>
          </w:tcPr>
          <w:p w14:paraId="2EEF74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21537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39,015.60</w:t>
            </w:r>
          </w:p>
        </w:tc>
      </w:tr>
      <w:tr w14:paraId="6AA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433C8B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0802B8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公共安全支出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61FD5B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12,854,557.23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4EBBDC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5,665,974.93</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24FC2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7,188,582.30</w:t>
            </w:r>
          </w:p>
        </w:tc>
      </w:tr>
      <w:tr w14:paraId="22F8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C60D3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20406</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4BAFB9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司法</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3765F8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12,854,557.23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3F258AF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5,665,974.93</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6FBB05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7,188,582.30</w:t>
            </w:r>
          </w:p>
        </w:tc>
      </w:tr>
      <w:tr w14:paraId="146A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45C7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1700" w:type="dxa"/>
            <w:tcBorders>
              <w:top w:val="nil"/>
              <w:left w:val="nil"/>
              <w:bottom w:val="single" w:color="000000" w:sz="4" w:space="0"/>
              <w:right w:val="single" w:color="000000" w:sz="4" w:space="0"/>
            </w:tcBorders>
            <w:shd w:val="clear" w:color="auto" w:fill="auto"/>
            <w:noWrap/>
            <w:vAlign w:val="center"/>
          </w:tcPr>
          <w:p w14:paraId="7035B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tcBorders>
              <w:top w:val="nil"/>
              <w:left w:val="nil"/>
              <w:bottom w:val="single" w:color="000000" w:sz="4" w:space="0"/>
              <w:right w:val="single" w:color="000000" w:sz="4" w:space="0"/>
            </w:tcBorders>
            <w:shd w:val="clear" w:color="auto" w:fill="auto"/>
            <w:noWrap/>
            <w:vAlign w:val="center"/>
          </w:tcPr>
          <w:p w14:paraId="5F0A2D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5,665,974.93</w:t>
            </w:r>
          </w:p>
        </w:tc>
        <w:tc>
          <w:tcPr>
            <w:tcW w:w="1883" w:type="dxa"/>
            <w:tcBorders>
              <w:top w:val="nil"/>
              <w:left w:val="nil"/>
              <w:bottom w:val="single" w:color="000000" w:sz="4" w:space="0"/>
              <w:right w:val="single" w:color="000000" w:sz="4" w:space="0"/>
            </w:tcBorders>
            <w:shd w:val="clear" w:color="auto" w:fill="auto"/>
            <w:noWrap/>
            <w:vAlign w:val="center"/>
          </w:tcPr>
          <w:p w14:paraId="64BC1C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5,665,974.93</w:t>
            </w:r>
          </w:p>
        </w:tc>
        <w:tc>
          <w:tcPr>
            <w:tcW w:w="2011" w:type="dxa"/>
            <w:tcBorders>
              <w:top w:val="nil"/>
              <w:left w:val="nil"/>
              <w:bottom w:val="single" w:color="000000" w:sz="4" w:space="0"/>
              <w:right w:val="single" w:color="000000" w:sz="4" w:space="0"/>
            </w:tcBorders>
            <w:shd w:val="clear" w:color="auto" w:fill="auto"/>
            <w:noWrap/>
            <w:vAlign w:val="center"/>
          </w:tcPr>
          <w:p w14:paraId="423635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646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4ED5C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1700" w:type="dxa"/>
            <w:tcBorders>
              <w:top w:val="nil"/>
              <w:left w:val="nil"/>
              <w:bottom w:val="single" w:color="000000" w:sz="4" w:space="0"/>
              <w:right w:val="single" w:color="000000" w:sz="4" w:space="0"/>
            </w:tcBorders>
            <w:shd w:val="clear" w:color="auto" w:fill="auto"/>
            <w:noWrap/>
            <w:vAlign w:val="center"/>
          </w:tcPr>
          <w:p w14:paraId="423B9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0" w:type="dxa"/>
            <w:tcBorders>
              <w:top w:val="nil"/>
              <w:left w:val="nil"/>
              <w:bottom w:val="single" w:color="000000" w:sz="4" w:space="0"/>
              <w:right w:val="single" w:color="000000" w:sz="4" w:space="0"/>
            </w:tcBorders>
            <w:shd w:val="clear" w:color="auto" w:fill="auto"/>
            <w:noWrap/>
            <w:vAlign w:val="center"/>
          </w:tcPr>
          <w:p w14:paraId="3BFADA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1,601,223.85</w:t>
            </w:r>
          </w:p>
        </w:tc>
        <w:tc>
          <w:tcPr>
            <w:tcW w:w="1883" w:type="dxa"/>
            <w:tcBorders>
              <w:top w:val="nil"/>
              <w:left w:val="nil"/>
              <w:bottom w:val="single" w:color="000000" w:sz="4" w:space="0"/>
              <w:right w:val="single" w:color="000000" w:sz="4" w:space="0"/>
            </w:tcBorders>
            <w:shd w:val="clear" w:color="auto" w:fill="auto"/>
            <w:noWrap/>
            <w:vAlign w:val="center"/>
          </w:tcPr>
          <w:p w14:paraId="08EF19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332529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1,601,223.85</w:t>
            </w:r>
          </w:p>
        </w:tc>
      </w:tr>
      <w:tr w14:paraId="0E13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73AA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1700" w:type="dxa"/>
            <w:tcBorders>
              <w:top w:val="nil"/>
              <w:left w:val="nil"/>
              <w:bottom w:val="single" w:color="000000" w:sz="4" w:space="0"/>
              <w:right w:val="single" w:color="000000" w:sz="4" w:space="0"/>
            </w:tcBorders>
            <w:shd w:val="clear" w:color="auto" w:fill="auto"/>
            <w:noWrap/>
            <w:vAlign w:val="center"/>
          </w:tcPr>
          <w:p w14:paraId="4E988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1800" w:type="dxa"/>
            <w:tcBorders>
              <w:top w:val="nil"/>
              <w:left w:val="nil"/>
              <w:bottom w:val="single" w:color="000000" w:sz="4" w:space="0"/>
              <w:right w:val="single" w:color="000000" w:sz="4" w:space="0"/>
            </w:tcBorders>
            <w:shd w:val="clear" w:color="auto" w:fill="auto"/>
            <w:noWrap/>
            <w:vAlign w:val="center"/>
          </w:tcPr>
          <w:p w14:paraId="4E5353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936,295.10</w:t>
            </w:r>
          </w:p>
        </w:tc>
        <w:tc>
          <w:tcPr>
            <w:tcW w:w="1883" w:type="dxa"/>
            <w:tcBorders>
              <w:top w:val="nil"/>
              <w:left w:val="nil"/>
              <w:bottom w:val="single" w:color="000000" w:sz="4" w:space="0"/>
              <w:right w:val="single" w:color="000000" w:sz="4" w:space="0"/>
            </w:tcBorders>
            <w:shd w:val="clear" w:color="auto" w:fill="auto"/>
            <w:noWrap/>
            <w:vAlign w:val="center"/>
          </w:tcPr>
          <w:p w14:paraId="6137BA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6C1738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936,295.10</w:t>
            </w:r>
          </w:p>
        </w:tc>
      </w:tr>
      <w:tr w14:paraId="7060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3867F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1700" w:type="dxa"/>
            <w:tcBorders>
              <w:top w:val="nil"/>
              <w:left w:val="nil"/>
              <w:bottom w:val="single" w:color="000000" w:sz="4" w:space="0"/>
              <w:right w:val="single" w:color="000000" w:sz="4" w:space="0"/>
            </w:tcBorders>
            <w:shd w:val="clear" w:color="auto" w:fill="auto"/>
            <w:noWrap/>
            <w:vAlign w:val="center"/>
          </w:tcPr>
          <w:p w14:paraId="3851B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1800" w:type="dxa"/>
            <w:tcBorders>
              <w:top w:val="nil"/>
              <w:left w:val="nil"/>
              <w:bottom w:val="single" w:color="000000" w:sz="4" w:space="0"/>
              <w:right w:val="single" w:color="000000" w:sz="4" w:space="0"/>
            </w:tcBorders>
            <w:shd w:val="clear" w:color="auto" w:fill="auto"/>
            <w:noWrap/>
            <w:vAlign w:val="center"/>
          </w:tcPr>
          <w:p w14:paraId="4382DA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82,709.00</w:t>
            </w:r>
          </w:p>
        </w:tc>
        <w:tc>
          <w:tcPr>
            <w:tcW w:w="1883" w:type="dxa"/>
            <w:tcBorders>
              <w:top w:val="nil"/>
              <w:left w:val="nil"/>
              <w:bottom w:val="single" w:color="000000" w:sz="4" w:space="0"/>
              <w:right w:val="single" w:color="000000" w:sz="4" w:space="0"/>
            </w:tcBorders>
            <w:shd w:val="clear" w:color="auto" w:fill="auto"/>
            <w:noWrap/>
            <w:vAlign w:val="center"/>
          </w:tcPr>
          <w:p w14:paraId="100AD8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3CAF9E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82,709.00</w:t>
            </w:r>
          </w:p>
        </w:tc>
      </w:tr>
      <w:tr w14:paraId="3A35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2A1D4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1700" w:type="dxa"/>
            <w:tcBorders>
              <w:top w:val="nil"/>
              <w:left w:val="nil"/>
              <w:bottom w:val="single" w:color="000000" w:sz="4" w:space="0"/>
              <w:right w:val="single" w:color="000000" w:sz="4" w:space="0"/>
            </w:tcBorders>
            <w:shd w:val="clear" w:color="auto" w:fill="auto"/>
            <w:noWrap/>
            <w:vAlign w:val="center"/>
          </w:tcPr>
          <w:p w14:paraId="10C89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1800" w:type="dxa"/>
            <w:tcBorders>
              <w:top w:val="nil"/>
              <w:left w:val="nil"/>
              <w:bottom w:val="single" w:color="000000" w:sz="4" w:space="0"/>
              <w:right w:val="single" w:color="000000" w:sz="4" w:space="0"/>
            </w:tcBorders>
            <w:shd w:val="clear" w:color="auto" w:fill="auto"/>
            <w:noWrap/>
            <w:vAlign w:val="center"/>
          </w:tcPr>
          <w:p w14:paraId="58E4DC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1,672,415.10</w:t>
            </w:r>
          </w:p>
        </w:tc>
        <w:tc>
          <w:tcPr>
            <w:tcW w:w="1883" w:type="dxa"/>
            <w:tcBorders>
              <w:top w:val="nil"/>
              <w:left w:val="nil"/>
              <w:bottom w:val="single" w:color="000000" w:sz="4" w:space="0"/>
              <w:right w:val="single" w:color="000000" w:sz="4" w:space="0"/>
            </w:tcBorders>
            <w:shd w:val="clear" w:color="auto" w:fill="auto"/>
            <w:noWrap/>
            <w:vAlign w:val="center"/>
          </w:tcPr>
          <w:p w14:paraId="3096C0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2116DF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1,672,415.10</w:t>
            </w:r>
          </w:p>
        </w:tc>
      </w:tr>
      <w:tr w14:paraId="5C33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38CF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2040608</w:t>
            </w:r>
          </w:p>
        </w:tc>
        <w:tc>
          <w:tcPr>
            <w:tcW w:w="1700" w:type="dxa"/>
            <w:tcBorders>
              <w:top w:val="nil"/>
              <w:left w:val="nil"/>
              <w:bottom w:val="single" w:color="000000" w:sz="4" w:space="0"/>
              <w:right w:val="single" w:color="000000" w:sz="4" w:space="0"/>
            </w:tcBorders>
            <w:shd w:val="clear" w:color="auto" w:fill="auto"/>
            <w:noWrap/>
            <w:vAlign w:val="center"/>
          </w:tcPr>
          <w:p w14:paraId="0C081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国家统一法律职业资格考试</w:t>
            </w:r>
          </w:p>
        </w:tc>
        <w:tc>
          <w:tcPr>
            <w:tcW w:w="1800" w:type="dxa"/>
            <w:tcBorders>
              <w:top w:val="nil"/>
              <w:left w:val="nil"/>
              <w:bottom w:val="single" w:color="000000" w:sz="4" w:space="0"/>
              <w:right w:val="single" w:color="000000" w:sz="4" w:space="0"/>
            </w:tcBorders>
            <w:shd w:val="clear" w:color="auto" w:fill="auto"/>
            <w:noWrap/>
            <w:vAlign w:val="center"/>
          </w:tcPr>
          <w:p w14:paraId="78FBB2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257,523.44</w:t>
            </w:r>
          </w:p>
        </w:tc>
        <w:tc>
          <w:tcPr>
            <w:tcW w:w="1883" w:type="dxa"/>
            <w:tcBorders>
              <w:top w:val="nil"/>
              <w:left w:val="nil"/>
              <w:bottom w:val="single" w:color="000000" w:sz="4" w:space="0"/>
              <w:right w:val="single" w:color="000000" w:sz="4" w:space="0"/>
            </w:tcBorders>
            <w:shd w:val="clear" w:color="auto" w:fill="auto"/>
            <w:noWrap/>
            <w:vAlign w:val="center"/>
          </w:tcPr>
          <w:p w14:paraId="69D99D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563E3A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257,523.44</w:t>
            </w:r>
          </w:p>
        </w:tc>
      </w:tr>
      <w:tr w14:paraId="47DD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47EC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1700" w:type="dxa"/>
            <w:tcBorders>
              <w:top w:val="nil"/>
              <w:left w:val="nil"/>
              <w:bottom w:val="single" w:color="000000" w:sz="4" w:space="0"/>
              <w:right w:val="single" w:color="000000" w:sz="4" w:space="0"/>
            </w:tcBorders>
            <w:shd w:val="clear" w:color="auto" w:fill="auto"/>
            <w:noWrap/>
            <w:vAlign w:val="center"/>
          </w:tcPr>
          <w:p w14:paraId="2954B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1800" w:type="dxa"/>
            <w:tcBorders>
              <w:top w:val="nil"/>
              <w:left w:val="nil"/>
              <w:bottom w:val="single" w:color="000000" w:sz="4" w:space="0"/>
              <w:right w:val="single" w:color="000000" w:sz="4" w:space="0"/>
            </w:tcBorders>
            <w:shd w:val="clear" w:color="auto" w:fill="auto"/>
            <w:noWrap/>
            <w:vAlign w:val="center"/>
          </w:tcPr>
          <w:p w14:paraId="3D62B1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1,256,133.25</w:t>
            </w:r>
          </w:p>
        </w:tc>
        <w:tc>
          <w:tcPr>
            <w:tcW w:w="1883" w:type="dxa"/>
            <w:tcBorders>
              <w:top w:val="nil"/>
              <w:left w:val="nil"/>
              <w:bottom w:val="single" w:color="000000" w:sz="4" w:space="0"/>
              <w:right w:val="single" w:color="000000" w:sz="4" w:space="0"/>
            </w:tcBorders>
            <w:shd w:val="clear" w:color="auto" w:fill="auto"/>
            <w:noWrap/>
            <w:vAlign w:val="center"/>
          </w:tcPr>
          <w:p w14:paraId="52260C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7CACB9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1,256,133.25</w:t>
            </w:r>
          </w:p>
        </w:tc>
      </w:tr>
      <w:tr w14:paraId="6748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66C8E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1700" w:type="dxa"/>
            <w:tcBorders>
              <w:top w:val="nil"/>
              <w:left w:val="nil"/>
              <w:bottom w:val="single" w:color="000000" w:sz="4" w:space="0"/>
              <w:right w:val="single" w:color="000000" w:sz="4" w:space="0"/>
            </w:tcBorders>
            <w:shd w:val="clear" w:color="auto" w:fill="auto"/>
            <w:noWrap/>
            <w:vAlign w:val="center"/>
          </w:tcPr>
          <w:p w14:paraId="5EFA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法治建设</w:t>
            </w:r>
          </w:p>
        </w:tc>
        <w:tc>
          <w:tcPr>
            <w:tcW w:w="1800" w:type="dxa"/>
            <w:tcBorders>
              <w:top w:val="nil"/>
              <w:left w:val="nil"/>
              <w:bottom w:val="single" w:color="000000" w:sz="4" w:space="0"/>
              <w:right w:val="single" w:color="000000" w:sz="4" w:space="0"/>
            </w:tcBorders>
            <w:shd w:val="clear" w:color="auto" w:fill="auto"/>
            <w:noWrap/>
            <w:vAlign w:val="center"/>
          </w:tcPr>
          <w:p w14:paraId="4AE40B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1,382,282.56</w:t>
            </w:r>
          </w:p>
        </w:tc>
        <w:tc>
          <w:tcPr>
            <w:tcW w:w="1883" w:type="dxa"/>
            <w:tcBorders>
              <w:top w:val="nil"/>
              <w:left w:val="nil"/>
              <w:bottom w:val="single" w:color="000000" w:sz="4" w:space="0"/>
              <w:right w:val="single" w:color="000000" w:sz="4" w:space="0"/>
            </w:tcBorders>
            <w:shd w:val="clear" w:color="auto" w:fill="auto"/>
            <w:noWrap/>
            <w:vAlign w:val="center"/>
          </w:tcPr>
          <w:p w14:paraId="2F630A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4E7254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1,382,282.56</w:t>
            </w:r>
          </w:p>
        </w:tc>
      </w:tr>
      <w:tr w14:paraId="5793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6AAFEF7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205C2A0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255EE5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1,666,992.68</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3759DB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1,666,992.68</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518C0A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8B1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4470AC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02866C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77899B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1,666,992.68</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1C1484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1,666,992.68</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66F7A2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37F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62717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700" w:type="dxa"/>
            <w:tcBorders>
              <w:top w:val="nil"/>
              <w:left w:val="nil"/>
              <w:bottom w:val="single" w:color="000000" w:sz="4" w:space="0"/>
              <w:right w:val="single" w:color="000000" w:sz="4" w:space="0"/>
            </w:tcBorders>
            <w:shd w:val="clear" w:color="auto" w:fill="auto"/>
            <w:noWrap/>
            <w:vAlign w:val="center"/>
          </w:tcPr>
          <w:p w14:paraId="272B9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tcBorders>
              <w:top w:val="nil"/>
              <w:left w:val="nil"/>
              <w:bottom w:val="single" w:color="000000" w:sz="4" w:space="0"/>
              <w:right w:val="single" w:color="000000" w:sz="4" w:space="0"/>
            </w:tcBorders>
            <w:shd w:val="clear" w:color="auto" w:fill="auto"/>
            <w:noWrap/>
            <w:vAlign w:val="center"/>
          </w:tcPr>
          <w:p w14:paraId="55853A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580,987.16</w:t>
            </w:r>
          </w:p>
        </w:tc>
        <w:tc>
          <w:tcPr>
            <w:tcW w:w="1883" w:type="dxa"/>
            <w:tcBorders>
              <w:top w:val="nil"/>
              <w:left w:val="nil"/>
              <w:bottom w:val="single" w:color="000000" w:sz="4" w:space="0"/>
              <w:right w:val="single" w:color="000000" w:sz="4" w:space="0"/>
            </w:tcBorders>
            <w:shd w:val="clear" w:color="auto" w:fill="auto"/>
            <w:noWrap/>
            <w:vAlign w:val="center"/>
          </w:tcPr>
          <w:p w14:paraId="5EE2E46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580,987.16</w:t>
            </w:r>
          </w:p>
        </w:tc>
        <w:tc>
          <w:tcPr>
            <w:tcW w:w="2011" w:type="dxa"/>
            <w:tcBorders>
              <w:top w:val="nil"/>
              <w:left w:val="nil"/>
              <w:bottom w:val="single" w:color="000000" w:sz="4" w:space="0"/>
              <w:right w:val="single" w:color="000000" w:sz="4" w:space="0"/>
            </w:tcBorders>
            <w:shd w:val="clear" w:color="auto" w:fill="auto"/>
            <w:noWrap/>
            <w:vAlign w:val="center"/>
          </w:tcPr>
          <w:p w14:paraId="755BFB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1A9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3578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700" w:type="dxa"/>
            <w:tcBorders>
              <w:top w:val="nil"/>
              <w:left w:val="nil"/>
              <w:bottom w:val="single" w:color="000000" w:sz="4" w:space="0"/>
              <w:right w:val="single" w:color="000000" w:sz="4" w:space="0"/>
            </w:tcBorders>
            <w:shd w:val="clear" w:color="auto" w:fill="auto"/>
            <w:noWrap/>
            <w:vAlign w:val="center"/>
          </w:tcPr>
          <w:p w14:paraId="057B0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00" w:type="dxa"/>
            <w:tcBorders>
              <w:top w:val="nil"/>
              <w:left w:val="nil"/>
              <w:bottom w:val="single" w:color="000000" w:sz="4" w:space="0"/>
              <w:right w:val="single" w:color="000000" w:sz="4" w:space="0"/>
            </w:tcBorders>
            <w:shd w:val="clear" w:color="auto" w:fill="auto"/>
            <w:noWrap/>
            <w:vAlign w:val="center"/>
          </w:tcPr>
          <w:p w14:paraId="29EBD3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290,493.32</w:t>
            </w:r>
          </w:p>
        </w:tc>
        <w:tc>
          <w:tcPr>
            <w:tcW w:w="1883" w:type="dxa"/>
            <w:tcBorders>
              <w:top w:val="nil"/>
              <w:left w:val="nil"/>
              <w:bottom w:val="single" w:color="000000" w:sz="4" w:space="0"/>
              <w:right w:val="single" w:color="000000" w:sz="4" w:space="0"/>
            </w:tcBorders>
            <w:shd w:val="clear" w:color="auto" w:fill="auto"/>
            <w:noWrap/>
            <w:vAlign w:val="center"/>
          </w:tcPr>
          <w:p w14:paraId="337C46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290,493.32</w:t>
            </w:r>
          </w:p>
        </w:tc>
        <w:tc>
          <w:tcPr>
            <w:tcW w:w="2011" w:type="dxa"/>
            <w:tcBorders>
              <w:top w:val="nil"/>
              <w:left w:val="nil"/>
              <w:bottom w:val="single" w:color="000000" w:sz="4" w:space="0"/>
              <w:right w:val="single" w:color="000000" w:sz="4" w:space="0"/>
            </w:tcBorders>
            <w:shd w:val="clear" w:color="auto" w:fill="auto"/>
            <w:noWrap/>
            <w:vAlign w:val="center"/>
          </w:tcPr>
          <w:p w14:paraId="496D4B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13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3BE50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1700" w:type="dxa"/>
            <w:tcBorders>
              <w:top w:val="nil"/>
              <w:left w:val="nil"/>
              <w:bottom w:val="single" w:color="000000" w:sz="4" w:space="0"/>
              <w:right w:val="single" w:color="000000" w:sz="4" w:space="0"/>
            </w:tcBorders>
            <w:shd w:val="clear" w:color="auto" w:fill="auto"/>
            <w:noWrap/>
            <w:vAlign w:val="center"/>
          </w:tcPr>
          <w:p w14:paraId="31FF7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00" w:type="dxa"/>
            <w:tcBorders>
              <w:top w:val="nil"/>
              <w:left w:val="nil"/>
              <w:bottom w:val="single" w:color="000000" w:sz="4" w:space="0"/>
              <w:right w:val="single" w:color="000000" w:sz="4" w:space="0"/>
            </w:tcBorders>
            <w:shd w:val="clear" w:color="auto" w:fill="auto"/>
            <w:noWrap/>
            <w:vAlign w:val="center"/>
          </w:tcPr>
          <w:p w14:paraId="5F9813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795,512.20</w:t>
            </w:r>
          </w:p>
        </w:tc>
        <w:tc>
          <w:tcPr>
            <w:tcW w:w="1883" w:type="dxa"/>
            <w:tcBorders>
              <w:top w:val="nil"/>
              <w:left w:val="nil"/>
              <w:bottom w:val="single" w:color="000000" w:sz="4" w:space="0"/>
              <w:right w:val="single" w:color="000000" w:sz="4" w:space="0"/>
            </w:tcBorders>
            <w:shd w:val="clear" w:color="auto" w:fill="auto"/>
            <w:noWrap/>
            <w:vAlign w:val="center"/>
          </w:tcPr>
          <w:p w14:paraId="653D48D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795,512.20</w:t>
            </w:r>
          </w:p>
        </w:tc>
        <w:tc>
          <w:tcPr>
            <w:tcW w:w="2011" w:type="dxa"/>
            <w:tcBorders>
              <w:top w:val="nil"/>
              <w:left w:val="nil"/>
              <w:bottom w:val="single" w:color="000000" w:sz="4" w:space="0"/>
              <w:right w:val="single" w:color="000000" w:sz="4" w:space="0"/>
            </w:tcBorders>
            <w:shd w:val="clear" w:color="auto" w:fill="auto"/>
            <w:noWrap/>
            <w:vAlign w:val="center"/>
          </w:tcPr>
          <w:p w14:paraId="6356D7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CBF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7EDADD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73C5FC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782B50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437,479.03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2C568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437,479.03</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1BBE1E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1C6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3659E4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1D1C4E3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694861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437,479.03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18778F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437,479.03</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3B96AE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6C0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A009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700" w:type="dxa"/>
            <w:tcBorders>
              <w:top w:val="nil"/>
              <w:left w:val="nil"/>
              <w:bottom w:val="single" w:color="000000" w:sz="4" w:space="0"/>
              <w:right w:val="single" w:color="000000" w:sz="4" w:space="0"/>
            </w:tcBorders>
            <w:shd w:val="clear" w:color="auto" w:fill="auto"/>
            <w:noWrap/>
            <w:vAlign w:val="center"/>
          </w:tcPr>
          <w:p w14:paraId="3D245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tcBorders>
              <w:top w:val="nil"/>
              <w:left w:val="nil"/>
              <w:bottom w:val="single" w:color="000000" w:sz="4" w:space="0"/>
              <w:right w:val="single" w:color="000000" w:sz="4" w:space="0"/>
            </w:tcBorders>
            <w:shd w:val="clear" w:color="auto" w:fill="auto"/>
            <w:noWrap/>
            <w:vAlign w:val="center"/>
          </w:tcPr>
          <w:p w14:paraId="48CBB1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306,252.34</w:t>
            </w:r>
          </w:p>
        </w:tc>
        <w:tc>
          <w:tcPr>
            <w:tcW w:w="1883" w:type="dxa"/>
            <w:tcBorders>
              <w:top w:val="nil"/>
              <w:left w:val="nil"/>
              <w:bottom w:val="single" w:color="000000" w:sz="4" w:space="0"/>
              <w:right w:val="single" w:color="000000" w:sz="4" w:space="0"/>
            </w:tcBorders>
            <w:shd w:val="clear" w:color="auto" w:fill="auto"/>
            <w:noWrap/>
            <w:vAlign w:val="center"/>
          </w:tcPr>
          <w:p w14:paraId="5AAE1D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306,252.34</w:t>
            </w:r>
          </w:p>
        </w:tc>
        <w:tc>
          <w:tcPr>
            <w:tcW w:w="2011" w:type="dxa"/>
            <w:tcBorders>
              <w:top w:val="nil"/>
              <w:left w:val="nil"/>
              <w:bottom w:val="single" w:color="000000" w:sz="4" w:space="0"/>
              <w:right w:val="single" w:color="000000" w:sz="4" w:space="0"/>
            </w:tcBorders>
            <w:shd w:val="clear" w:color="auto" w:fill="auto"/>
            <w:noWrap/>
            <w:vAlign w:val="center"/>
          </w:tcPr>
          <w:p w14:paraId="332666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FA9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28FF6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700" w:type="dxa"/>
            <w:tcBorders>
              <w:top w:val="nil"/>
              <w:left w:val="nil"/>
              <w:bottom w:val="single" w:color="000000" w:sz="4" w:space="0"/>
              <w:right w:val="single" w:color="000000" w:sz="4" w:space="0"/>
            </w:tcBorders>
            <w:shd w:val="clear" w:color="auto" w:fill="auto"/>
            <w:noWrap/>
            <w:vAlign w:val="center"/>
          </w:tcPr>
          <w:p w14:paraId="76EDA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800" w:type="dxa"/>
            <w:tcBorders>
              <w:top w:val="nil"/>
              <w:left w:val="nil"/>
              <w:bottom w:val="single" w:color="000000" w:sz="4" w:space="0"/>
              <w:right w:val="single" w:color="000000" w:sz="4" w:space="0"/>
            </w:tcBorders>
            <w:shd w:val="clear" w:color="auto" w:fill="auto"/>
            <w:noWrap/>
            <w:vAlign w:val="center"/>
          </w:tcPr>
          <w:p w14:paraId="5997A1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78,800.00</w:t>
            </w:r>
          </w:p>
        </w:tc>
        <w:tc>
          <w:tcPr>
            <w:tcW w:w="1883" w:type="dxa"/>
            <w:tcBorders>
              <w:top w:val="nil"/>
              <w:left w:val="nil"/>
              <w:bottom w:val="single" w:color="000000" w:sz="4" w:space="0"/>
              <w:right w:val="single" w:color="000000" w:sz="4" w:space="0"/>
            </w:tcBorders>
            <w:shd w:val="clear" w:color="auto" w:fill="auto"/>
            <w:noWrap/>
            <w:vAlign w:val="center"/>
          </w:tcPr>
          <w:p w14:paraId="56E143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78,800.00</w:t>
            </w:r>
          </w:p>
        </w:tc>
        <w:tc>
          <w:tcPr>
            <w:tcW w:w="2011" w:type="dxa"/>
            <w:tcBorders>
              <w:top w:val="nil"/>
              <w:left w:val="nil"/>
              <w:bottom w:val="single" w:color="000000" w:sz="4" w:space="0"/>
              <w:right w:val="single" w:color="000000" w:sz="4" w:space="0"/>
            </w:tcBorders>
            <w:shd w:val="clear" w:color="auto" w:fill="auto"/>
            <w:noWrap/>
            <w:vAlign w:val="center"/>
          </w:tcPr>
          <w:p w14:paraId="472615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D08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5A8F9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700" w:type="dxa"/>
            <w:tcBorders>
              <w:top w:val="nil"/>
              <w:left w:val="nil"/>
              <w:bottom w:val="single" w:color="000000" w:sz="4" w:space="0"/>
              <w:right w:val="single" w:color="000000" w:sz="4" w:space="0"/>
            </w:tcBorders>
            <w:shd w:val="clear" w:color="auto" w:fill="auto"/>
            <w:noWrap/>
            <w:vAlign w:val="center"/>
          </w:tcPr>
          <w:p w14:paraId="59546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800" w:type="dxa"/>
            <w:tcBorders>
              <w:top w:val="nil"/>
              <w:left w:val="nil"/>
              <w:bottom w:val="single" w:color="000000" w:sz="4" w:space="0"/>
              <w:right w:val="single" w:color="000000" w:sz="4" w:space="0"/>
            </w:tcBorders>
            <w:shd w:val="clear" w:color="auto" w:fill="auto"/>
            <w:noWrap/>
            <w:vAlign w:val="center"/>
          </w:tcPr>
          <w:p w14:paraId="7AA89C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52,426.69</w:t>
            </w:r>
          </w:p>
        </w:tc>
        <w:tc>
          <w:tcPr>
            <w:tcW w:w="1883" w:type="dxa"/>
            <w:tcBorders>
              <w:top w:val="nil"/>
              <w:left w:val="nil"/>
              <w:bottom w:val="single" w:color="000000" w:sz="4" w:space="0"/>
              <w:right w:val="single" w:color="000000" w:sz="4" w:space="0"/>
            </w:tcBorders>
            <w:shd w:val="clear" w:color="auto" w:fill="auto"/>
            <w:noWrap/>
            <w:vAlign w:val="center"/>
          </w:tcPr>
          <w:p w14:paraId="070D02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52,426.69</w:t>
            </w:r>
          </w:p>
        </w:tc>
        <w:tc>
          <w:tcPr>
            <w:tcW w:w="2011" w:type="dxa"/>
            <w:tcBorders>
              <w:top w:val="nil"/>
              <w:left w:val="nil"/>
              <w:bottom w:val="single" w:color="000000" w:sz="4" w:space="0"/>
              <w:right w:val="single" w:color="000000" w:sz="4" w:space="0"/>
            </w:tcBorders>
            <w:shd w:val="clear" w:color="auto" w:fill="auto"/>
            <w:noWrap/>
            <w:vAlign w:val="center"/>
          </w:tcPr>
          <w:p w14:paraId="350EE4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497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428E44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4F3317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资源勘探工业信息等支出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615493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288A70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177184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4087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6AB74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21507</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6D30DF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国有资产监管</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419408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7F97B4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15BE7C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62BD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315BC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2150702</w:t>
            </w:r>
          </w:p>
        </w:tc>
        <w:tc>
          <w:tcPr>
            <w:tcW w:w="1700" w:type="dxa"/>
            <w:tcBorders>
              <w:top w:val="nil"/>
              <w:left w:val="nil"/>
              <w:bottom w:val="single" w:color="000000" w:sz="4" w:space="0"/>
              <w:right w:val="single" w:color="000000" w:sz="4" w:space="0"/>
            </w:tcBorders>
            <w:shd w:val="clear" w:color="auto" w:fill="auto"/>
            <w:noWrap/>
            <w:vAlign w:val="center"/>
          </w:tcPr>
          <w:p w14:paraId="75A00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0" w:type="dxa"/>
            <w:tcBorders>
              <w:top w:val="nil"/>
              <w:left w:val="nil"/>
              <w:bottom w:val="single" w:color="000000" w:sz="4" w:space="0"/>
              <w:right w:val="single" w:color="000000" w:sz="4" w:space="0"/>
            </w:tcBorders>
            <w:shd w:val="clear" w:color="auto" w:fill="auto"/>
            <w:noWrap/>
            <w:vAlign w:val="center"/>
          </w:tcPr>
          <w:p w14:paraId="4C572F2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c>
          <w:tcPr>
            <w:tcW w:w="1883" w:type="dxa"/>
            <w:tcBorders>
              <w:top w:val="nil"/>
              <w:left w:val="nil"/>
              <w:bottom w:val="single" w:color="000000" w:sz="4" w:space="0"/>
              <w:right w:val="single" w:color="000000" w:sz="4" w:space="0"/>
            </w:tcBorders>
            <w:shd w:val="clear" w:color="auto" w:fill="auto"/>
            <w:noWrap/>
            <w:vAlign w:val="center"/>
          </w:tcPr>
          <w:p w14:paraId="1F1842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11" w:type="dxa"/>
            <w:tcBorders>
              <w:top w:val="nil"/>
              <w:left w:val="nil"/>
              <w:bottom w:val="single" w:color="000000" w:sz="4" w:space="0"/>
              <w:right w:val="single" w:color="000000" w:sz="4" w:space="0"/>
            </w:tcBorders>
            <w:shd w:val="clear" w:color="auto" w:fill="auto"/>
            <w:noWrap/>
            <w:vAlign w:val="center"/>
          </w:tcPr>
          <w:p w14:paraId="0E6AA4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350,779.73</w:t>
            </w:r>
          </w:p>
        </w:tc>
      </w:tr>
      <w:tr w14:paraId="363D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28C33D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2F9C78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6A3BB8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595,642.47</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744DA9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595,642.47</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16E6E6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75A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FE98E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1700" w:type="dxa"/>
            <w:tcBorders>
              <w:top w:val="nil"/>
              <w:left w:val="single" w:color="000000" w:sz="4" w:space="0"/>
              <w:bottom w:val="single" w:color="000000" w:sz="4" w:space="0"/>
              <w:right w:val="single" w:color="000000" w:sz="4" w:space="0"/>
            </w:tcBorders>
            <w:shd w:val="clear" w:color="auto" w:fill="auto"/>
            <w:noWrap/>
            <w:vAlign w:val="center"/>
          </w:tcPr>
          <w:p w14:paraId="58CE254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800" w:type="dxa"/>
            <w:tcBorders>
              <w:top w:val="nil"/>
              <w:left w:val="single" w:color="000000" w:sz="4" w:space="0"/>
              <w:bottom w:val="single" w:color="000000" w:sz="4" w:space="0"/>
              <w:right w:val="single" w:color="000000" w:sz="4" w:space="0"/>
            </w:tcBorders>
            <w:shd w:val="clear" w:color="auto" w:fill="auto"/>
            <w:noWrap/>
            <w:vAlign w:val="center"/>
          </w:tcPr>
          <w:p w14:paraId="03175E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595,642.47</w:t>
            </w:r>
          </w:p>
        </w:tc>
        <w:tc>
          <w:tcPr>
            <w:tcW w:w="1883" w:type="dxa"/>
            <w:tcBorders>
              <w:top w:val="nil"/>
              <w:left w:val="single" w:color="000000" w:sz="4" w:space="0"/>
              <w:bottom w:val="single" w:color="000000" w:sz="4" w:space="0"/>
              <w:right w:val="single" w:color="000000" w:sz="4" w:space="0"/>
            </w:tcBorders>
            <w:shd w:val="clear" w:color="auto" w:fill="auto"/>
            <w:noWrap/>
            <w:vAlign w:val="center"/>
          </w:tcPr>
          <w:p w14:paraId="1316CC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595,642.47</w:t>
            </w:r>
          </w:p>
        </w:tc>
        <w:tc>
          <w:tcPr>
            <w:tcW w:w="2011" w:type="dxa"/>
            <w:tcBorders>
              <w:top w:val="nil"/>
              <w:left w:val="single" w:color="000000" w:sz="4" w:space="0"/>
              <w:bottom w:val="single" w:color="000000" w:sz="4" w:space="0"/>
              <w:right w:val="single" w:color="000000" w:sz="4" w:space="0"/>
            </w:tcBorders>
            <w:shd w:val="clear" w:color="auto" w:fill="auto"/>
            <w:noWrap/>
            <w:vAlign w:val="center"/>
          </w:tcPr>
          <w:p w14:paraId="6B083E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5CF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1D5F0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700" w:type="dxa"/>
            <w:tcBorders>
              <w:top w:val="nil"/>
              <w:left w:val="nil"/>
              <w:bottom w:val="single" w:color="000000" w:sz="4" w:space="0"/>
              <w:right w:val="single" w:color="000000" w:sz="4" w:space="0"/>
            </w:tcBorders>
            <w:shd w:val="clear" w:color="auto" w:fill="auto"/>
            <w:noWrap/>
            <w:vAlign w:val="center"/>
          </w:tcPr>
          <w:p w14:paraId="09810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tcBorders>
              <w:top w:val="nil"/>
              <w:left w:val="nil"/>
              <w:bottom w:val="single" w:color="000000" w:sz="4" w:space="0"/>
              <w:right w:val="single" w:color="000000" w:sz="4" w:space="0"/>
            </w:tcBorders>
            <w:shd w:val="clear" w:color="auto" w:fill="auto"/>
            <w:noWrap/>
            <w:vAlign w:val="center"/>
          </w:tcPr>
          <w:p w14:paraId="2A946D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543,604.47</w:t>
            </w:r>
          </w:p>
        </w:tc>
        <w:tc>
          <w:tcPr>
            <w:tcW w:w="1883" w:type="dxa"/>
            <w:tcBorders>
              <w:top w:val="nil"/>
              <w:left w:val="nil"/>
              <w:bottom w:val="single" w:color="000000" w:sz="4" w:space="0"/>
              <w:right w:val="single" w:color="000000" w:sz="4" w:space="0"/>
            </w:tcBorders>
            <w:shd w:val="clear" w:color="auto" w:fill="auto"/>
            <w:noWrap/>
            <w:vAlign w:val="center"/>
          </w:tcPr>
          <w:p w14:paraId="051E03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543,604.47</w:t>
            </w:r>
          </w:p>
        </w:tc>
        <w:tc>
          <w:tcPr>
            <w:tcW w:w="2011" w:type="dxa"/>
            <w:tcBorders>
              <w:top w:val="nil"/>
              <w:left w:val="nil"/>
              <w:bottom w:val="single" w:color="000000" w:sz="4" w:space="0"/>
              <w:right w:val="single" w:color="000000" w:sz="4" w:space="0"/>
            </w:tcBorders>
            <w:shd w:val="clear" w:color="auto" w:fill="auto"/>
            <w:noWrap/>
            <w:vAlign w:val="center"/>
          </w:tcPr>
          <w:p w14:paraId="55CF970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6E9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auto"/>
            <w:noWrap/>
            <w:vAlign w:val="center"/>
          </w:tcPr>
          <w:p w14:paraId="465A9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2210203</w:t>
            </w:r>
          </w:p>
        </w:tc>
        <w:tc>
          <w:tcPr>
            <w:tcW w:w="1700" w:type="dxa"/>
            <w:tcBorders>
              <w:top w:val="nil"/>
              <w:left w:val="nil"/>
              <w:bottom w:val="single" w:color="000000" w:sz="4" w:space="0"/>
              <w:right w:val="single" w:color="000000" w:sz="4" w:space="0"/>
            </w:tcBorders>
            <w:shd w:val="clear" w:color="auto" w:fill="auto"/>
            <w:noWrap/>
            <w:vAlign w:val="center"/>
          </w:tcPr>
          <w:p w14:paraId="35485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购房补贴</w:t>
            </w:r>
          </w:p>
        </w:tc>
        <w:tc>
          <w:tcPr>
            <w:tcW w:w="1800" w:type="dxa"/>
            <w:tcBorders>
              <w:top w:val="nil"/>
              <w:left w:val="nil"/>
              <w:bottom w:val="single" w:color="000000" w:sz="4" w:space="0"/>
              <w:right w:val="single" w:color="000000" w:sz="4" w:space="0"/>
            </w:tcBorders>
            <w:shd w:val="clear" w:color="auto" w:fill="auto"/>
            <w:noWrap/>
            <w:vAlign w:val="center"/>
          </w:tcPr>
          <w:p w14:paraId="44D4B5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52,038.00</w:t>
            </w:r>
          </w:p>
        </w:tc>
        <w:tc>
          <w:tcPr>
            <w:tcW w:w="1883" w:type="dxa"/>
            <w:tcBorders>
              <w:top w:val="nil"/>
              <w:left w:val="nil"/>
              <w:bottom w:val="single" w:color="000000" w:sz="4" w:space="0"/>
              <w:right w:val="single" w:color="000000" w:sz="4" w:space="0"/>
            </w:tcBorders>
            <w:shd w:val="clear" w:color="auto" w:fill="auto"/>
            <w:noWrap/>
            <w:vAlign w:val="center"/>
          </w:tcPr>
          <w:p w14:paraId="39A075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52,038.00</w:t>
            </w:r>
          </w:p>
        </w:tc>
        <w:tc>
          <w:tcPr>
            <w:tcW w:w="2011" w:type="dxa"/>
            <w:tcBorders>
              <w:top w:val="nil"/>
              <w:left w:val="nil"/>
              <w:bottom w:val="single" w:color="000000" w:sz="4" w:space="0"/>
              <w:right w:val="single" w:color="000000" w:sz="4" w:space="0"/>
            </w:tcBorders>
            <w:shd w:val="clear" w:color="auto" w:fill="auto"/>
            <w:noWrap/>
            <w:vAlign w:val="center"/>
          </w:tcPr>
          <w:p w14:paraId="088E07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911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29" w:type="dxa"/>
            <w:gridSpan w:val="5"/>
            <w:tcBorders>
              <w:top w:val="nil"/>
              <w:left w:val="nil"/>
              <w:bottom w:val="nil"/>
              <w:right w:val="nil"/>
            </w:tcBorders>
            <w:shd w:val="clear" w:color="auto" w:fill="auto"/>
            <w:vAlign w:val="center"/>
          </w:tcPr>
          <w:p w14:paraId="2AB82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B50D9B8">
      <w:pPr>
        <w:adjustRightInd w:val="0"/>
        <w:snapToGrid w:val="0"/>
        <w:spacing w:line="600" w:lineRule="exact"/>
        <w:rPr>
          <w:rFonts w:hint="eastAsia"/>
          <w:szCs w:val="32"/>
          <w:lang w:val="en-US" w:eastAsia="zh-CN"/>
        </w:rPr>
      </w:pPr>
    </w:p>
    <w:p w14:paraId="433BECA9">
      <w:pPr>
        <w:adjustRightInd w:val="0"/>
        <w:snapToGrid w:val="0"/>
        <w:spacing w:line="600" w:lineRule="exact"/>
        <w:rPr>
          <w:rFonts w:hint="eastAsia"/>
          <w:szCs w:val="32"/>
          <w:lang w:val="en-US" w:eastAsia="zh-CN"/>
        </w:rPr>
      </w:pPr>
      <w:r>
        <w:rPr>
          <w:rFonts w:hint="eastAsia"/>
          <w:szCs w:val="32"/>
          <w:lang w:val="en-US" w:eastAsia="zh-CN"/>
        </w:rPr>
        <w:t>附件6</w:t>
      </w:r>
    </w:p>
    <w:tbl>
      <w:tblPr>
        <w:tblStyle w:val="3"/>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1200"/>
        <w:gridCol w:w="1033"/>
        <w:gridCol w:w="767"/>
        <w:gridCol w:w="1150"/>
        <w:gridCol w:w="1133"/>
        <w:gridCol w:w="833"/>
        <w:gridCol w:w="1367"/>
        <w:gridCol w:w="1000"/>
      </w:tblGrid>
      <w:tr w14:paraId="4BFB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9285" w:type="dxa"/>
            <w:gridSpan w:val="9"/>
            <w:tcBorders>
              <w:top w:val="nil"/>
              <w:left w:val="nil"/>
              <w:bottom w:val="nil"/>
              <w:right w:val="nil"/>
            </w:tcBorders>
            <w:shd w:val="clear" w:color="auto" w:fill="auto"/>
            <w:noWrap/>
            <w:vAlign w:val="bottom"/>
          </w:tcPr>
          <w:p w14:paraId="51E4FC2E">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p w14:paraId="198882F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p w14:paraId="29A2A2C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34B9A49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4A06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5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6250" w:type="dxa"/>
            <w:gridSpan w:val="6"/>
            <w:tcBorders>
              <w:top w:val="single" w:color="000000" w:sz="4" w:space="0"/>
              <w:left w:val="nil"/>
              <w:bottom w:val="single" w:color="000000" w:sz="4" w:space="0"/>
              <w:right w:val="single" w:color="000000" w:sz="4" w:space="0"/>
            </w:tcBorders>
            <w:shd w:val="clear" w:color="auto" w:fill="auto"/>
            <w:noWrap/>
            <w:vAlign w:val="center"/>
          </w:tcPr>
          <w:p w14:paraId="1E7E54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6E7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vMerge w:val="restart"/>
            <w:tcBorders>
              <w:top w:val="nil"/>
              <w:left w:val="single" w:color="000000" w:sz="4" w:space="0"/>
              <w:bottom w:val="single" w:color="000000" w:sz="4" w:space="0"/>
              <w:right w:val="single" w:color="000000" w:sz="4" w:space="0"/>
            </w:tcBorders>
            <w:shd w:val="clear" w:color="auto" w:fill="auto"/>
            <w:vAlign w:val="center"/>
          </w:tcPr>
          <w:p w14:paraId="30CD9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200" w:type="dxa"/>
            <w:vMerge w:val="restart"/>
            <w:tcBorders>
              <w:top w:val="nil"/>
              <w:left w:val="nil"/>
              <w:bottom w:val="single" w:color="000000" w:sz="4" w:space="0"/>
              <w:right w:val="single" w:color="000000" w:sz="4" w:space="0"/>
            </w:tcBorders>
            <w:shd w:val="clear" w:color="auto" w:fill="auto"/>
            <w:vAlign w:val="center"/>
          </w:tcPr>
          <w:p w14:paraId="441524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33" w:type="dxa"/>
            <w:vMerge w:val="restart"/>
            <w:tcBorders>
              <w:top w:val="nil"/>
              <w:left w:val="nil"/>
              <w:bottom w:val="single" w:color="000000" w:sz="4" w:space="0"/>
              <w:right w:val="single" w:color="000000" w:sz="4" w:space="0"/>
            </w:tcBorders>
            <w:shd w:val="clear" w:color="auto" w:fill="auto"/>
            <w:vAlign w:val="center"/>
          </w:tcPr>
          <w:p w14:paraId="6ED831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767" w:type="dxa"/>
            <w:vMerge w:val="restart"/>
            <w:tcBorders>
              <w:top w:val="nil"/>
              <w:left w:val="single" w:color="000000" w:sz="4" w:space="0"/>
              <w:bottom w:val="single" w:color="000000" w:sz="4" w:space="0"/>
              <w:right w:val="single" w:color="000000" w:sz="4" w:space="0"/>
            </w:tcBorders>
            <w:shd w:val="clear" w:color="auto" w:fill="auto"/>
            <w:vAlign w:val="center"/>
          </w:tcPr>
          <w:p w14:paraId="3E11A1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150" w:type="dxa"/>
            <w:vMerge w:val="restart"/>
            <w:tcBorders>
              <w:top w:val="nil"/>
              <w:left w:val="nil"/>
              <w:bottom w:val="single" w:color="000000" w:sz="4" w:space="0"/>
              <w:right w:val="single" w:color="000000" w:sz="4" w:space="0"/>
            </w:tcBorders>
            <w:shd w:val="clear" w:color="auto" w:fill="auto"/>
            <w:vAlign w:val="center"/>
          </w:tcPr>
          <w:p w14:paraId="72BBF7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133" w:type="dxa"/>
            <w:vMerge w:val="restart"/>
            <w:tcBorders>
              <w:top w:val="nil"/>
              <w:left w:val="nil"/>
              <w:bottom w:val="single" w:color="000000" w:sz="4" w:space="0"/>
              <w:right w:val="single" w:color="000000" w:sz="4" w:space="0"/>
            </w:tcBorders>
            <w:shd w:val="clear" w:color="auto" w:fill="auto"/>
            <w:vAlign w:val="center"/>
          </w:tcPr>
          <w:p w14:paraId="3576A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vAlign w:val="center"/>
          </w:tcPr>
          <w:p w14:paraId="0CF1A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367" w:type="dxa"/>
            <w:vMerge w:val="restart"/>
            <w:tcBorders>
              <w:top w:val="nil"/>
              <w:left w:val="nil"/>
              <w:bottom w:val="single" w:color="000000" w:sz="4" w:space="0"/>
              <w:right w:val="single" w:color="000000" w:sz="4" w:space="0"/>
            </w:tcBorders>
            <w:shd w:val="clear" w:color="auto" w:fill="auto"/>
            <w:vAlign w:val="center"/>
          </w:tcPr>
          <w:p w14:paraId="73344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00" w:type="dxa"/>
            <w:vMerge w:val="restart"/>
            <w:tcBorders>
              <w:top w:val="nil"/>
              <w:left w:val="nil"/>
              <w:bottom w:val="single" w:color="000000" w:sz="4" w:space="0"/>
              <w:right w:val="single" w:color="000000" w:sz="4" w:space="0"/>
            </w:tcBorders>
            <w:shd w:val="clear" w:color="auto" w:fill="auto"/>
            <w:vAlign w:val="center"/>
          </w:tcPr>
          <w:p w14:paraId="1BDF7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F57F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shd w:val="clear" w:color="auto" w:fill="auto"/>
            <w:vAlign w:val="center"/>
          </w:tcPr>
          <w:p w14:paraId="2A70F458">
            <w:pPr>
              <w:jc w:val="center"/>
              <w:rPr>
                <w:rFonts w:hint="eastAsia" w:ascii="宋体" w:hAnsi="宋体" w:eastAsia="宋体" w:cs="宋体"/>
                <w:b/>
                <w:bCs/>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14:paraId="43A5B5E1">
            <w:pPr>
              <w:jc w:val="center"/>
              <w:rPr>
                <w:rFonts w:hint="eastAsia" w:ascii="宋体" w:hAnsi="宋体" w:eastAsia="宋体" w:cs="宋体"/>
                <w:b/>
                <w:bCs/>
                <w:i w:val="0"/>
                <w:iCs w:val="0"/>
                <w:color w:val="000000"/>
                <w:sz w:val="22"/>
                <w:szCs w:val="22"/>
                <w:u w:val="none"/>
              </w:rPr>
            </w:pPr>
          </w:p>
        </w:tc>
        <w:tc>
          <w:tcPr>
            <w:tcW w:w="1033" w:type="dxa"/>
            <w:vMerge w:val="continue"/>
            <w:tcBorders>
              <w:top w:val="nil"/>
              <w:left w:val="nil"/>
              <w:bottom w:val="single" w:color="000000" w:sz="4" w:space="0"/>
              <w:right w:val="single" w:color="000000" w:sz="4" w:space="0"/>
            </w:tcBorders>
            <w:shd w:val="clear" w:color="auto" w:fill="auto"/>
            <w:vAlign w:val="center"/>
          </w:tcPr>
          <w:p w14:paraId="67D68199">
            <w:pPr>
              <w:jc w:val="center"/>
              <w:rPr>
                <w:rFonts w:hint="eastAsia" w:ascii="宋体" w:hAnsi="宋体" w:eastAsia="宋体" w:cs="宋体"/>
                <w:b/>
                <w:bCs/>
                <w:i w:val="0"/>
                <w:iCs w:val="0"/>
                <w:color w:val="000000"/>
                <w:sz w:val="22"/>
                <w:szCs w:val="22"/>
                <w:u w:val="none"/>
              </w:rPr>
            </w:pPr>
          </w:p>
        </w:tc>
        <w:tc>
          <w:tcPr>
            <w:tcW w:w="767" w:type="dxa"/>
            <w:vMerge w:val="continue"/>
            <w:tcBorders>
              <w:top w:val="nil"/>
              <w:left w:val="single" w:color="000000" w:sz="4" w:space="0"/>
              <w:bottom w:val="single" w:color="000000" w:sz="4" w:space="0"/>
              <w:right w:val="single" w:color="000000" w:sz="4" w:space="0"/>
            </w:tcBorders>
            <w:shd w:val="clear" w:color="auto" w:fill="auto"/>
            <w:vAlign w:val="center"/>
          </w:tcPr>
          <w:p w14:paraId="7E655C4B">
            <w:pPr>
              <w:jc w:val="center"/>
              <w:rPr>
                <w:rFonts w:hint="eastAsia" w:ascii="宋体" w:hAnsi="宋体" w:eastAsia="宋体" w:cs="宋体"/>
                <w:b/>
                <w:bCs/>
                <w:i w:val="0"/>
                <w:iCs w:val="0"/>
                <w:color w:val="000000"/>
                <w:sz w:val="22"/>
                <w:szCs w:val="22"/>
                <w:u w:val="none"/>
              </w:rPr>
            </w:pPr>
          </w:p>
        </w:tc>
        <w:tc>
          <w:tcPr>
            <w:tcW w:w="1150" w:type="dxa"/>
            <w:vMerge w:val="continue"/>
            <w:tcBorders>
              <w:top w:val="nil"/>
              <w:left w:val="nil"/>
              <w:bottom w:val="single" w:color="000000" w:sz="4" w:space="0"/>
              <w:right w:val="single" w:color="000000" w:sz="4" w:space="0"/>
            </w:tcBorders>
            <w:shd w:val="clear" w:color="auto" w:fill="auto"/>
            <w:vAlign w:val="center"/>
          </w:tcPr>
          <w:p w14:paraId="30B3D2E3">
            <w:pPr>
              <w:jc w:val="center"/>
              <w:rPr>
                <w:rFonts w:hint="eastAsia" w:ascii="宋体" w:hAnsi="宋体" w:eastAsia="宋体" w:cs="宋体"/>
                <w:b/>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CB32D90">
            <w:pPr>
              <w:jc w:val="center"/>
              <w:rPr>
                <w:rFonts w:hint="eastAsia" w:ascii="宋体" w:hAnsi="宋体" w:eastAsia="宋体" w:cs="宋体"/>
                <w:b/>
                <w:bCs/>
                <w:i w:val="0"/>
                <w:iCs w:val="0"/>
                <w:color w:val="000000"/>
                <w:sz w:val="22"/>
                <w:szCs w:val="22"/>
                <w:u w:val="none"/>
              </w:rPr>
            </w:pPr>
          </w:p>
        </w:tc>
        <w:tc>
          <w:tcPr>
            <w:tcW w:w="833" w:type="dxa"/>
            <w:vMerge w:val="continue"/>
            <w:tcBorders>
              <w:top w:val="nil"/>
              <w:left w:val="single" w:color="000000" w:sz="4" w:space="0"/>
              <w:bottom w:val="single" w:color="000000" w:sz="4" w:space="0"/>
              <w:right w:val="single" w:color="000000" w:sz="4" w:space="0"/>
            </w:tcBorders>
            <w:shd w:val="clear" w:color="auto" w:fill="auto"/>
            <w:vAlign w:val="center"/>
          </w:tcPr>
          <w:p w14:paraId="06EC639B">
            <w:pPr>
              <w:jc w:val="center"/>
              <w:rPr>
                <w:rFonts w:hint="eastAsia" w:ascii="宋体" w:hAnsi="宋体" w:eastAsia="宋体" w:cs="宋体"/>
                <w:b/>
                <w:bCs/>
                <w:i w:val="0"/>
                <w:iCs w:val="0"/>
                <w:color w:val="000000"/>
                <w:sz w:val="22"/>
                <w:szCs w:val="22"/>
                <w:u w:val="none"/>
              </w:rPr>
            </w:pPr>
          </w:p>
        </w:tc>
        <w:tc>
          <w:tcPr>
            <w:tcW w:w="1367" w:type="dxa"/>
            <w:vMerge w:val="continue"/>
            <w:tcBorders>
              <w:top w:val="nil"/>
              <w:left w:val="nil"/>
              <w:bottom w:val="single" w:color="000000" w:sz="4" w:space="0"/>
              <w:right w:val="single" w:color="000000" w:sz="4" w:space="0"/>
            </w:tcBorders>
            <w:shd w:val="clear" w:color="auto" w:fill="auto"/>
            <w:vAlign w:val="center"/>
          </w:tcPr>
          <w:p w14:paraId="5E628503">
            <w:pPr>
              <w:jc w:val="center"/>
              <w:rPr>
                <w:rFonts w:hint="eastAsia" w:ascii="宋体" w:hAnsi="宋体" w:eastAsia="宋体" w:cs="宋体"/>
                <w:b/>
                <w:bCs/>
                <w:i w:val="0"/>
                <w:iCs w:val="0"/>
                <w:color w:val="000000"/>
                <w:sz w:val="22"/>
                <w:szCs w:val="22"/>
                <w:u w:val="none"/>
              </w:rPr>
            </w:pPr>
          </w:p>
        </w:tc>
        <w:tc>
          <w:tcPr>
            <w:tcW w:w="1000" w:type="dxa"/>
            <w:vMerge w:val="continue"/>
            <w:tcBorders>
              <w:top w:val="nil"/>
              <w:left w:val="nil"/>
              <w:bottom w:val="single" w:color="000000" w:sz="4" w:space="0"/>
              <w:right w:val="single" w:color="000000" w:sz="4" w:space="0"/>
            </w:tcBorders>
            <w:shd w:val="clear" w:color="auto" w:fill="auto"/>
            <w:vAlign w:val="center"/>
          </w:tcPr>
          <w:p w14:paraId="13A84FE8">
            <w:pPr>
              <w:jc w:val="center"/>
              <w:rPr>
                <w:rFonts w:hint="eastAsia" w:ascii="宋体" w:hAnsi="宋体" w:eastAsia="宋体" w:cs="宋体"/>
                <w:b/>
                <w:bCs/>
                <w:i w:val="0"/>
                <w:iCs w:val="0"/>
                <w:color w:val="000000"/>
                <w:sz w:val="22"/>
                <w:szCs w:val="22"/>
                <w:u w:val="none"/>
              </w:rPr>
            </w:pPr>
          </w:p>
        </w:tc>
      </w:tr>
      <w:tr w14:paraId="0202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0E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3B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0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6,406,073.85</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A9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0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F3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1,126,630.26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B9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0F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AE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3C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3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B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9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1,266,181.24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A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5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B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79,837.33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7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E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5F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3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6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5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1,198,744.88</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E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D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5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16,087.68</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BB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2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02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F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A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3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1,718,038.00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A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0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6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9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D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AF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9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A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321,720.00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C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F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6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D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5F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3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C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7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3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A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18,939.13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8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F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5B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2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E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580,987.16</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A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F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23,741.51</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9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F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0E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84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8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A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4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290,493.32</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6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3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03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59,185.43</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D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6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4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B1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9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F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4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306,252.34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2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0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0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B9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D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1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9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7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3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6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7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B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1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5D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1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D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2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63,318.44</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6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9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60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18,567.56</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1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4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46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7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C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1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543,604.47</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A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9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3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8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2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B0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0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7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D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9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7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1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0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1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5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D4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D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5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F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43,934.00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A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E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A7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10,923.00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E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8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1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C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15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98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3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833,385.00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8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9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0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E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4B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1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1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3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4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8,533.27</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D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C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B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B2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3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C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9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F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D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5,514.00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8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9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B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DD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B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1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0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D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BC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F7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D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17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7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1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6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6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2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F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8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93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7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5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755,725.00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7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1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85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5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4F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8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E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7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3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E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F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2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8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D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FE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5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5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A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77,660.00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9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9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1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3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3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F7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0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B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7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3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9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A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230,226.20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2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A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7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46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8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B1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3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A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0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73,288.00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7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2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2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2B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A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6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C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5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6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48,843.92</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5D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F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E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32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7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3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5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8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232,915.84</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2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E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C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60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5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E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E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7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C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4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2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6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E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2D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26FC">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C349">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D3007">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9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F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6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103,163.39</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7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4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34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8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C4E3">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67A5">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5AA40">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5D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66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5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E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F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7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EE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A5E6">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3D21">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5AFE0">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3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D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3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0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D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5E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88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DA8B">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8C4">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25EE6">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A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4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0424">
            <w:pPr>
              <w:jc w:val="lef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B06">
            <w:pPr>
              <w:jc w:val="left"/>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BE76">
            <w:pPr>
              <w:jc w:val="right"/>
              <w:rPr>
                <w:rFonts w:hint="eastAsia" w:ascii="宋体" w:hAnsi="宋体" w:eastAsia="宋体" w:cs="宋体"/>
                <w:i w:val="0"/>
                <w:iCs w:val="0"/>
                <w:color w:val="000000"/>
                <w:sz w:val="22"/>
                <w:szCs w:val="22"/>
                <w:u w:val="none"/>
              </w:rPr>
            </w:pPr>
          </w:p>
        </w:tc>
      </w:tr>
      <w:tr w14:paraId="79BB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8129">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36C0">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5EE40">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D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C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C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08BE">
            <w:pPr>
              <w:jc w:val="lef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B766">
            <w:pPr>
              <w:jc w:val="left"/>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AFE1">
            <w:pPr>
              <w:jc w:val="right"/>
              <w:rPr>
                <w:rFonts w:hint="eastAsia" w:ascii="宋体" w:hAnsi="宋体" w:eastAsia="宋体" w:cs="宋体"/>
                <w:i w:val="0"/>
                <w:iCs w:val="0"/>
                <w:color w:val="000000"/>
                <w:sz w:val="22"/>
                <w:szCs w:val="22"/>
                <w:u w:val="none"/>
              </w:rPr>
            </w:pPr>
          </w:p>
        </w:tc>
      </w:tr>
      <w:tr w14:paraId="44D1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C605">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B30B">
            <w:pPr>
              <w:jc w:val="left"/>
              <w:rPr>
                <w:rFonts w:hint="eastAsia" w:ascii="宋体" w:hAnsi="宋体" w:eastAsia="宋体" w:cs="宋体"/>
                <w:i w:val="0"/>
                <w:iCs w:val="0"/>
                <w:color w:val="000000"/>
                <w:sz w:val="22"/>
                <w:szCs w:val="22"/>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D8231">
            <w:pPr>
              <w:rPr>
                <w:rFonts w:hint="default" w:ascii="Arial" w:hAnsi="Arial" w:eastAsia="宋体" w:cs="Arial"/>
                <w:i w:val="0"/>
                <w:iCs w:val="0"/>
                <w:color w:val="000000"/>
                <w:sz w:val="20"/>
                <w:szCs w:val="20"/>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0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F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D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11EF">
            <w:pPr>
              <w:jc w:val="left"/>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4006">
            <w:pPr>
              <w:jc w:val="left"/>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2E19">
            <w:pPr>
              <w:jc w:val="right"/>
              <w:rPr>
                <w:rFonts w:hint="eastAsia" w:ascii="宋体" w:hAnsi="宋体" w:eastAsia="宋体" w:cs="宋体"/>
                <w:i w:val="0"/>
                <w:iCs w:val="0"/>
                <w:color w:val="000000"/>
                <w:sz w:val="22"/>
                <w:szCs w:val="22"/>
                <w:u w:val="none"/>
              </w:rPr>
            </w:pPr>
          </w:p>
        </w:tc>
      </w:tr>
      <w:tr w14:paraId="30B7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02" w:type="dxa"/>
            <w:gridSpan w:val="2"/>
            <w:tcBorders>
              <w:top w:val="nil"/>
              <w:left w:val="single" w:color="000000" w:sz="4" w:space="0"/>
              <w:bottom w:val="single" w:color="000000" w:sz="4" w:space="0"/>
              <w:right w:val="single" w:color="000000" w:sz="4" w:space="0"/>
            </w:tcBorders>
            <w:shd w:val="clear" w:color="auto" w:fill="auto"/>
            <w:noWrap/>
            <w:vAlign w:val="center"/>
          </w:tcPr>
          <w:p w14:paraId="3FC0D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1033" w:type="dxa"/>
            <w:tcBorders>
              <w:top w:val="nil"/>
              <w:left w:val="single" w:color="000000" w:sz="4" w:space="0"/>
              <w:bottom w:val="single" w:color="000000" w:sz="4" w:space="0"/>
              <w:right w:val="single" w:color="000000" w:sz="4" w:space="0"/>
            </w:tcBorders>
            <w:shd w:val="clear" w:color="auto" w:fill="auto"/>
            <w:noWrap/>
            <w:vAlign w:val="bottom"/>
          </w:tcPr>
          <w:p w14:paraId="105A961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7,239,458.85</w:t>
            </w:r>
          </w:p>
        </w:tc>
        <w:tc>
          <w:tcPr>
            <w:tcW w:w="5250" w:type="dxa"/>
            <w:gridSpan w:val="5"/>
            <w:tcBorders>
              <w:top w:val="nil"/>
              <w:left w:val="nil"/>
              <w:bottom w:val="single" w:color="000000" w:sz="4" w:space="0"/>
              <w:right w:val="single" w:color="000000" w:sz="4" w:space="0"/>
            </w:tcBorders>
            <w:shd w:val="clear" w:color="auto" w:fill="auto"/>
            <w:noWrap/>
            <w:vAlign w:val="center"/>
          </w:tcPr>
          <w:p w14:paraId="044BA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000" w:type="dxa"/>
            <w:tcBorders>
              <w:top w:val="nil"/>
              <w:left w:val="nil"/>
              <w:bottom w:val="single" w:color="000000" w:sz="4" w:space="0"/>
              <w:right w:val="single" w:color="000000" w:sz="4" w:space="0"/>
            </w:tcBorders>
            <w:shd w:val="clear" w:color="auto" w:fill="auto"/>
            <w:noWrap/>
            <w:vAlign w:val="center"/>
          </w:tcPr>
          <w:p w14:paraId="40CAD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1,126,630.26</w:t>
            </w:r>
          </w:p>
        </w:tc>
      </w:tr>
      <w:tr w14:paraId="7533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85" w:type="dxa"/>
            <w:gridSpan w:val="9"/>
            <w:tcBorders>
              <w:top w:val="nil"/>
              <w:left w:val="nil"/>
              <w:bottom w:val="nil"/>
              <w:right w:val="nil"/>
            </w:tcBorders>
            <w:shd w:val="clear" w:color="auto" w:fill="auto"/>
            <w:vAlign w:val="center"/>
          </w:tcPr>
          <w:p w14:paraId="31144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2B82AAB2">
      <w:pPr>
        <w:adjustRightInd w:val="0"/>
        <w:snapToGrid w:val="0"/>
        <w:spacing w:line="600" w:lineRule="exact"/>
        <w:rPr>
          <w:rFonts w:hint="eastAsia"/>
          <w:szCs w:val="32"/>
          <w:lang w:val="en-US" w:eastAsia="zh-CN"/>
        </w:rPr>
      </w:pPr>
      <w:r>
        <w:rPr>
          <w:rFonts w:hint="eastAsia"/>
          <w:szCs w:val="32"/>
          <w:lang w:val="en-US" w:eastAsia="zh-CN"/>
        </w:rPr>
        <w:t>附件7</w:t>
      </w:r>
    </w:p>
    <w:tbl>
      <w:tblPr>
        <w:tblStyle w:val="3"/>
        <w:tblW w:w="9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5"/>
        <w:gridCol w:w="1500"/>
        <w:gridCol w:w="910"/>
        <w:gridCol w:w="790"/>
        <w:gridCol w:w="817"/>
        <w:gridCol w:w="750"/>
        <w:gridCol w:w="950"/>
        <w:gridCol w:w="950"/>
      </w:tblGrid>
      <w:tr w14:paraId="124D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252" w:type="dxa"/>
            <w:gridSpan w:val="8"/>
            <w:tcBorders>
              <w:top w:val="nil"/>
              <w:left w:val="nil"/>
              <w:bottom w:val="nil"/>
              <w:right w:val="nil"/>
            </w:tcBorders>
            <w:shd w:val="clear" w:color="auto" w:fill="auto"/>
            <w:noWrap/>
            <w:vAlign w:val="bottom"/>
          </w:tcPr>
          <w:p w14:paraId="419BC772">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p w14:paraId="5FFAD59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p w14:paraId="04E0C4F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1B068AC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944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D4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10" w:type="dxa"/>
            <w:vMerge w:val="restart"/>
            <w:tcBorders>
              <w:top w:val="single" w:color="000000" w:sz="4" w:space="0"/>
              <w:left w:val="nil"/>
              <w:bottom w:val="single" w:color="000000" w:sz="4" w:space="0"/>
              <w:right w:val="single" w:color="000000" w:sz="4" w:space="0"/>
            </w:tcBorders>
            <w:shd w:val="clear" w:color="auto" w:fill="auto"/>
            <w:vAlign w:val="center"/>
          </w:tcPr>
          <w:p w14:paraId="117381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444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517" w:type="dxa"/>
            <w:gridSpan w:val="3"/>
            <w:tcBorders>
              <w:top w:val="single" w:color="000000" w:sz="4" w:space="0"/>
              <w:left w:val="nil"/>
              <w:bottom w:val="single" w:color="000000" w:sz="4" w:space="0"/>
              <w:right w:val="single" w:color="000000" w:sz="4" w:space="0"/>
            </w:tcBorders>
            <w:shd w:val="clear" w:color="auto" w:fill="auto"/>
            <w:vAlign w:val="center"/>
          </w:tcPr>
          <w:p w14:paraId="53ADFF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DC5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6A4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85" w:type="dxa"/>
            <w:vMerge w:val="restart"/>
            <w:tcBorders>
              <w:top w:val="single" w:color="000000" w:sz="4" w:space="0"/>
              <w:left w:val="single" w:color="000000" w:sz="4" w:space="0"/>
              <w:bottom w:val="single" w:color="000000" w:sz="4" w:space="0"/>
              <w:right w:val="nil"/>
            </w:tcBorders>
            <w:shd w:val="clear" w:color="auto" w:fill="auto"/>
            <w:vAlign w:val="center"/>
          </w:tcPr>
          <w:p w14:paraId="04B50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4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910" w:type="dxa"/>
            <w:vMerge w:val="continue"/>
            <w:tcBorders>
              <w:top w:val="single" w:color="000000" w:sz="4" w:space="0"/>
              <w:left w:val="nil"/>
              <w:bottom w:val="single" w:color="000000" w:sz="4" w:space="0"/>
              <w:right w:val="single" w:color="000000" w:sz="4" w:space="0"/>
            </w:tcBorders>
            <w:shd w:val="clear" w:color="auto" w:fill="auto"/>
            <w:vAlign w:val="center"/>
          </w:tcPr>
          <w:p w14:paraId="42AD2CB7">
            <w:pPr>
              <w:jc w:val="center"/>
              <w:rPr>
                <w:rFonts w:hint="eastAsia" w:ascii="宋体" w:hAnsi="宋体" w:eastAsia="宋体" w:cs="宋体"/>
                <w:b/>
                <w:bCs/>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4BD9">
            <w:pPr>
              <w:jc w:val="center"/>
              <w:rPr>
                <w:rFonts w:hint="eastAsia" w:ascii="宋体" w:hAnsi="宋体" w:eastAsia="宋体" w:cs="宋体"/>
                <w:b/>
                <w:bCs/>
                <w:i w:val="0"/>
                <w:iCs w:val="0"/>
                <w:color w:val="000000"/>
                <w:sz w:val="22"/>
                <w:szCs w:val="22"/>
                <w:u w:val="none"/>
              </w:rPr>
            </w:pPr>
          </w:p>
        </w:tc>
        <w:tc>
          <w:tcPr>
            <w:tcW w:w="817" w:type="dxa"/>
            <w:vMerge w:val="restart"/>
            <w:tcBorders>
              <w:top w:val="nil"/>
              <w:left w:val="nil"/>
              <w:bottom w:val="single" w:color="000000" w:sz="4" w:space="0"/>
              <w:right w:val="single" w:color="000000" w:sz="4" w:space="0"/>
            </w:tcBorders>
            <w:shd w:val="clear" w:color="auto" w:fill="auto"/>
            <w:vAlign w:val="center"/>
          </w:tcPr>
          <w:p w14:paraId="3BBC9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50" w:type="dxa"/>
            <w:vMerge w:val="restart"/>
            <w:tcBorders>
              <w:top w:val="nil"/>
              <w:left w:val="nil"/>
              <w:bottom w:val="single" w:color="000000" w:sz="4" w:space="0"/>
              <w:right w:val="single" w:color="000000" w:sz="4" w:space="0"/>
            </w:tcBorders>
            <w:shd w:val="clear" w:color="auto" w:fill="auto"/>
            <w:vAlign w:val="center"/>
          </w:tcPr>
          <w:p w14:paraId="43971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950" w:type="dxa"/>
            <w:vMerge w:val="restart"/>
            <w:tcBorders>
              <w:top w:val="nil"/>
              <w:left w:val="nil"/>
              <w:bottom w:val="single" w:color="000000" w:sz="4" w:space="0"/>
              <w:right w:val="single" w:color="000000" w:sz="4" w:space="0"/>
            </w:tcBorders>
            <w:shd w:val="clear" w:color="auto" w:fill="auto"/>
            <w:vAlign w:val="center"/>
          </w:tcPr>
          <w:p w14:paraId="3CE1B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54A48">
            <w:pPr>
              <w:jc w:val="center"/>
              <w:rPr>
                <w:rFonts w:hint="eastAsia" w:ascii="宋体" w:hAnsi="宋体" w:eastAsia="宋体" w:cs="宋体"/>
                <w:b/>
                <w:bCs/>
                <w:i w:val="0"/>
                <w:iCs w:val="0"/>
                <w:color w:val="000000"/>
                <w:sz w:val="22"/>
                <w:szCs w:val="22"/>
                <w:u w:val="none"/>
              </w:rPr>
            </w:pPr>
          </w:p>
        </w:tc>
      </w:tr>
      <w:tr w14:paraId="3F4C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85" w:type="dxa"/>
            <w:vMerge w:val="continue"/>
            <w:tcBorders>
              <w:top w:val="single" w:color="000000" w:sz="4" w:space="0"/>
              <w:left w:val="single" w:color="000000" w:sz="4" w:space="0"/>
              <w:bottom w:val="single" w:color="000000" w:sz="4" w:space="0"/>
              <w:right w:val="nil"/>
            </w:tcBorders>
            <w:shd w:val="clear" w:color="auto" w:fill="auto"/>
            <w:vAlign w:val="center"/>
          </w:tcPr>
          <w:p w14:paraId="2D3730C4">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20C8">
            <w:pPr>
              <w:jc w:val="center"/>
              <w:rPr>
                <w:rFonts w:hint="eastAsia" w:ascii="宋体" w:hAnsi="宋体" w:eastAsia="宋体" w:cs="宋体"/>
                <w:b/>
                <w:bCs/>
                <w:i w:val="0"/>
                <w:iCs w:val="0"/>
                <w:color w:val="000000"/>
                <w:sz w:val="22"/>
                <w:szCs w:val="22"/>
                <w:u w:val="none"/>
              </w:rPr>
            </w:pPr>
          </w:p>
        </w:tc>
        <w:tc>
          <w:tcPr>
            <w:tcW w:w="910" w:type="dxa"/>
            <w:vMerge w:val="continue"/>
            <w:tcBorders>
              <w:top w:val="single" w:color="000000" w:sz="4" w:space="0"/>
              <w:left w:val="nil"/>
              <w:bottom w:val="single" w:color="000000" w:sz="4" w:space="0"/>
              <w:right w:val="single" w:color="000000" w:sz="4" w:space="0"/>
            </w:tcBorders>
            <w:shd w:val="clear" w:color="auto" w:fill="auto"/>
            <w:vAlign w:val="center"/>
          </w:tcPr>
          <w:p w14:paraId="329B271D">
            <w:pPr>
              <w:jc w:val="center"/>
              <w:rPr>
                <w:rFonts w:hint="eastAsia" w:ascii="宋体" w:hAnsi="宋体" w:eastAsia="宋体" w:cs="宋体"/>
                <w:b/>
                <w:bCs/>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FE59">
            <w:pPr>
              <w:jc w:val="center"/>
              <w:rPr>
                <w:rFonts w:hint="eastAsia" w:ascii="宋体" w:hAnsi="宋体" w:eastAsia="宋体" w:cs="宋体"/>
                <w:b/>
                <w:bCs/>
                <w:i w:val="0"/>
                <w:iCs w:val="0"/>
                <w:color w:val="000000"/>
                <w:sz w:val="22"/>
                <w:szCs w:val="22"/>
                <w:u w:val="none"/>
              </w:rPr>
            </w:pPr>
          </w:p>
        </w:tc>
        <w:tc>
          <w:tcPr>
            <w:tcW w:w="817" w:type="dxa"/>
            <w:vMerge w:val="continue"/>
            <w:tcBorders>
              <w:top w:val="nil"/>
              <w:left w:val="nil"/>
              <w:bottom w:val="single" w:color="000000" w:sz="4" w:space="0"/>
              <w:right w:val="single" w:color="000000" w:sz="4" w:space="0"/>
            </w:tcBorders>
            <w:shd w:val="clear" w:color="auto" w:fill="auto"/>
            <w:vAlign w:val="center"/>
          </w:tcPr>
          <w:p w14:paraId="1D0D0B83">
            <w:pPr>
              <w:jc w:val="center"/>
              <w:rPr>
                <w:rFonts w:hint="eastAsia" w:ascii="宋体" w:hAnsi="宋体" w:eastAsia="宋体" w:cs="宋体"/>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14:paraId="35065001">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14:paraId="334CD2BC">
            <w:pPr>
              <w:jc w:val="center"/>
              <w:rPr>
                <w:rFonts w:hint="eastAsia" w:ascii="宋体" w:hAnsi="宋体" w:eastAsia="宋体" w:cs="宋体"/>
                <w:b/>
                <w:bCs/>
                <w:i w:val="0"/>
                <w:iCs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BD882">
            <w:pPr>
              <w:jc w:val="center"/>
              <w:rPr>
                <w:rFonts w:hint="eastAsia" w:ascii="宋体" w:hAnsi="宋体" w:eastAsia="宋体" w:cs="宋体"/>
                <w:b/>
                <w:bCs/>
                <w:i w:val="0"/>
                <w:iCs w:val="0"/>
                <w:color w:val="000000"/>
                <w:sz w:val="22"/>
                <w:szCs w:val="22"/>
                <w:u w:val="none"/>
              </w:rPr>
            </w:pPr>
          </w:p>
        </w:tc>
      </w:tr>
      <w:tr w14:paraId="42EF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85" w:type="dxa"/>
            <w:vMerge w:val="continue"/>
            <w:tcBorders>
              <w:top w:val="single" w:color="000000" w:sz="4" w:space="0"/>
              <w:left w:val="single" w:color="000000" w:sz="4" w:space="0"/>
              <w:bottom w:val="single" w:color="000000" w:sz="4" w:space="0"/>
              <w:right w:val="nil"/>
            </w:tcBorders>
            <w:shd w:val="clear" w:color="auto" w:fill="auto"/>
            <w:vAlign w:val="center"/>
          </w:tcPr>
          <w:p w14:paraId="42AE5B9E">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9873">
            <w:pPr>
              <w:jc w:val="center"/>
              <w:rPr>
                <w:rFonts w:hint="eastAsia" w:ascii="宋体" w:hAnsi="宋体" w:eastAsia="宋体" w:cs="宋体"/>
                <w:b/>
                <w:bCs/>
                <w:i w:val="0"/>
                <w:iCs w:val="0"/>
                <w:color w:val="000000"/>
                <w:sz w:val="22"/>
                <w:szCs w:val="22"/>
                <w:u w:val="none"/>
              </w:rPr>
            </w:pPr>
          </w:p>
        </w:tc>
        <w:tc>
          <w:tcPr>
            <w:tcW w:w="910" w:type="dxa"/>
            <w:vMerge w:val="continue"/>
            <w:tcBorders>
              <w:top w:val="single" w:color="000000" w:sz="4" w:space="0"/>
              <w:left w:val="nil"/>
              <w:bottom w:val="single" w:color="000000" w:sz="4" w:space="0"/>
              <w:right w:val="single" w:color="000000" w:sz="4" w:space="0"/>
            </w:tcBorders>
            <w:shd w:val="clear" w:color="auto" w:fill="auto"/>
            <w:vAlign w:val="center"/>
          </w:tcPr>
          <w:p w14:paraId="239E83D9">
            <w:pPr>
              <w:jc w:val="center"/>
              <w:rPr>
                <w:rFonts w:hint="eastAsia" w:ascii="宋体" w:hAnsi="宋体" w:eastAsia="宋体" w:cs="宋体"/>
                <w:b/>
                <w:bCs/>
                <w:i w:val="0"/>
                <w:iCs w:val="0"/>
                <w:color w:val="000000"/>
                <w:sz w:val="22"/>
                <w:szCs w:val="22"/>
                <w:u w:val="none"/>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BC5B0">
            <w:pPr>
              <w:jc w:val="center"/>
              <w:rPr>
                <w:rFonts w:hint="eastAsia" w:ascii="宋体" w:hAnsi="宋体" w:eastAsia="宋体" w:cs="宋体"/>
                <w:b/>
                <w:bCs/>
                <w:i w:val="0"/>
                <w:iCs w:val="0"/>
                <w:color w:val="000000"/>
                <w:sz w:val="22"/>
                <w:szCs w:val="22"/>
                <w:u w:val="none"/>
              </w:rPr>
            </w:pPr>
          </w:p>
        </w:tc>
        <w:tc>
          <w:tcPr>
            <w:tcW w:w="817" w:type="dxa"/>
            <w:vMerge w:val="continue"/>
            <w:tcBorders>
              <w:top w:val="nil"/>
              <w:left w:val="nil"/>
              <w:bottom w:val="single" w:color="000000" w:sz="4" w:space="0"/>
              <w:right w:val="single" w:color="000000" w:sz="4" w:space="0"/>
            </w:tcBorders>
            <w:shd w:val="clear" w:color="auto" w:fill="auto"/>
            <w:vAlign w:val="center"/>
          </w:tcPr>
          <w:p w14:paraId="0D2D8549">
            <w:pPr>
              <w:jc w:val="center"/>
              <w:rPr>
                <w:rFonts w:hint="eastAsia" w:ascii="宋体" w:hAnsi="宋体" w:eastAsia="宋体" w:cs="宋体"/>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14:paraId="288AD698">
            <w:pPr>
              <w:jc w:val="center"/>
              <w:rPr>
                <w:rFonts w:hint="eastAsia" w:ascii="宋体" w:hAnsi="宋体" w:eastAsia="宋体" w:cs="宋体"/>
                <w:b/>
                <w:bCs/>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auto"/>
            <w:vAlign w:val="center"/>
          </w:tcPr>
          <w:p w14:paraId="029CB134">
            <w:pPr>
              <w:jc w:val="center"/>
              <w:rPr>
                <w:rFonts w:hint="eastAsia" w:ascii="宋体" w:hAnsi="宋体" w:eastAsia="宋体" w:cs="宋体"/>
                <w:b/>
                <w:bCs/>
                <w:i w:val="0"/>
                <w:iCs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F834">
            <w:pPr>
              <w:jc w:val="center"/>
              <w:rPr>
                <w:rFonts w:hint="eastAsia" w:ascii="宋体" w:hAnsi="宋体" w:eastAsia="宋体" w:cs="宋体"/>
                <w:b/>
                <w:bCs/>
                <w:i w:val="0"/>
                <w:iCs w:val="0"/>
                <w:color w:val="000000"/>
                <w:sz w:val="22"/>
                <w:szCs w:val="22"/>
                <w:u w:val="none"/>
              </w:rPr>
            </w:pPr>
          </w:p>
        </w:tc>
      </w:tr>
      <w:tr w14:paraId="1CF0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85" w:type="dxa"/>
            <w:gridSpan w:val="2"/>
            <w:tcBorders>
              <w:top w:val="nil"/>
              <w:left w:val="single" w:color="000000" w:sz="4" w:space="0"/>
              <w:bottom w:val="single" w:color="000000" w:sz="4" w:space="0"/>
              <w:right w:val="single" w:color="000000" w:sz="4" w:space="0"/>
            </w:tcBorders>
            <w:shd w:val="clear" w:color="auto" w:fill="auto"/>
            <w:vAlign w:val="center"/>
          </w:tcPr>
          <w:p w14:paraId="3EC89F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10" w:type="dxa"/>
            <w:tcBorders>
              <w:top w:val="nil"/>
              <w:left w:val="nil"/>
              <w:bottom w:val="single" w:color="000000" w:sz="4" w:space="0"/>
              <w:right w:val="single" w:color="000000" w:sz="4" w:space="0"/>
            </w:tcBorders>
            <w:shd w:val="clear" w:color="auto" w:fill="auto"/>
            <w:noWrap/>
            <w:vAlign w:val="center"/>
          </w:tcPr>
          <w:p w14:paraId="4F0A5BE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0" w:type="dxa"/>
            <w:tcBorders>
              <w:top w:val="nil"/>
              <w:left w:val="nil"/>
              <w:bottom w:val="single" w:color="000000" w:sz="4" w:space="0"/>
              <w:right w:val="single" w:color="000000" w:sz="4" w:space="0"/>
            </w:tcBorders>
            <w:shd w:val="clear" w:color="auto" w:fill="auto"/>
            <w:noWrap/>
            <w:vAlign w:val="center"/>
          </w:tcPr>
          <w:p w14:paraId="407862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7" w:type="dxa"/>
            <w:tcBorders>
              <w:top w:val="nil"/>
              <w:left w:val="nil"/>
              <w:bottom w:val="single" w:color="000000" w:sz="4" w:space="0"/>
              <w:right w:val="single" w:color="000000" w:sz="4" w:space="0"/>
            </w:tcBorders>
            <w:shd w:val="clear" w:color="auto" w:fill="auto"/>
            <w:noWrap/>
            <w:vAlign w:val="center"/>
          </w:tcPr>
          <w:p w14:paraId="1DE6D8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14:paraId="425823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nil"/>
              <w:left w:val="nil"/>
              <w:bottom w:val="single" w:color="000000" w:sz="4" w:space="0"/>
              <w:right w:val="single" w:color="000000" w:sz="4" w:space="0"/>
            </w:tcBorders>
            <w:shd w:val="clear" w:color="auto" w:fill="auto"/>
            <w:noWrap/>
            <w:vAlign w:val="center"/>
          </w:tcPr>
          <w:p w14:paraId="1A29AC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nil"/>
              <w:left w:val="nil"/>
              <w:bottom w:val="single" w:color="000000" w:sz="4" w:space="0"/>
              <w:right w:val="single" w:color="000000" w:sz="4" w:space="0"/>
            </w:tcBorders>
            <w:shd w:val="clear" w:color="auto" w:fill="auto"/>
            <w:noWrap/>
            <w:vAlign w:val="center"/>
          </w:tcPr>
          <w:p w14:paraId="526B23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8AE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585" w:type="dxa"/>
            <w:tcBorders>
              <w:top w:val="nil"/>
              <w:left w:val="single" w:color="000000" w:sz="4" w:space="0"/>
              <w:bottom w:val="single" w:color="000000" w:sz="4" w:space="0"/>
              <w:right w:val="single" w:color="000000" w:sz="4" w:space="0"/>
            </w:tcBorders>
            <w:shd w:val="clear" w:color="auto" w:fill="auto"/>
            <w:noWrap/>
            <w:vAlign w:val="center"/>
          </w:tcPr>
          <w:p w14:paraId="62BC7367">
            <w:pPr>
              <w:jc w:val="left"/>
              <w:rPr>
                <w:rFonts w:hint="eastAsia" w:ascii="宋体" w:hAnsi="宋体" w:eastAsia="宋体" w:cs="宋体"/>
                <w:b/>
                <w:bCs/>
                <w:i w:val="0"/>
                <w:iCs w:val="0"/>
                <w:color w:val="000000"/>
                <w:sz w:val="22"/>
                <w:szCs w:val="22"/>
                <w:u w:val="none"/>
              </w:rPr>
            </w:pPr>
          </w:p>
        </w:tc>
        <w:tc>
          <w:tcPr>
            <w:tcW w:w="1500" w:type="dxa"/>
            <w:tcBorders>
              <w:top w:val="nil"/>
              <w:left w:val="single" w:color="000000" w:sz="4" w:space="0"/>
              <w:bottom w:val="single" w:color="000000" w:sz="4" w:space="0"/>
              <w:right w:val="single" w:color="000000" w:sz="4" w:space="0"/>
            </w:tcBorders>
            <w:shd w:val="clear" w:color="auto" w:fill="auto"/>
            <w:noWrap/>
            <w:vAlign w:val="center"/>
          </w:tcPr>
          <w:p w14:paraId="399386C5">
            <w:pPr>
              <w:jc w:val="left"/>
              <w:rPr>
                <w:rFonts w:hint="eastAsia" w:ascii="宋体" w:hAnsi="宋体" w:eastAsia="宋体" w:cs="宋体"/>
                <w:b/>
                <w:bCs/>
                <w:i w:val="0"/>
                <w:iCs w:val="0"/>
                <w:color w:val="000000"/>
                <w:sz w:val="22"/>
                <w:szCs w:val="22"/>
                <w:u w:val="none"/>
              </w:rPr>
            </w:pPr>
          </w:p>
        </w:tc>
        <w:tc>
          <w:tcPr>
            <w:tcW w:w="910" w:type="dxa"/>
            <w:tcBorders>
              <w:top w:val="nil"/>
              <w:left w:val="single" w:color="000000" w:sz="4" w:space="0"/>
              <w:bottom w:val="single" w:color="000000" w:sz="4" w:space="0"/>
              <w:right w:val="single" w:color="000000" w:sz="4" w:space="0"/>
            </w:tcBorders>
            <w:shd w:val="clear" w:color="auto" w:fill="auto"/>
            <w:noWrap/>
            <w:vAlign w:val="center"/>
          </w:tcPr>
          <w:p w14:paraId="1CF6EB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0" w:type="dxa"/>
            <w:tcBorders>
              <w:top w:val="nil"/>
              <w:left w:val="single" w:color="000000" w:sz="4" w:space="0"/>
              <w:bottom w:val="single" w:color="000000" w:sz="4" w:space="0"/>
              <w:right w:val="single" w:color="000000" w:sz="4" w:space="0"/>
            </w:tcBorders>
            <w:shd w:val="clear" w:color="auto" w:fill="auto"/>
            <w:noWrap/>
            <w:vAlign w:val="center"/>
          </w:tcPr>
          <w:p w14:paraId="5E82BF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17" w:type="dxa"/>
            <w:tcBorders>
              <w:top w:val="nil"/>
              <w:left w:val="single" w:color="000000" w:sz="4" w:space="0"/>
              <w:bottom w:val="single" w:color="000000" w:sz="4" w:space="0"/>
              <w:right w:val="single" w:color="000000" w:sz="4" w:space="0"/>
            </w:tcBorders>
            <w:shd w:val="clear" w:color="auto" w:fill="auto"/>
            <w:noWrap/>
            <w:vAlign w:val="center"/>
          </w:tcPr>
          <w:p w14:paraId="50100E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50" w:type="dxa"/>
            <w:tcBorders>
              <w:top w:val="nil"/>
              <w:left w:val="single" w:color="000000" w:sz="4" w:space="0"/>
              <w:bottom w:val="single" w:color="000000" w:sz="4" w:space="0"/>
              <w:right w:val="single" w:color="000000" w:sz="4" w:space="0"/>
            </w:tcBorders>
            <w:shd w:val="clear" w:color="auto" w:fill="auto"/>
            <w:noWrap/>
            <w:vAlign w:val="center"/>
          </w:tcPr>
          <w:p w14:paraId="51ECFC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392A6E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nil"/>
              <w:left w:val="single" w:color="000000" w:sz="4" w:space="0"/>
              <w:bottom w:val="single" w:color="000000" w:sz="4" w:space="0"/>
              <w:right w:val="single" w:color="000000" w:sz="4" w:space="0"/>
            </w:tcBorders>
            <w:shd w:val="clear" w:color="auto" w:fill="auto"/>
            <w:noWrap/>
            <w:vAlign w:val="center"/>
          </w:tcPr>
          <w:p w14:paraId="185368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A11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2" w:type="dxa"/>
            <w:gridSpan w:val="8"/>
            <w:tcBorders>
              <w:top w:val="nil"/>
              <w:left w:val="nil"/>
              <w:bottom w:val="nil"/>
              <w:right w:val="nil"/>
            </w:tcBorders>
            <w:shd w:val="clear" w:color="auto" w:fill="auto"/>
            <w:vAlign w:val="center"/>
          </w:tcPr>
          <w:p w14:paraId="1518C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14:paraId="2B94B497">
      <w:pPr>
        <w:adjustRightInd w:val="0"/>
        <w:snapToGrid w:val="0"/>
        <w:spacing w:line="600" w:lineRule="exact"/>
        <w:rPr>
          <w:rFonts w:hint="default"/>
          <w:szCs w:val="32"/>
          <w:lang w:val="en-US" w:eastAsia="zh-CN"/>
        </w:rPr>
      </w:pPr>
    </w:p>
    <w:p w14:paraId="210A8B87">
      <w:pPr>
        <w:adjustRightInd w:val="0"/>
        <w:snapToGrid w:val="0"/>
        <w:spacing w:line="600" w:lineRule="exact"/>
        <w:rPr>
          <w:rFonts w:hint="eastAsia"/>
          <w:szCs w:val="32"/>
          <w:lang w:val="en-US" w:eastAsia="zh-CN"/>
        </w:rPr>
      </w:pPr>
      <w:r>
        <w:rPr>
          <w:rFonts w:hint="eastAsia"/>
          <w:szCs w:val="32"/>
          <w:lang w:val="en-US" w:eastAsia="zh-CN"/>
        </w:rPr>
        <w:t>附件8</w:t>
      </w:r>
    </w:p>
    <w:tbl>
      <w:tblPr>
        <w:tblStyle w:val="3"/>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5"/>
        <w:gridCol w:w="1298"/>
        <w:gridCol w:w="985"/>
        <w:gridCol w:w="1484"/>
        <w:gridCol w:w="1900"/>
      </w:tblGrid>
      <w:tr w14:paraId="24B6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9102" w:type="dxa"/>
            <w:gridSpan w:val="5"/>
            <w:tcBorders>
              <w:top w:val="nil"/>
              <w:left w:val="nil"/>
              <w:bottom w:val="nil"/>
              <w:right w:val="nil"/>
            </w:tcBorders>
            <w:shd w:val="clear" w:color="auto" w:fill="auto"/>
            <w:noWrap/>
            <w:vAlign w:val="bottom"/>
          </w:tcPr>
          <w:p w14:paraId="64A193DC">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p w14:paraId="7585787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p w14:paraId="75772B1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单位：重庆市九龙坡区司法局（本级）</w:t>
            </w:r>
          </w:p>
          <w:p w14:paraId="478E398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09A0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7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98E4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74251">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4856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35" w:type="dxa"/>
            <w:vMerge w:val="restart"/>
            <w:tcBorders>
              <w:top w:val="nil"/>
              <w:left w:val="single" w:color="000000" w:sz="4" w:space="0"/>
              <w:bottom w:val="single" w:color="000000" w:sz="4" w:space="0"/>
              <w:right w:val="single" w:color="000000" w:sz="4" w:space="0"/>
            </w:tcBorders>
            <w:shd w:val="clear" w:color="auto" w:fill="auto"/>
            <w:vAlign w:val="center"/>
          </w:tcPr>
          <w:p w14:paraId="61124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98" w:type="dxa"/>
            <w:vMerge w:val="restart"/>
            <w:tcBorders>
              <w:top w:val="nil"/>
              <w:left w:val="nil"/>
              <w:bottom w:val="single" w:color="000000" w:sz="4" w:space="0"/>
              <w:right w:val="single" w:color="000000" w:sz="4" w:space="0"/>
            </w:tcBorders>
            <w:shd w:val="clear" w:color="auto" w:fill="auto"/>
            <w:vAlign w:val="center"/>
          </w:tcPr>
          <w:p w14:paraId="25B4DF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85" w:type="dxa"/>
            <w:vMerge w:val="restart"/>
            <w:tcBorders>
              <w:top w:val="nil"/>
              <w:left w:val="single" w:color="000000" w:sz="4" w:space="0"/>
              <w:bottom w:val="single" w:color="000000" w:sz="4" w:space="0"/>
              <w:right w:val="single" w:color="000000" w:sz="4" w:space="0"/>
            </w:tcBorders>
            <w:shd w:val="clear" w:color="auto" w:fill="auto"/>
            <w:vAlign w:val="center"/>
          </w:tcPr>
          <w:p w14:paraId="3B15B9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84" w:type="dxa"/>
            <w:vMerge w:val="restart"/>
            <w:tcBorders>
              <w:top w:val="nil"/>
              <w:left w:val="nil"/>
              <w:bottom w:val="single" w:color="000000" w:sz="4" w:space="0"/>
              <w:right w:val="single" w:color="000000" w:sz="4" w:space="0"/>
            </w:tcBorders>
            <w:shd w:val="clear" w:color="auto" w:fill="auto"/>
            <w:vAlign w:val="center"/>
          </w:tcPr>
          <w:p w14:paraId="6A0C61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900" w:type="dxa"/>
            <w:vMerge w:val="restart"/>
            <w:tcBorders>
              <w:top w:val="nil"/>
              <w:left w:val="nil"/>
              <w:bottom w:val="single" w:color="000000" w:sz="4" w:space="0"/>
              <w:right w:val="single" w:color="000000" w:sz="4" w:space="0"/>
            </w:tcBorders>
            <w:shd w:val="clear" w:color="auto" w:fill="auto"/>
            <w:vAlign w:val="center"/>
          </w:tcPr>
          <w:p w14:paraId="4DFBDE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6666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35" w:type="dxa"/>
            <w:vMerge w:val="continue"/>
            <w:tcBorders>
              <w:top w:val="nil"/>
              <w:left w:val="single" w:color="000000" w:sz="4" w:space="0"/>
              <w:bottom w:val="single" w:color="000000" w:sz="4" w:space="0"/>
              <w:right w:val="single" w:color="000000" w:sz="4" w:space="0"/>
            </w:tcBorders>
            <w:shd w:val="clear" w:color="auto" w:fill="auto"/>
            <w:vAlign w:val="center"/>
          </w:tcPr>
          <w:p w14:paraId="55E1E7B5">
            <w:pPr>
              <w:jc w:val="center"/>
              <w:rPr>
                <w:rFonts w:hint="eastAsia" w:ascii="宋体" w:hAnsi="宋体" w:eastAsia="宋体" w:cs="宋体"/>
                <w:b/>
                <w:bCs/>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6DF110E6">
            <w:pPr>
              <w:jc w:val="center"/>
              <w:rPr>
                <w:rFonts w:hint="eastAsia" w:ascii="宋体" w:hAnsi="宋体" w:eastAsia="宋体" w:cs="宋体"/>
                <w:b/>
                <w:bCs/>
                <w:i w:val="0"/>
                <w:iCs w:val="0"/>
                <w:color w:val="000000"/>
                <w:sz w:val="22"/>
                <w:szCs w:val="22"/>
                <w:u w:val="none"/>
              </w:rPr>
            </w:pPr>
          </w:p>
        </w:tc>
        <w:tc>
          <w:tcPr>
            <w:tcW w:w="985" w:type="dxa"/>
            <w:vMerge w:val="continue"/>
            <w:tcBorders>
              <w:top w:val="nil"/>
              <w:left w:val="single" w:color="000000" w:sz="4" w:space="0"/>
              <w:bottom w:val="single" w:color="000000" w:sz="4" w:space="0"/>
              <w:right w:val="single" w:color="000000" w:sz="4" w:space="0"/>
            </w:tcBorders>
            <w:shd w:val="clear" w:color="auto" w:fill="auto"/>
            <w:vAlign w:val="center"/>
          </w:tcPr>
          <w:p w14:paraId="589FF074">
            <w:pPr>
              <w:jc w:val="center"/>
              <w:rPr>
                <w:rFonts w:hint="eastAsia" w:ascii="宋体" w:hAnsi="宋体" w:eastAsia="宋体" w:cs="宋体"/>
                <w:b/>
                <w:bCs/>
                <w:i w:val="0"/>
                <w:iCs w:val="0"/>
                <w:color w:val="000000"/>
                <w:sz w:val="22"/>
                <w:szCs w:val="22"/>
                <w:u w:val="none"/>
              </w:rPr>
            </w:pPr>
          </w:p>
        </w:tc>
        <w:tc>
          <w:tcPr>
            <w:tcW w:w="1484" w:type="dxa"/>
            <w:vMerge w:val="continue"/>
            <w:tcBorders>
              <w:top w:val="nil"/>
              <w:left w:val="nil"/>
              <w:bottom w:val="single" w:color="000000" w:sz="4" w:space="0"/>
              <w:right w:val="single" w:color="000000" w:sz="4" w:space="0"/>
            </w:tcBorders>
            <w:shd w:val="clear" w:color="auto" w:fill="auto"/>
            <w:vAlign w:val="center"/>
          </w:tcPr>
          <w:p w14:paraId="2C83905D">
            <w:pPr>
              <w:jc w:val="center"/>
              <w:rPr>
                <w:rFonts w:hint="eastAsia" w:ascii="宋体" w:hAnsi="宋体" w:eastAsia="宋体" w:cs="宋体"/>
                <w:b/>
                <w:bCs/>
                <w:i w:val="0"/>
                <w:iCs w:val="0"/>
                <w:color w:val="000000"/>
                <w:sz w:val="22"/>
                <w:szCs w:val="22"/>
                <w:u w:val="none"/>
              </w:rPr>
            </w:pPr>
          </w:p>
        </w:tc>
        <w:tc>
          <w:tcPr>
            <w:tcW w:w="1900" w:type="dxa"/>
            <w:vMerge w:val="continue"/>
            <w:tcBorders>
              <w:top w:val="nil"/>
              <w:left w:val="nil"/>
              <w:bottom w:val="single" w:color="000000" w:sz="4" w:space="0"/>
              <w:right w:val="single" w:color="000000" w:sz="4" w:space="0"/>
            </w:tcBorders>
            <w:shd w:val="clear" w:color="auto" w:fill="auto"/>
            <w:vAlign w:val="center"/>
          </w:tcPr>
          <w:p w14:paraId="481B02B9">
            <w:pPr>
              <w:jc w:val="center"/>
              <w:rPr>
                <w:rFonts w:hint="eastAsia" w:ascii="宋体" w:hAnsi="宋体" w:eastAsia="宋体" w:cs="宋体"/>
                <w:b/>
                <w:bCs/>
                <w:i w:val="0"/>
                <w:iCs w:val="0"/>
                <w:color w:val="000000"/>
                <w:sz w:val="22"/>
                <w:szCs w:val="22"/>
                <w:u w:val="none"/>
              </w:rPr>
            </w:pPr>
          </w:p>
        </w:tc>
      </w:tr>
      <w:tr w14:paraId="601F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35" w:type="dxa"/>
            <w:vMerge w:val="continue"/>
            <w:tcBorders>
              <w:top w:val="nil"/>
              <w:left w:val="single" w:color="000000" w:sz="4" w:space="0"/>
              <w:bottom w:val="single" w:color="000000" w:sz="4" w:space="0"/>
              <w:right w:val="single" w:color="000000" w:sz="4" w:space="0"/>
            </w:tcBorders>
            <w:shd w:val="clear" w:color="auto" w:fill="auto"/>
            <w:vAlign w:val="center"/>
          </w:tcPr>
          <w:p w14:paraId="6ACCDB19">
            <w:pPr>
              <w:jc w:val="center"/>
              <w:rPr>
                <w:rFonts w:hint="eastAsia" w:ascii="宋体" w:hAnsi="宋体" w:eastAsia="宋体" w:cs="宋体"/>
                <w:b/>
                <w:bCs/>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3DACA3FD">
            <w:pPr>
              <w:jc w:val="center"/>
              <w:rPr>
                <w:rFonts w:hint="eastAsia" w:ascii="宋体" w:hAnsi="宋体" w:eastAsia="宋体" w:cs="宋体"/>
                <w:b/>
                <w:bCs/>
                <w:i w:val="0"/>
                <w:iCs w:val="0"/>
                <w:color w:val="000000"/>
                <w:sz w:val="22"/>
                <w:szCs w:val="22"/>
                <w:u w:val="none"/>
              </w:rPr>
            </w:pPr>
          </w:p>
        </w:tc>
        <w:tc>
          <w:tcPr>
            <w:tcW w:w="985" w:type="dxa"/>
            <w:vMerge w:val="continue"/>
            <w:tcBorders>
              <w:top w:val="nil"/>
              <w:left w:val="single" w:color="000000" w:sz="4" w:space="0"/>
              <w:bottom w:val="single" w:color="000000" w:sz="4" w:space="0"/>
              <w:right w:val="single" w:color="000000" w:sz="4" w:space="0"/>
            </w:tcBorders>
            <w:shd w:val="clear" w:color="auto" w:fill="auto"/>
            <w:vAlign w:val="center"/>
          </w:tcPr>
          <w:p w14:paraId="073C0475">
            <w:pPr>
              <w:jc w:val="center"/>
              <w:rPr>
                <w:rFonts w:hint="eastAsia" w:ascii="宋体" w:hAnsi="宋体" w:eastAsia="宋体" w:cs="宋体"/>
                <w:b/>
                <w:bCs/>
                <w:i w:val="0"/>
                <w:iCs w:val="0"/>
                <w:color w:val="000000"/>
                <w:sz w:val="22"/>
                <w:szCs w:val="22"/>
                <w:u w:val="none"/>
              </w:rPr>
            </w:pPr>
          </w:p>
        </w:tc>
        <w:tc>
          <w:tcPr>
            <w:tcW w:w="1484" w:type="dxa"/>
            <w:vMerge w:val="continue"/>
            <w:tcBorders>
              <w:top w:val="nil"/>
              <w:left w:val="nil"/>
              <w:bottom w:val="single" w:color="000000" w:sz="4" w:space="0"/>
              <w:right w:val="single" w:color="000000" w:sz="4" w:space="0"/>
            </w:tcBorders>
            <w:shd w:val="clear" w:color="auto" w:fill="auto"/>
            <w:vAlign w:val="center"/>
          </w:tcPr>
          <w:p w14:paraId="34CA79B6">
            <w:pPr>
              <w:jc w:val="center"/>
              <w:rPr>
                <w:rFonts w:hint="eastAsia" w:ascii="宋体" w:hAnsi="宋体" w:eastAsia="宋体" w:cs="宋体"/>
                <w:b/>
                <w:bCs/>
                <w:i w:val="0"/>
                <w:iCs w:val="0"/>
                <w:color w:val="000000"/>
                <w:sz w:val="22"/>
                <w:szCs w:val="22"/>
                <w:u w:val="none"/>
              </w:rPr>
            </w:pPr>
          </w:p>
        </w:tc>
        <w:tc>
          <w:tcPr>
            <w:tcW w:w="1900" w:type="dxa"/>
            <w:vMerge w:val="continue"/>
            <w:tcBorders>
              <w:top w:val="nil"/>
              <w:left w:val="nil"/>
              <w:bottom w:val="single" w:color="000000" w:sz="4" w:space="0"/>
              <w:right w:val="single" w:color="000000" w:sz="4" w:space="0"/>
            </w:tcBorders>
            <w:shd w:val="clear" w:color="auto" w:fill="auto"/>
            <w:vAlign w:val="center"/>
          </w:tcPr>
          <w:p w14:paraId="30E62989">
            <w:pPr>
              <w:jc w:val="center"/>
              <w:rPr>
                <w:rFonts w:hint="eastAsia" w:ascii="宋体" w:hAnsi="宋体" w:eastAsia="宋体" w:cs="宋体"/>
                <w:b/>
                <w:bCs/>
                <w:i w:val="0"/>
                <w:iCs w:val="0"/>
                <w:color w:val="000000"/>
                <w:sz w:val="22"/>
                <w:szCs w:val="22"/>
                <w:u w:val="none"/>
              </w:rPr>
            </w:pPr>
          </w:p>
        </w:tc>
      </w:tr>
      <w:tr w14:paraId="2BB5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35" w:type="dxa"/>
            <w:vMerge w:val="continue"/>
            <w:tcBorders>
              <w:top w:val="nil"/>
              <w:left w:val="single" w:color="000000" w:sz="4" w:space="0"/>
              <w:bottom w:val="single" w:color="000000" w:sz="4" w:space="0"/>
              <w:right w:val="single" w:color="000000" w:sz="4" w:space="0"/>
            </w:tcBorders>
            <w:shd w:val="clear" w:color="auto" w:fill="auto"/>
            <w:vAlign w:val="center"/>
          </w:tcPr>
          <w:p w14:paraId="02C5C6D5">
            <w:pPr>
              <w:jc w:val="center"/>
              <w:rPr>
                <w:rFonts w:hint="eastAsia" w:ascii="宋体" w:hAnsi="宋体" w:eastAsia="宋体" w:cs="宋体"/>
                <w:b/>
                <w:bCs/>
                <w:i w:val="0"/>
                <w:iCs w:val="0"/>
                <w:color w:val="000000"/>
                <w:sz w:val="22"/>
                <w:szCs w:val="22"/>
                <w:u w:val="none"/>
              </w:rPr>
            </w:pPr>
          </w:p>
        </w:tc>
        <w:tc>
          <w:tcPr>
            <w:tcW w:w="1298" w:type="dxa"/>
            <w:vMerge w:val="continue"/>
            <w:tcBorders>
              <w:top w:val="nil"/>
              <w:left w:val="nil"/>
              <w:bottom w:val="single" w:color="000000" w:sz="4" w:space="0"/>
              <w:right w:val="single" w:color="000000" w:sz="4" w:space="0"/>
            </w:tcBorders>
            <w:shd w:val="clear" w:color="auto" w:fill="auto"/>
            <w:vAlign w:val="center"/>
          </w:tcPr>
          <w:p w14:paraId="2594534C">
            <w:pPr>
              <w:jc w:val="center"/>
              <w:rPr>
                <w:rFonts w:hint="eastAsia" w:ascii="宋体" w:hAnsi="宋体" w:eastAsia="宋体" w:cs="宋体"/>
                <w:b/>
                <w:bCs/>
                <w:i w:val="0"/>
                <w:iCs w:val="0"/>
                <w:color w:val="000000"/>
                <w:sz w:val="22"/>
                <w:szCs w:val="22"/>
                <w:u w:val="none"/>
              </w:rPr>
            </w:pPr>
          </w:p>
        </w:tc>
        <w:tc>
          <w:tcPr>
            <w:tcW w:w="985" w:type="dxa"/>
            <w:vMerge w:val="continue"/>
            <w:tcBorders>
              <w:top w:val="nil"/>
              <w:left w:val="single" w:color="000000" w:sz="4" w:space="0"/>
              <w:bottom w:val="single" w:color="000000" w:sz="4" w:space="0"/>
              <w:right w:val="single" w:color="000000" w:sz="4" w:space="0"/>
            </w:tcBorders>
            <w:shd w:val="clear" w:color="auto" w:fill="auto"/>
            <w:vAlign w:val="center"/>
          </w:tcPr>
          <w:p w14:paraId="6AC94F4D">
            <w:pPr>
              <w:jc w:val="center"/>
              <w:rPr>
                <w:rFonts w:hint="eastAsia" w:ascii="宋体" w:hAnsi="宋体" w:eastAsia="宋体" w:cs="宋体"/>
                <w:b/>
                <w:bCs/>
                <w:i w:val="0"/>
                <w:iCs w:val="0"/>
                <w:color w:val="000000"/>
                <w:sz w:val="22"/>
                <w:szCs w:val="22"/>
                <w:u w:val="none"/>
              </w:rPr>
            </w:pPr>
          </w:p>
        </w:tc>
        <w:tc>
          <w:tcPr>
            <w:tcW w:w="1484" w:type="dxa"/>
            <w:vMerge w:val="continue"/>
            <w:tcBorders>
              <w:top w:val="nil"/>
              <w:left w:val="nil"/>
              <w:bottom w:val="single" w:color="000000" w:sz="4" w:space="0"/>
              <w:right w:val="single" w:color="000000" w:sz="4" w:space="0"/>
            </w:tcBorders>
            <w:shd w:val="clear" w:color="auto" w:fill="auto"/>
            <w:vAlign w:val="center"/>
          </w:tcPr>
          <w:p w14:paraId="77488FFC">
            <w:pPr>
              <w:jc w:val="center"/>
              <w:rPr>
                <w:rFonts w:hint="eastAsia" w:ascii="宋体" w:hAnsi="宋体" w:eastAsia="宋体" w:cs="宋体"/>
                <w:b/>
                <w:bCs/>
                <w:i w:val="0"/>
                <w:iCs w:val="0"/>
                <w:color w:val="000000"/>
                <w:sz w:val="22"/>
                <w:szCs w:val="22"/>
                <w:u w:val="none"/>
              </w:rPr>
            </w:pPr>
          </w:p>
        </w:tc>
        <w:tc>
          <w:tcPr>
            <w:tcW w:w="1900" w:type="dxa"/>
            <w:vMerge w:val="continue"/>
            <w:tcBorders>
              <w:top w:val="nil"/>
              <w:left w:val="nil"/>
              <w:bottom w:val="single" w:color="000000" w:sz="4" w:space="0"/>
              <w:right w:val="single" w:color="000000" w:sz="4" w:space="0"/>
            </w:tcBorders>
            <w:shd w:val="clear" w:color="auto" w:fill="auto"/>
            <w:vAlign w:val="center"/>
          </w:tcPr>
          <w:p w14:paraId="59732549">
            <w:pPr>
              <w:jc w:val="center"/>
              <w:rPr>
                <w:rFonts w:hint="eastAsia" w:ascii="宋体" w:hAnsi="宋体" w:eastAsia="宋体" w:cs="宋体"/>
                <w:b/>
                <w:bCs/>
                <w:i w:val="0"/>
                <w:iCs w:val="0"/>
                <w:color w:val="000000"/>
                <w:sz w:val="22"/>
                <w:szCs w:val="22"/>
                <w:u w:val="none"/>
              </w:rPr>
            </w:pPr>
          </w:p>
        </w:tc>
      </w:tr>
      <w:tr w14:paraId="0459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40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85" w:type="dxa"/>
            <w:tcBorders>
              <w:top w:val="nil"/>
              <w:left w:val="nil"/>
              <w:bottom w:val="single" w:color="000000" w:sz="4" w:space="0"/>
              <w:right w:val="single" w:color="000000" w:sz="4" w:space="0"/>
            </w:tcBorders>
            <w:shd w:val="clear" w:color="auto" w:fill="auto"/>
            <w:noWrap/>
            <w:vAlign w:val="center"/>
          </w:tcPr>
          <w:p w14:paraId="6664C7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84" w:type="dxa"/>
            <w:tcBorders>
              <w:top w:val="nil"/>
              <w:left w:val="nil"/>
              <w:bottom w:val="single" w:color="000000" w:sz="4" w:space="0"/>
              <w:right w:val="single" w:color="000000" w:sz="4" w:space="0"/>
            </w:tcBorders>
            <w:shd w:val="clear" w:color="auto" w:fill="auto"/>
            <w:noWrap/>
            <w:vAlign w:val="center"/>
          </w:tcPr>
          <w:p w14:paraId="58E97C6E">
            <w:pPr>
              <w:jc w:val="right"/>
              <w:rPr>
                <w:rFonts w:hint="eastAsia" w:ascii="宋体" w:hAnsi="宋体" w:eastAsia="宋体" w:cs="宋体"/>
                <w:b/>
                <w:bCs/>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noWrap/>
            <w:vAlign w:val="center"/>
          </w:tcPr>
          <w:p w14:paraId="38367B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BA9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435" w:type="dxa"/>
            <w:tcBorders>
              <w:top w:val="nil"/>
              <w:left w:val="single" w:color="000000" w:sz="4" w:space="0"/>
              <w:bottom w:val="single" w:color="000000" w:sz="4" w:space="0"/>
              <w:right w:val="single" w:color="000000" w:sz="4" w:space="0"/>
            </w:tcBorders>
            <w:shd w:val="clear" w:color="auto" w:fill="auto"/>
            <w:noWrap/>
            <w:vAlign w:val="center"/>
          </w:tcPr>
          <w:p w14:paraId="7AD61345">
            <w:pPr>
              <w:jc w:val="left"/>
              <w:rPr>
                <w:rFonts w:hint="eastAsia" w:ascii="宋体" w:hAnsi="宋体" w:eastAsia="宋体" w:cs="宋体"/>
                <w:b/>
                <w:bCs/>
                <w:i w:val="0"/>
                <w:iCs w:val="0"/>
                <w:color w:val="000000"/>
                <w:sz w:val="22"/>
                <w:szCs w:val="22"/>
                <w:u w:val="none"/>
              </w:rPr>
            </w:pPr>
          </w:p>
        </w:tc>
        <w:tc>
          <w:tcPr>
            <w:tcW w:w="1298" w:type="dxa"/>
            <w:tcBorders>
              <w:top w:val="nil"/>
              <w:left w:val="single" w:color="000000" w:sz="4" w:space="0"/>
              <w:bottom w:val="single" w:color="000000" w:sz="4" w:space="0"/>
              <w:right w:val="single" w:color="000000" w:sz="4" w:space="0"/>
            </w:tcBorders>
            <w:shd w:val="clear" w:color="auto" w:fill="auto"/>
            <w:noWrap/>
            <w:vAlign w:val="center"/>
          </w:tcPr>
          <w:p w14:paraId="0100F57D">
            <w:pPr>
              <w:jc w:val="left"/>
              <w:rPr>
                <w:rFonts w:hint="eastAsia" w:ascii="宋体" w:hAnsi="宋体" w:eastAsia="宋体" w:cs="宋体"/>
                <w:b/>
                <w:bCs/>
                <w:i w:val="0"/>
                <w:iCs w:val="0"/>
                <w:color w:val="000000"/>
                <w:sz w:val="22"/>
                <w:szCs w:val="22"/>
                <w:u w:val="none"/>
              </w:rPr>
            </w:pPr>
          </w:p>
        </w:tc>
        <w:tc>
          <w:tcPr>
            <w:tcW w:w="985" w:type="dxa"/>
            <w:tcBorders>
              <w:top w:val="nil"/>
              <w:left w:val="single" w:color="000000" w:sz="4" w:space="0"/>
              <w:bottom w:val="single" w:color="000000" w:sz="4" w:space="0"/>
              <w:right w:val="single" w:color="000000" w:sz="4" w:space="0"/>
            </w:tcBorders>
            <w:shd w:val="clear" w:color="auto" w:fill="auto"/>
            <w:noWrap/>
            <w:vAlign w:val="center"/>
          </w:tcPr>
          <w:p w14:paraId="0C9BF3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84" w:type="dxa"/>
            <w:tcBorders>
              <w:top w:val="nil"/>
              <w:left w:val="nil"/>
              <w:bottom w:val="single" w:color="000000" w:sz="4" w:space="0"/>
              <w:right w:val="single" w:color="000000" w:sz="4" w:space="0"/>
            </w:tcBorders>
            <w:shd w:val="clear" w:color="auto" w:fill="auto"/>
            <w:noWrap/>
            <w:vAlign w:val="center"/>
          </w:tcPr>
          <w:p w14:paraId="119BDDB2">
            <w:pPr>
              <w:jc w:val="right"/>
              <w:rPr>
                <w:rFonts w:hint="eastAsia" w:ascii="宋体" w:hAnsi="宋体" w:eastAsia="宋体" w:cs="宋体"/>
                <w:b/>
                <w:bCs/>
                <w:i w:val="0"/>
                <w:iCs w:val="0"/>
                <w:color w:val="000000"/>
                <w:sz w:val="22"/>
                <w:szCs w:val="22"/>
                <w:u w:val="none"/>
              </w:rPr>
            </w:pPr>
          </w:p>
        </w:tc>
        <w:tc>
          <w:tcPr>
            <w:tcW w:w="1900" w:type="dxa"/>
            <w:tcBorders>
              <w:top w:val="nil"/>
              <w:left w:val="single" w:color="000000" w:sz="4" w:space="0"/>
              <w:bottom w:val="single" w:color="000000" w:sz="4" w:space="0"/>
              <w:right w:val="single" w:color="000000" w:sz="4" w:space="0"/>
            </w:tcBorders>
            <w:shd w:val="clear" w:color="auto" w:fill="auto"/>
            <w:noWrap/>
            <w:vAlign w:val="center"/>
          </w:tcPr>
          <w:p w14:paraId="421384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FEA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102" w:type="dxa"/>
            <w:gridSpan w:val="5"/>
            <w:tcBorders>
              <w:top w:val="nil"/>
              <w:left w:val="nil"/>
              <w:bottom w:val="nil"/>
              <w:right w:val="nil"/>
            </w:tcBorders>
            <w:shd w:val="clear" w:color="auto" w:fill="auto"/>
            <w:vAlign w:val="center"/>
          </w:tcPr>
          <w:p w14:paraId="16273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36B74E62">
      <w:pPr>
        <w:adjustRightInd w:val="0"/>
        <w:snapToGrid w:val="0"/>
        <w:spacing w:line="600" w:lineRule="exact"/>
        <w:rPr>
          <w:rFonts w:hint="default"/>
          <w:szCs w:val="32"/>
          <w:lang w:val="en-US" w:eastAsia="zh-CN"/>
        </w:rPr>
      </w:pPr>
    </w:p>
    <w:p w14:paraId="199585AE">
      <w:pPr>
        <w:adjustRightInd w:val="0"/>
        <w:snapToGrid w:val="0"/>
        <w:spacing w:line="600" w:lineRule="exact"/>
        <w:rPr>
          <w:rFonts w:hint="eastAsia"/>
          <w:szCs w:val="32"/>
          <w:lang w:val="en-US" w:eastAsia="zh-CN"/>
        </w:rPr>
      </w:pPr>
      <w:r>
        <w:rPr>
          <w:rFonts w:hint="eastAsia"/>
          <w:szCs w:val="32"/>
          <w:lang w:val="en-US" w:eastAsia="zh-CN"/>
        </w:rPr>
        <w:t>附件9</w:t>
      </w:r>
    </w:p>
    <w:tbl>
      <w:tblPr>
        <w:tblStyle w:val="3"/>
        <w:tblW w:w="9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9"/>
        <w:gridCol w:w="1353"/>
        <w:gridCol w:w="1516"/>
        <w:gridCol w:w="2534"/>
        <w:gridCol w:w="1533"/>
      </w:tblGrid>
      <w:tr w14:paraId="490E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9235" w:type="dxa"/>
            <w:gridSpan w:val="5"/>
            <w:tcBorders>
              <w:top w:val="nil"/>
              <w:left w:val="nil"/>
              <w:bottom w:val="nil"/>
              <w:right w:val="nil"/>
            </w:tcBorders>
            <w:shd w:val="clear" w:color="auto" w:fill="auto"/>
            <w:noWrap/>
            <w:vAlign w:val="bottom"/>
          </w:tcPr>
          <w:p w14:paraId="23BDA33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机构运行信息表</w:t>
            </w:r>
          </w:p>
          <w:p w14:paraId="5D74C18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p w14:paraId="5774263B">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单位：重庆市九龙坡区司法局（本级）</w:t>
            </w:r>
          </w:p>
          <w:p w14:paraId="3DA123A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8006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3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F8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4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C8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8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F0F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56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1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AD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1B27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1,126,630.26</w:t>
            </w:r>
          </w:p>
        </w:tc>
      </w:tr>
      <w:tr w14:paraId="7AEE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D33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1309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54,357.92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2B72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54,357.92</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3E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C42E2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1,126,630.26</w:t>
            </w:r>
          </w:p>
        </w:tc>
      </w:tr>
      <w:tr w14:paraId="475D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3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396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2BDE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F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777F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B8E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D7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01E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878C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AE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2AAB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4D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61E3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F2A9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C5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56D6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14:paraId="48C2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AB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4E71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FC5B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48,843.92</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A1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D23D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277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42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7B82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0D25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F7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B894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348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DD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B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F9E2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5,514.00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91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2D7A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9D6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2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A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3675D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F5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E672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E6E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EC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A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CC47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3A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A4DC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r>
      <w:tr w14:paraId="2D4B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CF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228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7779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65C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74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37C6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C7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DA8F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72DC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1A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025B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AC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5092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2C8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79A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4787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C82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BCE4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E94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D9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2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ACA8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D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E8A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1D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C82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44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398C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2E35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F8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7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7831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A4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1A8E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00BE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8B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C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AD86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06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4C45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5D55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0A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2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AB84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F14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9F9A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C06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6CA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3C50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52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9DEE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5E53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20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6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B994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D1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2667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63,930.10</w:t>
            </w:r>
          </w:p>
        </w:tc>
      </w:tr>
      <w:tr w14:paraId="64D1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C4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24AE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5,194.00</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10FD">
            <w:pPr>
              <w:jc w:val="left"/>
              <w:rPr>
                <w:rFonts w:hint="eastAsia" w:ascii="宋体" w:hAnsi="宋体" w:eastAsia="宋体" w:cs="宋体"/>
                <w:i w:val="0"/>
                <w:iCs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B4344D">
            <w:pPr>
              <w:jc w:val="right"/>
              <w:rPr>
                <w:rFonts w:hint="default" w:ascii="Arial" w:hAnsi="Arial" w:eastAsia="宋体" w:cs="Arial"/>
                <w:i w:val="0"/>
                <w:iCs w:val="0"/>
                <w:color w:val="000000"/>
                <w:sz w:val="20"/>
                <w:szCs w:val="20"/>
                <w:u w:val="none"/>
              </w:rPr>
            </w:pPr>
          </w:p>
        </w:tc>
      </w:tr>
      <w:tr w14:paraId="43DF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93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C878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54,195.27</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2066">
            <w:pPr>
              <w:jc w:val="left"/>
              <w:rPr>
                <w:rFonts w:hint="eastAsia" w:ascii="宋体" w:hAnsi="宋体" w:eastAsia="宋体" w:cs="宋体"/>
                <w:i w:val="0"/>
                <w:iCs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2A9CA">
            <w:pPr>
              <w:jc w:val="right"/>
              <w:rPr>
                <w:rFonts w:hint="default" w:ascii="Arial" w:hAnsi="Arial" w:eastAsia="宋体" w:cs="Arial"/>
                <w:i w:val="0"/>
                <w:iCs w:val="0"/>
                <w:color w:val="000000"/>
                <w:sz w:val="20"/>
                <w:szCs w:val="20"/>
                <w:u w:val="none"/>
              </w:rPr>
            </w:pPr>
          </w:p>
        </w:tc>
      </w:tr>
      <w:tr w14:paraId="0F29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1F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BB6F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30,875.56</w:t>
            </w:r>
          </w:p>
        </w:tc>
        <w:tc>
          <w:tcPr>
            <w:tcW w:w="2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024E">
            <w:pPr>
              <w:jc w:val="left"/>
              <w:rPr>
                <w:rFonts w:hint="eastAsia" w:ascii="宋体" w:hAnsi="宋体" w:eastAsia="宋体" w:cs="宋体"/>
                <w:i w:val="0"/>
                <w:iCs w:val="0"/>
                <w:color w:val="000000"/>
                <w:sz w:val="22"/>
                <w:szCs w:val="22"/>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17F73">
            <w:pPr>
              <w:jc w:val="right"/>
              <w:rPr>
                <w:rFonts w:hint="default" w:ascii="Arial" w:hAnsi="Arial" w:eastAsia="宋体" w:cs="Arial"/>
                <w:i w:val="0"/>
                <w:iCs w:val="0"/>
                <w:color w:val="000000"/>
                <w:sz w:val="20"/>
                <w:szCs w:val="20"/>
                <w:u w:val="none"/>
              </w:rPr>
            </w:pPr>
          </w:p>
        </w:tc>
      </w:tr>
      <w:tr w14:paraId="05BF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235" w:type="dxa"/>
            <w:gridSpan w:val="5"/>
            <w:tcBorders>
              <w:top w:val="nil"/>
              <w:left w:val="nil"/>
              <w:bottom w:val="nil"/>
              <w:right w:val="nil"/>
            </w:tcBorders>
            <w:shd w:val="clear" w:color="auto" w:fill="auto"/>
            <w:vAlign w:val="center"/>
          </w:tcPr>
          <w:p w14:paraId="53DB5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EE93FD5">
      <w:pPr>
        <w:adjustRightInd w:val="0"/>
        <w:snapToGrid w:val="0"/>
        <w:spacing w:line="600" w:lineRule="exact"/>
        <w:rPr>
          <w:rFonts w:hint="default"/>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B2442"/>
    <w:multiLevelType w:val="singleLevel"/>
    <w:tmpl w:val="7C7B24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84DAB"/>
    <w:rsid w:val="004672B9"/>
    <w:rsid w:val="004B0D73"/>
    <w:rsid w:val="03AE3AF3"/>
    <w:rsid w:val="04F03052"/>
    <w:rsid w:val="09AF2373"/>
    <w:rsid w:val="0D092798"/>
    <w:rsid w:val="0DE56752"/>
    <w:rsid w:val="0E02529D"/>
    <w:rsid w:val="0E3C1CFB"/>
    <w:rsid w:val="0F113188"/>
    <w:rsid w:val="0F8C0A60"/>
    <w:rsid w:val="10855BDB"/>
    <w:rsid w:val="140D5DB5"/>
    <w:rsid w:val="175009FF"/>
    <w:rsid w:val="18910E95"/>
    <w:rsid w:val="19143FA0"/>
    <w:rsid w:val="197351E4"/>
    <w:rsid w:val="1AAD6307"/>
    <w:rsid w:val="1D686669"/>
    <w:rsid w:val="2011123A"/>
    <w:rsid w:val="20623843"/>
    <w:rsid w:val="20E22D68"/>
    <w:rsid w:val="211A7D90"/>
    <w:rsid w:val="219C0FD7"/>
    <w:rsid w:val="220B7F0B"/>
    <w:rsid w:val="22764E06"/>
    <w:rsid w:val="23DC354F"/>
    <w:rsid w:val="2406098A"/>
    <w:rsid w:val="263C0693"/>
    <w:rsid w:val="27473793"/>
    <w:rsid w:val="28DC6918"/>
    <w:rsid w:val="29BF5862"/>
    <w:rsid w:val="29E7300B"/>
    <w:rsid w:val="2B1E480B"/>
    <w:rsid w:val="2B8C5C18"/>
    <w:rsid w:val="2C624BCB"/>
    <w:rsid w:val="2D234DA3"/>
    <w:rsid w:val="2E2A1718"/>
    <w:rsid w:val="2EE22E07"/>
    <w:rsid w:val="2FD61B58"/>
    <w:rsid w:val="33A16C35"/>
    <w:rsid w:val="343D21A6"/>
    <w:rsid w:val="36B349A1"/>
    <w:rsid w:val="386F2BC9"/>
    <w:rsid w:val="39DF3CFF"/>
    <w:rsid w:val="3A9F63DF"/>
    <w:rsid w:val="3B820DE6"/>
    <w:rsid w:val="3C5C1637"/>
    <w:rsid w:val="3DDD0555"/>
    <w:rsid w:val="40267A9E"/>
    <w:rsid w:val="40892727"/>
    <w:rsid w:val="429A07C3"/>
    <w:rsid w:val="4BC13264"/>
    <w:rsid w:val="4BF65958"/>
    <w:rsid w:val="4DFC5F78"/>
    <w:rsid w:val="53191BD8"/>
    <w:rsid w:val="53C26984"/>
    <w:rsid w:val="548B08B3"/>
    <w:rsid w:val="54951D1B"/>
    <w:rsid w:val="576D4257"/>
    <w:rsid w:val="59081510"/>
    <w:rsid w:val="5EB427B5"/>
    <w:rsid w:val="5F7E51CD"/>
    <w:rsid w:val="60874625"/>
    <w:rsid w:val="608F5287"/>
    <w:rsid w:val="615564D1"/>
    <w:rsid w:val="63316ACA"/>
    <w:rsid w:val="64A357A5"/>
    <w:rsid w:val="66140709"/>
    <w:rsid w:val="661B62C9"/>
    <w:rsid w:val="666D1BC7"/>
    <w:rsid w:val="67582877"/>
    <w:rsid w:val="676E209B"/>
    <w:rsid w:val="6A49294B"/>
    <w:rsid w:val="6A5A6906"/>
    <w:rsid w:val="6C186A79"/>
    <w:rsid w:val="6C734956"/>
    <w:rsid w:val="6CA34594"/>
    <w:rsid w:val="6D8C5028"/>
    <w:rsid w:val="6FE56C72"/>
    <w:rsid w:val="70B84DAB"/>
    <w:rsid w:val="716D6F1F"/>
    <w:rsid w:val="721E0EF8"/>
    <w:rsid w:val="730840DF"/>
    <w:rsid w:val="7365416E"/>
    <w:rsid w:val="73D83DCA"/>
    <w:rsid w:val="74277E3A"/>
    <w:rsid w:val="747F7695"/>
    <w:rsid w:val="752B3379"/>
    <w:rsid w:val="774E255F"/>
    <w:rsid w:val="79F857F4"/>
    <w:rsid w:val="7B18614D"/>
    <w:rsid w:val="7BC850E6"/>
    <w:rsid w:val="7BD2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5176</Words>
  <Characters>5830</Characters>
  <Lines>0</Lines>
  <Paragraphs>0</Paragraphs>
  <TotalTime>2</TotalTime>
  <ScaleCrop>false</ScaleCrop>
  <LinksUpToDate>false</LinksUpToDate>
  <CharactersWithSpaces>5843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2025-10-21T06:55:00Z</dcterms:created>
  <dc:creator>WPS_1697511278</dc:creator>
  <cp:lastModifiedBy>WPS_1697511278</cp:lastModifiedBy>
  <dcterms:modified xsi:type="dcterms:W3CDTF">2025-10-24T08:56:21Z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844CBE6E7F4C46ACB65DF5E5A941EEFE_11</vt:lpwstr>
  </property>
  <property fmtid="{D5CDD505-2E9C-101B-9397-08002B2CF9AE}" pid="4" name="KSOTemplateDocerSaveRecord">
    <vt:lpwstr>eyJoZGlkIjoiMzQ5ZTg5MmQ5MDZmY2QwNWE2MmZhMzRhYTQ3ZGU2MDMiLCJ1c2VySWQiOiIxNTUwNjIwMDU3In0=</vt:lpwstr>
  </property>
</Properties>
</file>