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5C293">
      <w:pPr>
        <w:pStyle w:val="8"/>
        <w:ind w:left="0" w:leftChars="0" w:firstLine="0" w:firstLineChars="0"/>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重庆市九龙坡区西彭镇中心幼儿园</w:t>
      </w:r>
    </w:p>
    <w:p w14:paraId="4D9A6B76">
      <w:pPr>
        <w:pStyle w:val="8"/>
        <w:ind w:left="0" w:leftChars="0" w:firstLine="0" w:firstLineChars="0"/>
        <w:jc w:val="center"/>
        <w:rPr>
          <w:rFonts w:hint="eastAsia" w:ascii="Times New Roman" w:hAnsi="Times New Roman" w:eastAsia="方正小标宋_GBK"/>
          <w:sz w:val="44"/>
          <w:szCs w:val="44"/>
          <w:shd w:val="clear" w:color="auto" w:fill="FFFFFF"/>
        </w:rPr>
      </w:pPr>
      <w:r>
        <w:rPr>
          <w:rFonts w:hint="eastAsia" w:ascii="Times New Roman" w:hAnsi="Times New Roman" w:eastAsia="方正小标宋_GBK"/>
          <w:sz w:val="44"/>
          <w:szCs w:val="44"/>
          <w:shd w:val="clear" w:color="auto" w:fill="FFFFFF"/>
        </w:rPr>
        <w:t>2024年度</w:t>
      </w:r>
      <w:r>
        <w:rPr>
          <w:rFonts w:hint="eastAsia" w:ascii="Times New Roman" w:hAnsi="Times New Roman" w:eastAsia="方正小标宋_GBK"/>
          <w:sz w:val="44"/>
          <w:szCs w:val="44"/>
          <w:shd w:val="clear" w:color="auto" w:fill="FFFFFF"/>
          <w:lang w:val="en-US" w:eastAsia="zh-CN"/>
        </w:rPr>
        <w:t>单位</w:t>
      </w:r>
      <w:r>
        <w:rPr>
          <w:rFonts w:hint="eastAsia" w:ascii="Times New Roman" w:hAnsi="Times New Roman" w:eastAsia="方正小标宋_GBK"/>
          <w:sz w:val="44"/>
          <w:szCs w:val="44"/>
          <w:shd w:val="clear" w:color="auto" w:fill="FFFFFF"/>
        </w:rPr>
        <w:t>决</w:t>
      </w:r>
      <w:bookmarkStart w:id="15" w:name="_GoBack"/>
      <w:bookmarkEnd w:id="15"/>
      <w:r>
        <w:rPr>
          <w:rFonts w:hint="eastAsia" w:ascii="Times New Roman" w:hAnsi="Times New Roman" w:eastAsia="方正小标宋_GBK"/>
          <w:sz w:val="44"/>
          <w:szCs w:val="44"/>
          <w:shd w:val="clear" w:color="auto" w:fill="FFFFFF"/>
        </w:rPr>
        <w:t>算</w:t>
      </w:r>
      <w:r>
        <w:rPr>
          <w:rFonts w:hint="eastAsia" w:ascii="Times New Roman" w:hAnsi="Times New Roman" w:eastAsia="方正小标宋_GBK"/>
          <w:sz w:val="44"/>
          <w:szCs w:val="44"/>
          <w:shd w:val="clear" w:color="auto" w:fill="FFFFFF"/>
          <w:lang w:val="en-US" w:eastAsia="zh-CN"/>
        </w:rPr>
        <w:t>情况</w:t>
      </w:r>
      <w:r>
        <w:rPr>
          <w:rFonts w:hint="eastAsia" w:ascii="Times New Roman" w:hAnsi="Times New Roman" w:eastAsia="方正小标宋_GBK"/>
          <w:sz w:val="44"/>
          <w:szCs w:val="44"/>
          <w:shd w:val="clear" w:color="auto" w:fill="FFFFFF"/>
        </w:rPr>
        <w:t>说明</w:t>
      </w:r>
    </w:p>
    <w:p w14:paraId="27439E76">
      <w:pPr>
        <w:pStyle w:val="8"/>
        <w:keepNext w:val="0"/>
        <w:keepLines w:val="0"/>
        <w:pageBreakBefore w:val="0"/>
        <w:widowControl w:val="0"/>
        <w:kinsoku/>
        <w:wordWrap/>
        <w:overflowPunct/>
        <w:topLinePunct w:val="0"/>
        <w:autoSpaceDN/>
        <w:bidi w:val="0"/>
        <w:spacing w:line="600" w:lineRule="exact"/>
        <w:ind w:firstLine="640" w:firstLineChars="200"/>
        <w:jc w:val="both"/>
        <w:textAlignment w:val="auto"/>
        <w:rPr>
          <w:rStyle w:val="11"/>
          <w:rFonts w:hint="eastAsia" w:ascii="Times New Roman" w:hAnsi="Times New Roman" w:eastAsia="方正黑体_GBK" w:cs="方正黑体_GBK"/>
          <w:b w:val="0"/>
          <w:bCs/>
        </w:rPr>
      </w:pPr>
      <w:bookmarkStart w:id="0" w:name="OLE_LINK2"/>
      <w:bookmarkStart w:id="1" w:name="OLE_LINK44"/>
    </w:p>
    <w:p w14:paraId="0F277A53">
      <w:pPr>
        <w:pStyle w:val="8"/>
        <w:keepNext w:val="0"/>
        <w:keepLines w:val="0"/>
        <w:pageBreakBefore w:val="0"/>
        <w:widowControl w:val="0"/>
        <w:kinsoku/>
        <w:wordWrap/>
        <w:overflowPunct/>
        <w:topLinePunct w:val="0"/>
        <w:autoSpaceDN/>
        <w:bidi w:val="0"/>
        <w:spacing w:line="600" w:lineRule="exact"/>
        <w:ind w:firstLine="640" w:firstLineChars="200"/>
        <w:jc w:val="both"/>
        <w:textAlignment w:val="auto"/>
        <w:rPr>
          <w:rStyle w:val="11"/>
          <w:rFonts w:hint="eastAsia" w:ascii="Times New Roman" w:hAnsi="Times New Roman" w:eastAsia="方正黑体_GBK" w:cs="方正黑体_GBK"/>
          <w:b w:val="0"/>
          <w:bCs/>
        </w:rPr>
      </w:pPr>
      <w:r>
        <w:rPr>
          <w:rStyle w:val="11"/>
          <w:rFonts w:hint="eastAsia" w:ascii="Times New Roman" w:hAnsi="Times New Roman" w:eastAsia="方正黑体_GBK" w:cs="方正黑体_GBK"/>
          <w:b w:val="0"/>
          <w:bCs/>
        </w:rPr>
        <w:t>一、单位基本情况</w:t>
      </w:r>
    </w:p>
    <w:bookmarkEnd w:id="0"/>
    <w:p w14:paraId="0D83320C">
      <w:pPr>
        <w:pStyle w:val="8"/>
        <w:keepNext w:val="0"/>
        <w:keepLines w:val="0"/>
        <w:pageBreakBefore w:val="0"/>
        <w:widowControl w:val="0"/>
        <w:kinsoku/>
        <w:wordWrap/>
        <w:overflowPunct/>
        <w:topLinePunct w:val="0"/>
        <w:autoSpaceDN/>
        <w:bidi w:val="0"/>
        <w:spacing w:line="600" w:lineRule="exact"/>
        <w:ind w:firstLine="640" w:firstLineChars="200"/>
        <w:jc w:val="both"/>
        <w:textAlignment w:val="auto"/>
        <w:rPr>
          <w:rStyle w:val="11"/>
          <w:rFonts w:hint="eastAsia" w:ascii="Times New Roman" w:hAnsi="Times New Roman"/>
          <w:b w:val="0"/>
        </w:rPr>
      </w:pPr>
      <w:r>
        <w:rPr>
          <w:rStyle w:val="11"/>
          <w:rFonts w:hint="eastAsia" w:ascii="Times New Roman" w:hAnsi="Times New Roman" w:eastAsia="方正楷体_GBK" w:cs="方正楷体_GBK"/>
          <w:b w:val="0"/>
          <w:bCs/>
        </w:rPr>
        <w:t>（一）职能职责</w:t>
      </w:r>
    </w:p>
    <w:p w14:paraId="5B494343">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仿宋_GBK" w:cs="仿宋_GB2312"/>
          <w:kern w:val="2"/>
          <w:sz w:val="32"/>
          <w:szCs w:val="20"/>
        </w:rPr>
      </w:pPr>
      <w:r>
        <w:rPr>
          <w:rFonts w:ascii="Times New Roman" w:hAnsi="Times New Roman" w:eastAsia="方正仿宋_GBK"/>
          <w:kern w:val="2"/>
          <w:sz w:val="32"/>
          <w:szCs w:val="32"/>
        </w:rPr>
        <w:t>重庆市九龙坡区西彭镇中心幼儿园2023年开始独立核算，职能职责是实施学前教育，促进幼儿全面发展。开展保育保教服务；开展基本卫生保健服务；维护园区安全；提供后勤保障服务。</w:t>
      </w:r>
    </w:p>
    <w:p w14:paraId="1E7663BE">
      <w:pPr>
        <w:pStyle w:val="8"/>
        <w:keepNext w:val="0"/>
        <w:keepLines w:val="0"/>
        <w:pageBreakBefore w:val="0"/>
        <w:widowControl w:val="0"/>
        <w:kinsoku/>
        <w:wordWrap/>
        <w:overflowPunct/>
        <w:topLinePunct w:val="0"/>
        <w:autoSpaceDN/>
        <w:bidi w:val="0"/>
        <w:spacing w:line="600" w:lineRule="exact"/>
        <w:ind w:firstLine="640" w:firstLineChars="200"/>
        <w:jc w:val="both"/>
        <w:textAlignment w:val="auto"/>
        <w:rPr>
          <w:rStyle w:val="11"/>
          <w:rFonts w:hint="eastAsia" w:ascii="Times New Roman" w:hAnsi="Times New Roman" w:eastAsia="方正楷体_GBK" w:cs="方正楷体_GBK"/>
          <w:b w:val="0"/>
          <w:bCs/>
        </w:rPr>
      </w:pPr>
      <w:r>
        <w:rPr>
          <w:rStyle w:val="11"/>
          <w:rFonts w:hint="eastAsia" w:ascii="Times New Roman" w:hAnsi="Times New Roman" w:eastAsia="方正楷体_GBK" w:cs="方正楷体_GBK"/>
          <w:b w:val="0"/>
          <w:bCs/>
        </w:rPr>
        <w:t>（二）机构设置</w:t>
      </w:r>
    </w:p>
    <w:p w14:paraId="2149968A">
      <w:pPr>
        <w:pStyle w:val="8"/>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重庆市九龙坡区西彭镇中心幼儿园是财政全额拨款的事业单位，内设有行政办公室、教育活动中心和后勤服</w:t>
      </w:r>
      <w:bookmarkEnd w:id="1"/>
      <w:r>
        <w:rPr>
          <w:rFonts w:hint="eastAsia" w:ascii="Times New Roman" w:hAnsi="Times New Roman" w:eastAsia="方正仿宋_GBK" w:cs="Times New Roman"/>
          <w:kern w:val="2"/>
          <w:sz w:val="32"/>
          <w:szCs w:val="32"/>
          <w:lang w:val="en-US" w:eastAsia="zh-CN" w:bidi="ar-SA"/>
        </w:rPr>
        <w:t>中心。</w:t>
      </w:r>
    </w:p>
    <w:p w14:paraId="3E241424">
      <w:pPr>
        <w:pStyle w:val="8"/>
        <w:keepNext w:val="0"/>
        <w:keepLines w:val="0"/>
        <w:pageBreakBefore w:val="0"/>
        <w:widowControl w:val="0"/>
        <w:kinsoku/>
        <w:wordWrap/>
        <w:overflowPunct/>
        <w:topLinePunct w:val="0"/>
        <w:autoSpaceDN/>
        <w:bidi w:val="0"/>
        <w:spacing w:line="600" w:lineRule="exact"/>
        <w:ind w:firstLine="640" w:firstLineChars="200"/>
        <w:jc w:val="both"/>
        <w:textAlignment w:val="auto"/>
        <w:rPr>
          <w:rStyle w:val="11"/>
          <w:rFonts w:hint="eastAsia" w:ascii="Times New Roman" w:hAnsi="Times New Roman" w:eastAsia="黑体" w:cs="黑体"/>
          <w:shd w:val="clear" w:color="auto" w:fill="FFFFFF"/>
        </w:rPr>
      </w:pPr>
      <w:r>
        <w:rPr>
          <w:rStyle w:val="11"/>
          <w:rFonts w:hint="eastAsia" w:ascii="Times New Roman" w:hAnsi="Times New Roman" w:eastAsia="方正黑体_GBK" w:cs="方正黑体_GBK"/>
          <w:b w:val="0"/>
          <w:bCs/>
          <w:shd w:val="clear" w:color="auto" w:fill="FFFFFF"/>
        </w:rPr>
        <w:t>二、单位决算收支情况说明</w:t>
      </w:r>
    </w:p>
    <w:p w14:paraId="5B9BBD57">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（一）收入支出决算总体情况说明。</w:t>
      </w:r>
    </w:p>
    <w:p w14:paraId="0E3D4F80">
      <w:pPr>
        <w:keepNext w:val="0"/>
        <w:keepLines w:val="0"/>
        <w:pageBreakBefore w:val="0"/>
        <w:widowControl w:val="0"/>
        <w:kinsoku/>
        <w:wordWrap/>
        <w:overflowPunct/>
        <w:topLinePunct w:val="0"/>
        <w:autoSpaceDN/>
        <w:bidi w:val="0"/>
        <w:spacing w:line="600" w:lineRule="exact"/>
        <w:ind w:firstLine="643" w:firstLineChars="200"/>
        <w:jc w:val="both"/>
        <w:textAlignment w:val="auto"/>
        <w:rPr>
          <w:rFonts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1.总体情况。</w:t>
      </w:r>
      <w:r>
        <w:rPr>
          <w:rFonts w:ascii="Times New Roman" w:hAnsi="Times New Roman" w:eastAsia="方正仿宋_GBK" w:cs="方正仿宋_GBK"/>
          <w:sz w:val="32"/>
          <w:szCs w:val="32"/>
          <w:shd w:val="clear" w:color="auto" w:fill="FFFFFF"/>
        </w:rPr>
        <w:t>2024年度收入总计189.44万元，支出总计</w:t>
      </w:r>
      <w:r>
        <w:rPr>
          <w:rFonts w:ascii="Times New Roman" w:hAnsi="Times New Roman" w:eastAsia="方正仿宋_GBK" w:cs="方正仿宋_GBK"/>
          <w:sz w:val="32"/>
          <w:szCs w:val="32"/>
        </w:rPr>
        <w:t>189.44</w:t>
      </w:r>
      <w:r>
        <w:rPr>
          <w:rFonts w:ascii="Times New Roman" w:hAnsi="Times New Roman" w:eastAsia="方正仿宋_GBK" w:cs="方正仿宋_GBK"/>
          <w:sz w:val="32"/>
          <w:szCs w:val="32"/>
          <w:shd w:val="clear" w:color="auto" w:fill="FFFFFF"/>
        </w:rPr>
        <w:t>万元。收、支与2023年度相比，减少24.53万元，下降11.5%，主要原因是</w:t>
      </w:r>
      <w:bookmarkStart w:id="2" w:name="OLE_LINK45"/>
      <w:r>
        <w:rPr>
          <w:rFonts w:ascii="Times New Roman" w:hAnsi="Times New Roman" w:eastAsia="方正仿宋_GBK" w:cs="方正仿宋_GBK"/>
          <w:sz w:val="32"/>
          <w:szCs w:val="32"/>
          <w:shd w:val="clear" w:color="auto" w:fill="FFFFFF"/>
        </w:rPr>
        <w:t>学生人数减少和暑期维修项目经费减少。</w:t>
      </w:r>
      <w:bookmarkEnd w:id="2"/>
    </w:p>
    <w:p w14:paraId="7F7E66AE">
      <w:pPr>
        <w:keepNext w:val="0"/>
        <w:keepLines w:val="0"/>
        <w:pageBreakBefore w:val="0"/>
        <w:widowControl w:val="0"/>
        <w:kinsoku/>
        <w:wordWrap/>
        <w:overflowPunct/>
        <w:topLinePunct w:val="0"/>
        <w:autoSpaceDN/>
        <w:bidi w:val="0"/>
        <w:spacing w:line="600" w:lineRule="exact"/>
        <w:ind w:firstLine="643" w:firstLineChars="200"/>
        <w:jc w:val="both"/>
        <w:textAlignment w:val="auto"/>
        <w:rPr>
          <w:rFonts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2.收入情况。</w:t>
      </w:r>
      <w:r>
        <w:rPr>
          <w:rFonts w:ascii="Times New Roman" w:hAnsi="Times New Roman" w:eastAsia="方正仿宋_GBK" w:cs="方正仿宋_GBK"/>
          <w:sz w:val="32"/>
          <w:szCs w:val="32"/>
          <w:shd w:val="clear" w:color="auto" w:fill="FFFFFF"/>
        </w:rPr>
        <w:t>2024年度收入合计189.44万元，与2023年度相比，减少24.53万元，下降11.5%，主要原因是学生人数减少和</w:t>
      </w:r>
      <w:bookmarkStart w:id="3" w:name="OLE_LINK11"/>
      <w:r>
        <w:rPr>
          <w:rFonts w:ascii="Times New Roman" w:hAnsi="Times New Roman" w:eastAsia="方正仿宋_GBK" w:cs="方正仿宋_GBK"/>
          <w:sz w:val="32"/>
          <w:szCs w:val="32"/>
          <w:shd w:val="clear" w:color="auto" w:fill="FFFFFF"/>
        </w:rPr>
        <w:t>暑期维修</w:t>
      </w:r>
      <w:bookmarkEnd w:id="3"/>
      <w:r>
        <w:rPr>
          <w:rFonts w:ascii="Times New Roman" w:hAnsi="Times New Roman" w:eastAsia="方正仿宋_GBK" w:cs="方正仿宋_GBK"/>
          <w:sz w:val="32"/>
          <w:szCs w:val="32"/>
          <w:shd w:val="clear" w:color="auto" w:fill="FFFFFF"/>
        </w:rPr>
        <w:t>项目经费减少。其中：财政拨款收入</w:t>
      </w:r>
      <w:r>
        <w:rPr>
          <w:rFonts w:ascii="Times New Roman" w:hAnsi="Times New Roman" w:eastAsia="方正仿宋_GBK" w:cs="方正仿宋_GBK"/>
          <w:sz w:val="32"/>
          <w:szCs w:val="32"/>
        </w:rPr>
        <w:t>164.40</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86.78</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25.04</w:t>
      </w:r>
      <w:r>
        <w:rPr>
          <w:rFonts w:ascii="Times New Roman" w:hAnsi="Times New Roman" w:eastAsia="方正仿宋_GBK" w:cs="方正仿宋_GBK"/>
          <w:sz w:val="32"/>
          <w:szCs w:val="32"/>
          <w:shd w:val="clear" w:color="auto" w:fill="FFFFFF"/>
        </w:rPr>
        <w:t>万元，占13.22%。</w:t>
      </w:r>
    </w:p>
    <w:p w14:paraId="29A62CEE">
      <w:pPr>
        <w:pStyle w:val="8"/>
        <w:keepNext w:val="0"/>
        <w:keepLines w:val="0"/>
        <w:pageBreakBefore w:val="0"/>
        <w:widowControl w:val="0"/>
        <w:kinsoku/>
        <w:wordWrap/>
        <w:overflowPunct/>
        <w:topLinePunct w:val="0"/>
        <w:autoSpaceDN/>
        <w:bidi w:val="0"/>
        <w:spacing w:line="600" w:lineRule="exact"/>
        <w:ind w:firstLine="643" w:firstLineChars="200"/>
        <w:jc w:val="both"/>
        <w:textAlignment w:val="auto"/>
        <w:rPr>
          <w:rFonts w:hint="eastAsia" w:ascii="Times New Roman" w:hAnsi="Times New Roman" w:eastAsia="方正仿宋_GBK" w:cs="方正仿宋_GBK"/>
          <w:shd w:val="clear" w:color="auto" w:fill="FFFFFF"/>
          <w:lang w:eastAsia="zh-CN"/>
        </w:rPr>
      </w:pPr>
      <w:r>
        <w:rPr>
          <w:rStyle w:val="11"/>
          <w:rFonts w:ascii="Times New Roman" w:hAnsi="Times New Roman" w:eastAsia="方正仿宋_GBK" w:cs="方正仿宋_GBK"/>
          <w:shd w:val="clear" w:color="auto" w:fill="FFFFFF"/>
        </w:rPr>
        <w:t>3.支出情况。</w:t>
      </w:r>
      <w:r>
        <w:rPr>
          <w:rFonts w:ascii="Times New Roman" w:hAnsi="Times New Roman" w:eastAsia="方正仿宋_GBK" w:cs="方正仿宋_GBK"/>
          <w:shd w:val="clear" w:color="auto" w:fill="FFFFFF"/>
          <w:lang w:eastAsia="zh-CN"/>
        </w:rPr>
        <w:t>2024年度支出合计189.44万元，与2023年度相比，减少24.53万元，下降11.5%，主要原因是</w:t>
      </w:r>
      <w:bookmarkStart w:id="4" w:name="OLE_LINK47"/>
      <w:r>
        <w:rPr>
          <w:rFonts w:ascii="Times New Roman" w:hAnsi="Times New Roman" w:eastAsia="方正仿宋_GBK" w:cs="方正仿宋_GBK"/>
          <w:shd w:val="clear" w:color="auto" w:fill="FFFFFF"/>
          <w:lang w:eastAsia="zh-CN"/>
        </w:rPr>
        <w:t>学生人数减少和</w:t>
      </w:r>
      <w:r>
        <w:rPr>
          <w:rFonts w:ascii="Times New Roman" w:hAnsi="Times New Roman" w:eastAsia="方正仿宋_GBK" w:cs="方正仿宋_GBK"/>
          <w:shd w:val="clear" w:color="auto" w:fill="FFFFFF"/>
        </w:rPr>
        <w:t>暑期维修</w:t>
      </w:r>
      <w:r>
        <w:rPr>
          <w:rFonts w:ascii="Times New Roman" w:hAnsi="Times New Roman" w:eastAsia="方正仿宋_GBK" w:cs="方正仿宋_GBK"/>
          <w:shd w:val="clear" w:color="auto" w:fill="FFFFFF"/>
          <w:lang w:eastAsia="zh-CN"/>
        </w:rPr>
        <w:t>项目经费减少。</w:t>
      </w:r>
      <w:bookmarkEnd w:id="4"/>
      <w:r>
        <w:rPr>
          <w:rFonts w:ascii="Times New Roman" w:hAnsi="Times New Roman" w:eastAsia="方正仿宋_GBK" w:cs="方正仿宋_GBK"/>
          <w:shd w:val="clear" w:color="auto" w:fill="FFFFFF"/>
          <w:lang w:eastAsia="zh-CN"/>
        </w:rPr>
        <w:t>其中：基本支出15.27万元，占8.06%；项目支出174.16万元，占91.94%。</w:t>
      </w:r>
    </w:p>
    <w:p w14:paraId="2F3852D9">
      <w:pPr>
        <w:pStyle w:val="8"/>
        <w:keepNext w:val="0"/>
        <w:keepLines w:val="0"/>
        <w:pageBreakBefore w:val="0"/>
        <w:widowControl w:val="0"/>
        <w:kinsoku/>
        <w:wordWrap/>
        <w:overflowPunct/>
        <w:topLinePunct w:val="0"/>
        <w:autoSpaceDN/>
        <w:bidi w:val="0"/>
        <w:spacing w:line="600" w:lineRule="exact"/>
        <w:ind w:firstLine="643" w:firstLineChars="200"/>
        <w:jc w:val="both"/>
        <w:textAlignment w:val="auto"/>
        <w:rPr>
          <w:rFonts w:hint="eastAsia" w:ascii="Times New Roman" w:hAnsi="Times New Roman"/>
        </w:rPr>
      </w:pPr>
      <w:r>
        <w:rPr>
          <w:rStyle w:val="11"/>
          <w:rFonts w:ascii="Times New Roman" w:hAnsi="Times New Roman" w:eastAsia="方正仿宋_GBK" w:cs="方正仿宋_GBK"/>
          <w:shd w:val="clear" w:color="auto" w:fill="FFFFFF"/>
        </w:rPr>
        <w:t>4.结转结余情况。</w:t>
      </w:r>
      <w:r>
        <w:rPr>
          <w:rFonts w:ascii="Times New Roman" w:hAnsi="Times New Roman" w:eastAsia="方正仿宋_GBK" w:cs="方正仿宋_GBK"/>
          <w:shd w:val="clear" w:color="auto" w:fill="FFFFFF"/>
          <w:lang w:eastAsia="zh-CN"/>
        </w:rPr>
        <w:t>2024年度年末结转和结余0.00万元，与2023年度相比，无增减，主要原因是</w:t>
      </w:r>
      <w:r>
        <w:rPr>
          <w:rFonts w:hint="eastAsia" w:ascii="Times New Roman" w:hAnsi="Times New Roman" w:eastAsia="方正仿宋_GBK" w:cs="方正仿宋_GBK"/>
          <w:shd w:val="clear" w:color="auto" w:fill="FFFFFF"/>
          <w:lang w:eastAsia="zh-CN"/>
        </w:rPr>
        <w:t>本年度收支平衡</w:t>
      </w:r>
      <w:r>
        <w:rPr>
          <w:rFonts w:ascii="Times New Roman" w:hAnsi="Times New Roman" w:eastAsia="方正仿宋_GBK" w:cs="方正仿宋_GBK"/>
          <w:shd w:val="clear" w:color="auto" w:fill="FFFFFF"/>
          <w:lang w:eastAsia="zh-CN"/>
        </w:rPr>
        <w:t>。</w:t>
      </w:r>
    </w:p>
    <w:p w14:paraId="1534338E">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Fonts w:hint="eastAsia" w:ascii="Times New Roman" w:hAnsi="Times New Roman" w:eastAsia="楷体" w:cs="楷体"/>
          <w:b/>
          <w:bCs/>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（二）财政拨款收入支出决算总体情况说明</w:t>
      </w:r>
    </w:p>
    <w:p w14:paraId="1C99849B">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2024年度财政拨款收、支总计164.40万元。与2023年相比，财政拨款收、支总计各减少6.31万元，下降3.7%。主要原因是学生人数减少和</w:t>
      </w:r>
      <w:bookmarkStart w:id="5" w:name="OLE_LINK8"/>
      <w:r>
        <w:rPr>
          <w:rFonts w:ascii="Times New Roman" w:hAnsi="Times New Roman" w:eastAsia="方正仿宋_GBK" w:cs="方正仿宋_GBK"/>
          <w:sz w:val="32"/>
          <w:szCs w:val="32"/>
          <w:shd w:val="clear" w:color="auto" w:fill="FFFFFF"/>
        </w:rPr>
        <w:t>暑期维修</w:t>
      </w:r>
      <w:bookmarkEnd w:id="5"/>
      <w:r>
        <w:rPr>
          <w:rFonts w:ascii="Times New Roman" w:hAnsi="Times New Roman" w:eastAsia="方正仿宋_GBK" w:cs="方正仿宋_GBK"/>
          <w:sz w:val="32"/>
          <w:szCs w:val="32"/>
          <w:shd w:val="clear" w:color="auto" w:fill="FFFFFF"/>
        </w:rPr>
        <w:t>项目经费减少。</w:t>
      </w:r>
    </w:p>
    <w:p w14:paraId="3653FAAA">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（三）一般公共预算财政拨款收入支出决算情况说明</w:t>
      </w:r>
    </w:p>
    <w:p w14:paraId="24A1E1AA">
      <w:pPr>
        <w:pStyle w:val="8"/>
        <w:keepNext w:val="0"/>
        <w:keepLines w:val="0"/>
        <w:pageBreakBefore w:val="0"/>
        <w:widowControl w:val="0"/>
        <w:kinsoku/>
        <w:wordWrap/>
        <w:overflowPunct/>
        <w:topLinePunct w:val="0"/>
        <w:autoSpaceDN/>
        <w:bidi w:val="0"/>
        <w:spacing w:line="600" w:lineRule="exact"/>
        <w:ind w:firstLine="643" w:firstLineChars="200"/>
        <w:jc w:val="both"/>
        <w:textAlignment w:val="auto"/>
        <w:rPr>
          <w:rFonts w:hint="eastAsia" w:ascii="Times New Roman" w:hAnsi="Times New Roman"/>
        </w:rPr>
      </w:pPr>
      <w:r>
        <w:rPr>
          <w:rStyle w:val="11"/>
          <w:rFonts w:ascii="Times New Roman" w:hAnsi="Times New Roman" w:eastAsia="方正仿宋_GBK" w:cs="方正仿宋_GBK"/>
          <w:shd w:val="clear" w:color="auto" w:fill="FFFFFF"/>
        </w:rPr>
        <w:t>1.收入情况。</w:t>
      </w:r>
      <w:r>
        <w:rPr>
          <w:rFonts w:ascii="Times New Roman" w:hAnsi="Times New Roman" w:eastAsia="方正仿宋_GBK" w:cs="方正仿宋_GBK"/>
          <w:shd w:val="clear" w:color="auto" w:fill="FFFFFF"/>
          <w:lang w:eastAsia="zh-CN"/>
        </w:rPr>
        <w:t>2024年度一般公共预算财政拨款收入164.40万元，与2023年度相比，减少6.31万元，下降3.7%。主要原因是学生人数减少和项目经费减少。较年初预算数减少5.08万元，下降3.0%。主要原因是学生人数减少和暑期维修项目经费减少。此外，年初财政拨款结转和结余0.00万元。</w:t>
      </w:r>
    </w:p>
    <w:p w14:paraId="4214267C">
      <w:pPr>
        <w:pStyle w:val="8"/>
        <w:keepNext w:val="0"/>
        <w:keepLines w:val="0"/>
        <w:pageBreakBefore w:val="0"/>
        <w:widowControl w:val="0"/>
        <w:kinsoku/>
        <w:wordWrap/>
        <w:overflowPunct/>
        <w:topLinePunct w:val="0"/>
        <w:autoSpaceDN/>
        <w:bidi w:val="0"/>
        <w:spacing w:line="600" w:lineRule="exact"/>
        <w:ind w:firstLine="643" w:firstLineChars="200"/>
        <w:jc w:val="both"/>
        <w:textAlignment w:val="auto"/>
        <w:rPr>
          <w:rFonts w:hint="eastAsia" w:ascii="Times New Roman" w:hAnsi="Times New Roman" w:eastAsia="方正仿宋_GBK" w:cs="方正仿宋_GBK"/>
          <w:shd w:val="clear" w:color="auto" w:fill="FFFFFF"/>
          <w:lang w:eastAsia="zh-CN"/>
        </w:rPr>
      </w:pPr>
      <w:r>
        <w:rPr>
          <w:rStyle w:val="11"/>
          <w:rFonts w:ascii="Times New Roman" w:hAnsi="Times New Roman" w:eastAsia="方正仿宋_GBK" w:cs="方正仿宋_GBK"/>
          <w:shd w:val="clear" w:color="auto" w:fill="FFFFFF"/>
        </w:rPr>
        <w:t>2.支出情况。</w:t>
      </w:r>
      <w:r>
        <w:rPr>
          <w:rFonts w:ascii="Times New Roman" w:hAnsi="Times New Roman" w:eastAsia="方正仿宋_GBK" w:cs="方正仿宋_GBK"/>
          <w:shd w:val="clear" w:color="auto" w:fill="FFFFFF"/>
          <w:lang w:eastAsia="zh-CN"/>
        </w:rPr>
        <w:t>2024年度一般公共预算财政拨款支出164.40万元，与2023年度相比，减少6.31万元，下降3.7%。主要原因是学生人数减少和</w:t>
      </w:r>
      <w:r>
        <w:rPr>
          <w:rFonts w:hint="eastAsia" w:ascii="Times New Roman" w:hAnsi="Times New Roman" w:eastAsia="方正仿宋_GBK" w:cs="方正仿宋_GBK"/>
          <w:shd w:val="clear" w:color="auto" w:fill="FFFFFF"/>
          <w:lang w:eastAsia="zh-CN"/>
        </w:rPr>
        <w:t>暑期维修</w:t>
      </w:r>
      <w:r>
        <w:rPr>
          <w:rFonts w:ascii="Times New Roman" w:hAnsi="Times New Roman" w:eastAsia="方正仿宋_GBK" w:cs="方正仿宋_GBK"/>
          <w:shd w:val="clear" w:color="auto" w:fill="FFFFFF"/>
          <w:lang w:eastAsia="zh-CN"/>
        </w:rPr>
        <w:t>项目经费减少。较年初预算数减少5.08万元，下降3.0%。主要原因是</w:t>
      </w:r>
      <w:bookmarkStart w:id="6" w:name="OLE_LINK52"/>
      <w:bookmarkStart w:id="7" w:name="OLE_LINK48"/>
      <w:r>
        <w:rPr>
          <w:rFonts w:ascii="Times New Roman" w:hAnsi="Times New Roman" w:eastAsia="方正仿宋_GBK" w:cs="方正仿宋_GBK"/>
          <w:shd w:val="clear" w:color="auto" w:fill="FFFFFF"/>
          <w:lang w:eastAsia="zh-CN"/>
        </w:rPr>
        <w:t>学生人数减少和</w:t>
      </w:r>
      <w:r>
        <w:rPr>
          <w:rFonts w:hint="eastAsia" w:ascii="Times New Roman" w:hAnsi="Times New Roman" w:eastAsia="方正仿宋_GBK" w:cs="方正仿宋_GBK"/>
          <w:shd w:val="clear" w:color="auto" w:fill="FFFFFF"/>
          <w:lang w:eastAsia="zh-CN"/>
        </w:rPr>
        <w:t>暑期维修</w:t>
      </w:r>
      <w:r>
        <w:rPr>
          <w:rFonts w:ascii="Times New Roman" w:hAnsi="Times New Roman" w:eastAsia="方正仿宋_GBK" w:cs="方正仿宋_GBK"/>
          <w:shd w:val="clear" w:color="auto" w:fill="FFFFFF"/>
          <w:lang w:eastAsia="zh-CN"/>
        </w:rPr>
        <w:t>项目经费减少</w:t>
      </w:r>
      <w:bookmarkEnd w:id="6"/>
      <w:r>
        <w:rPr>
          <w:rFonts w:ascii="Times New Roman" w:hAnsi="Times New Roman" w:eastAsia="方正仿宋_GBK" w:cs="方正仿宋_GBK"/>
          <w:shd w:val="clear" w:color="auto" w:fill="FFFFFF"/>
          <w:lang w:eastAsia="zh-CN"/>
        </w:rPr>
        <w:t>。</w:t>
      </w:r>
      <w:bookmarkEnd w:id="7"/>
    </w:p>
    <w:p w14:paraId="432B6D3F">
      <w:pPr>
        <w:pStyle w:val="8"/>
        <w:keepNext w:val="0"/>
        <w:keepLines w:val="0"/>
        <w:pageBreakBefore w:val="0"/>
        <w:widowControl w:val="0"/>
        <w:kinsoku/>
        <w:wordWrap/>
        <w:overflowPunct/>
        <w:topLinePunct w:val="0"/>
        <w:autoSpaceDN/>
        <w:bidi w:val="0"/>
        <w:spacing w:line="600" w:lineRule="exact"/>
        <w:ind w:firstLine="643" w:firstLineChars="200"/>
        <w:jc w:val="both"/>
        <w:textAlignment w:val="auto"/>
        <w:rPr>
          <w:rFonts w:hint="eastAsia" w:ascii="Times New Roman" w:hAnsi="Times New Roman" w:eastAsia="方正仿宋_GBK" w:cs="方正仿宋_GBK"/>
          <w:shd w:val="clear" w:color="auto" w:fill="FFFFFF"/>
          <w:lang w:eastAsia="zh-CN"/>
        </w:rPr>
      </w:pPr>
      <w:r>
        <w:rPr>
          <w:rStyle w:val="11"/>
          <w:rFonts w:ascii="Times New Roman" w:hAnsi="Times New Roman" w:eastAsia="方正仿宋_GBK" w:cs="方正仿宋_GBK"/>
          <w:shd w:val="clear" w:color="auto" w:fill="FFFFFF"/>
        </w:rPr>
        <w:t>3.结转结余情况。</w:t>
      </w:r>
      <w:r>
        <w:rPr>
          <w:rFonts w:ascii="Times New Roman" w:hAnsi="Times New Roman" w:eastAsia="方正仿宋_GBK" w:cs="方正仿宋_GBK"/>
          <w:shd w:val="clear" w:color="auto" w:fill="FFFFFF"/>
          <w:lang w:eastAsia="zh-CN"/>
        </w:rPr>
        <w:t>2024年度年末一般公共预算财政拨款结转和结余0.00万元，与2023年度相比，无增减，主要原因是</w:t>
      </w:r>
      <w:bookmarkStart w:id="8" w:name="OLE_LINK3"/>
      <w:r>
        <w:rPr>
          <w:rFonts w:hint="eastAsia" w:ascii="Times New Roman" w:hAnsi="Times New Roman" w:eastAsia="方正仿宋_GBK" w:cs="方正仿宋_GBK"/>
          <w:shd w:val="clear" w:color="auto" w:fill="FFFFFF"/>
          <w:lang w:eastAsia="zh-CN"/>
        </w:rPr>
        <w:t>本年度</w:t>
      </w:r>
      <w:r>
        <w:rPr>
          <w:rFonts w:ascii="Times New Roman" w:hAnsi="Times New Roman" w:eastAsia="方正仿宋_GBK" w:cs="方正仿宋_GBK"/>
          <w:shd w:val="clear" w:color="auto" w:fill="FFFFFF"/>
          <w:lang w:eastAsia="zh-CN"/>
        </w:rPr>
        <w:t>收支平衡</w:t>
      </w:r>
      <w:bookmarkEnd w:id="8"/>
      <w:r>
        <w:rPr>
          <w:rFonts w:ascii="Times New Roman" w:hAnsi="Times New Roman" w:eastAsia="方正仿宋_GBK" w:cs="方正仿宋_GBK"/>
          <w:shd w:val="clear" w:color="auto" w:fill="FFFFFF"/>
          <w:lang w:eastAsia="zh-CN"/>
        </w:rPr>
        <w:t>。</w:t>
      </w:r>
    </w:p>
    <w:p w14:paraId="286A7A19">
      <w:pPr>
        <w:pStyle w:val="8"/>
        <w:keepNext w:val="0"/>
        <w:keepLines w:val="0"/>
        <w:pageBreakBefore w:val="0"/>
        <w:widowControl w:val="0"/>
        <w:kinsoku/>
        <w:wordWrap/>
        <w:overflowPunct/>
        <w:topLinePunct w:val="0"/>
        <w:autoSpaceDN/>
        <w:bidi w:val="0"/>
        <w:spacing w:line="600" w:lineRule="exact"/>
        <w:ind w:firstLine="643" w:firstLineChars="200"/>
        <w:jc w:val="both"/>
        <w:textAlignment w:val="auto"/>
        <w:rPr>
          <w:rFonts w:hint="eastAsia" w:ascii="Times New Roman" w:hAnsi="Times New Roman"/>
          <w:color w:val="FF0000"/>
          <w:highlight w:val="cyan"/>
          <w:shd w:val="clear" w:color="auto" w:fill="FFFFFF"/>
        </w:rPr>
      </w:pPr>
      <w:r>
        <w:rPr>
          <w:rStyle w:val="11"/>
          <w:rFonts w:ascii="Times New Roman" w:hAnsi="Times New Roman" w:eastAsia="方正仿宋_GBK" w:cs="方正仿宋_GBK"/>
          <w:shd w:val="clear" w:color="auto" w:fill="FFFFFF"/>
        </w:rPr>
        <w:t>4.比较情况。</w:t>
      </w:r>
      <w:r>
        <w:rPr>
          <w:rFonts w:ascii="Times New Roman" w:hAnsi="Times New Roman" w:eastAsia="方正仿宋_GBK" w:cs="方正仿宋_GBK"/>
          <w:shd w:val="clear" w:color="auto" w:fill="FFFFFF"/>
          <w:lang w:eastAsia="zh-CN"/>
        </w:rPr>
        <w:t>本单位2024年度一般公共预算财政拨款支出主要用于以下几个方面：</w:t>
      </w:r>
    </w:p>
    <w:p w14:paraId="5028EE68">
      <w:pPr>
        <w:pStyle w:val="8"/>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方正仿宋_GBK"/>
          <w:shd w:val="clear" w:color="auto" w:fill="FFFFFF"/>
          <w:lang w:eastAsia="zh-CN"/>
        </w:rPr>
      </w:pPr>
      <w:r>
        <w:rPr>
          <w:rFonts w:ascii="Times New Roman" w:hAnsi="Times New Roman" w:eastAsia="方正仿宋_GBK" w:cs="方正仿宋_GBK"/>
          <w:shd w:val="clear" w:color="auto" w:fill="FFFFFF"/>
          <w:lang w:eastAsia="zh-CN"/>
        </w:rPr>
        <w:t>（1）教育支出161.65万元，占98.33%，较年初预算数减少7.83万元，下降4.6%，主要原因是学生人数减少和</w:t>
      </w:r>
      <w:bookmarkStart w:id="9" w:name="OLE_LINK10"/>
      <w:r>
        <w:rPr>
          <w:rFonts w:hint="eastAsia" w:ascii="Times New Roman" w:hAnsi="Times New Roman" w:eastAsia="方正仿宋_GBK" w:cs="方正仿宋_GBK"/>
          <w:shd w:val="clear" w:color="auto" w:fill="FFFFFF"/>
          <w:lang w:eastAsia="zh-CN"/>
        </w:rPr>
        <w:t>暑期维修</w:t>
      </w:r>
      <w:bookmarkEnd w:id="9"/>
      <w:r>
        <w:rPr>
          <w:rFonts w:ascii="Times New Roman" w:hAnsi="Times New Roman" w:eastAsia="方正仿宋_GBK" w:cs="方正仿宋_GBK"/>
          <w:shd w:val="clear" w:color="auto" w:fill="FFFFFF"/>
          <w:lang w:eastAsia="zh-CN"/>
        </w:rPr>
        <w:t>项目经费减少。</w:t>
      </w:r>
    </w:p>
    <w:p w14:paraId="6C4394B7">
      <w:pPr>
        <w:pStyle w:val="8"/>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方正仿宋_GBK"/>
          <w:shd w:val="clear" w:color="auto" w:fill="FFFFFF"/>
          <w:lang w:eastAsia="zh-CN"/>
        </w:rPr>
      </w:pPr>
      <w:r>
        <w:rPr>
          <w:rFonts w:ascii="Times New Roman" w:hAnsi="Times New Roman" w:eastAsia="方正仿宋_GBK" w:cs="方正仿宋_GBK"/>
          <w:shd w:val="clear" w:color="auto" w:fill="FFFFFF"/>
          <w:lang w:eastAsia="zh-CN"/>
        </w:rPr>
        <w:t>（2）社会保障与就业支出1.28万元，占0.78%，较年初预算数增加1.28万元，增长100.0%，主要原因是</w:t>
      </w:r>
      <w:bookmarkStart w:id="10" w:name="OLE_LINK49"/>
      <w:r>
        <w:rPr>
          <w:rFonts w:ascii="Times New Roman" w:hAnsi="Times New Roman" w:eastAsia="方正仿宋_GBK" w:cs="方正仿宋_GBK"/>
          <w:shd w:val="clear" w:color="auto" w:fill="FFFFFF"/>
          <w:lang w:eastAsia="zh-CN"/>
        </w:rPr>
        <w:t>年初没有人员预算，后期调入1人到本单位。</w:t>
      </w:r>
      <w:bookmarkEnd w:id="10"/>
    </w:p>
    <w:p w14:paraId="15789308">
      <w:pPr>
        <w:pStyle w:val="8"/>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方正仿宋_GBK"/>
          <w:shd w:val="clear" w:color="auto" w:fill="FFFFFF"/>
          <w:lang w:eastAsia="zh-CN"/>
        </w:rPr>
      </w:pPr>
      <w:r>
        <w:rPr>
          <w:rFonts w:ascii="Times New Roman" w:hAnsi="Times New Roman" w:eastAsia="方正仿宋_GBK" w:cs="方正仿宋_GBK"/>
          <w:shd w:val="clear" w:color="auto" w:fill="FFFFFF"/>
          <w:lang w:eastAsia="zh-CN"/>
        </w:rPr>
        <w:t>（3）卫生健康支出0.42万元，占0.25%，较年初预算数增加0.42万元，增长100.0%，主要原因是</w:t>
      </w:r>
      <w:bookmarkStart w:id="11" w:name="OLE_LINK50"/>
      <w:r>
        <w:rPr>
          <w:rFonts w:ascii="Times New Roman" w:hAnsi="Times New Roman" w:eastAsia="方正仿宋_GBK" w:cs="方正仿宋_GBK"/>
          <w:shd w:val="clear" w:color="auto" w:fill="FFFFFF"/>
          <w:lang w:eastAsia="zh-CN"/>
        </w:rPr>
        <w:t>年初没有人员预算，后期调入1人到本单位。</w:t>
      </w:r>
      <w:bookmarkEnd w:id="11"/>
    </w:p>
    <w:p w14:paraId="03D64C8E">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（4）住房保障支出1.05万元，占0.64%，较年初预算数增加1.05万元，增长100.0%，主要原因是年初没有人员预算，后期调入1人到本单位。</w:t>
      </w:r>
    </w:p>
    <w:p w14:paraId="724886D6">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（四）一般公共预算财政拨款基本支出决算情况说明</w:t>
      </w:r>
    </w:p>
    <w:p w14:paraId="6F246271">
      <w:pPr>
        <w:pStyle w:val="8"/>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方正仿宋_GBK"/>
          <w:shd w:val="clear" w:color="auto" w:fill="FFFFFF"/>
          <w:lang w:eastAsia="zh-CN"/>
        </w:rPr>
      </w:pPr>
      <w:r>
        <w:rPr>
          <w:rFonts w:ascii="Times New Roman" w:hAnsi="Times New Roman" w:eastAsia="方正仿宋_GBK" w:cs="方正仿宋_GBK"/>
          <w:shd w:val="clear" w:color="auto" w:fill="FFFFFF"/>
          <w:lang w:eastAsia="zh-CN"/>
        </w:rPr>
        <w:t>2024年度一般公共财政拨款基本支出15.27万元。其中：人员经费9.99万元，与2023年度相比，增加2.56万元，增长34.5%，主要原因是本年度</w:t>
      </w:r>
      <w:r>
        <w:rPr>
          <w:rFonts w:hint="eastAsia" w:ascii="Times New Roman" w:hAnsi="Times New Roman" w:eastAsia="方正仿宋_GBK" w:cs="方正仿宋_GBK"/>
          <w:shd w:val="clear" w:color="auto" w:fill="FFFFFF"/>
          <w:lang w:eastAsia="zh-CN"/>
        </w:rPr>
        <w:t>新增</w:t>
      </w:r>
      <w:r>
        <w:rPr>
          <w:rFonts w:ascii="Times New Roman" w:hAnsi="Times New Roman" w:eastAsia="方正仿宋_GBK" w:cs="方正仿宋_GBK"/>
          <w:shd w:val="clear" w:color="auto" w:fill="FFFFFF"/>
          <w:lang w:eastAsia="zh-CN"/>
        </w:rPr>
        <w:t>人员</w:t>
      </w:r>
      <w:r>
        <w:rPr>
          <w:rFonts w:hint="eastAsia" w:ascii="Times New Roman" w:hAnsi="Times New Roman" w:eastAsia="方正仿宋_GBK" w:cs="方正仿宋_GBK"/>
          <w:shd w:val="clear" w:color="auto" w:fill="FFFFFF"/>
          <w:lang w:eastAsia="zh-CN"/>
        </w:rPr>
        <w:t>引起的</w:t>
      </w:r>
      <w:r>
        <w:rPr>
          <w:rFonts w:ascii="Times New Roman" w:hAnsi="Times New Roman" w:eastAsia="方正仿宋_GBK" w:cs="方正仿宋_GBK"/>
          <w:shd w:val="clear" w:color="auto" w:fill="FFFFFF"/>
          <w:lang w:eastAsia="zh-CN"/>
        </w:rPr>
        <w:t>。人员经费用途主要包括基本工资、津贴补贴、绩效工资、社会保险缴费</w:t>
      </w:r>
      <w:r>
        <w:rPr>
          <w:rFonts w:hint="eastAsia" w:ascii="Times New Roman" w:hAnsi="Times New Roman" w:eastAsia="方正仿宋_GBK" w:cs="方正仿宋_GBK"/>
          <w:shd w:val="clear" w:color="auto" w:fill="FFFFFF"/>
          <w:lang w:val="en-US" w:eastAsia="zh-CN"/>
        </w:rPr>
        <w:t>等</w:t>
      </w:r>
      <w:r>
        <w:rPr>
          <w:rFonts w:ascii="Times New Roman" w:hAnsi="Times New Roman" w:eastAsia="方正仿宋_GBK" w:cs="方正仿宋_GBK"/>
          <w:shd w:val="clear" w:color="auto" w:fill="FFFFFF"/>
          <w:lang w:eastAsia="zh-CN"/>
        </w:rPr>
        <w:t>；公用经费5.28万元，与2023年度相比，减少7.10万元，下降57.4%，主要原因是学生人数减少和</w:t>
      </w:r>
      <w:r>
        <w:rPr>
          <w:rFonts w:hint="eastAsia" w:ascii="Times New Roman" w:hAnsi="Times New Roman" w:eastAsia="方正仿宋_GBK" w:cs="方正仿宋_GBK"/>
          <w:shd w:val="clear" w:color="auto" w:fill="FFFFFF"/>
          <w:lang w:eastAsia="zh-CN"/>
        </w:rPr>
        <w:t>维修</w:t>
      </w:r>
      <w:r>
        <w:rPr>
          <w:rFonts w:ascii="Times New Roman" w:hAnsi="Times New Roman" w:eastAsia="方正仿宋_GBK" w:cs="方正仿宋_GBK"/>
          <w:shd w:val="clear" w:color="auto" w:fill="FFFFFF"/>
          <w:lang w:eastAsia="zh-CN"/>
        </w:rPr>
        <w:t>项目经费减少</w:t>
      </w:r>
      <w:r>
        <w:rPr>
          <w:rFonts w:hint="eastAsia" w:ascii="Times New Roman" w:hAnsi="Times New Roman" w:eastAsia="方正仿宋_GBK" w:cs="方正仿宋_GBK"/>
          <w:shd w:val="clear" w:color="auto" w:fill="FFFFFF"/>
          <w:lang w:eastAsia="zh-CN"/>
        </w:rPr>
        <w:t>。</w:t>
      </w:r>
      <w:r>
        <w:rPr>
          <w:rFonts w:ascii="Times New Roman" w:hAnsi="Times New Roman" w:eastAsia="方正仿宋_GBK" w:cs="方正仿宋_GBK"/>
          <w:shd w:val="clear" w:color="auto" w:fill="FFFFFF"/>
          <w:lang w:eastAsia="zh-CN"/>
        </w:rPr>
        <w:t>公用经费用途主要包括办公费、印刷费、咨询费、水费、电费、邮电费、物业管理费、维修（护）费、培训费、专用材料费、劳务费、其他商品服务支出、购置办公设备</w:t>
      </w:r>
      <w:r>
        <w:rPr>
          <w:rFonts w:hint="eastAsia" w:ascii="Times New Roman" w:hAnsi="Times New Roman" w:eastAsia="方正仿宋_GBK" w:cs="方正仿宋_GBK"/>
          <w:shd w:val="clear" w:color="auto" w:fill="FFFFFF"/>
          <w:lang w:val="en-US" w:eastAsia="zh-CN"/>
        </w:rPr>
        <w:t>等</w:t>
      </w:r>
      <w:r>
        <w:rPr>
          <w:rFonts w:ascii="Times New Roman" w:hAnsi="Times New Roman" w:eastAsia="方正仿宋_GBK" w:cs="方正仿宋_GBK"/>
          <w:shd w:val="clear" w:color="auto" w:fill="FFFFFF"/>
          <w:lang w:eastAsia="zh-CN"/>
        </w:rPr>
        <w:t>。</w:t>
      </w:r>
    </w:p>
    <w:p w14:paraId="1E228A6A">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Fonts w:hint="eastAsia" w:ascii="Times New Roman" w:hAnsi="Times New Roman" w:eastAsia="楷体" w:cs="楷体"/>
          <w:b/>
          <w:bCs/>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（五）政府性基金预算收支决算情况说明</w:t>
      </w:r>
    </w:p>
    <w:p w14:paraId="30985333">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本单位无2024年度政府性基金预算财政拨款。</w:t>
      </w:r>
    </w:p>
    <w:p w14:paraId="2549D897">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（六）国有资本经营预算财政拨款支出决算情况说明</w:t>
      </w:r>
    </w:p>
    <w:p w14:paraId="04B5B7D6">
      <w:pPr>
        <w:pStyle w:val="8"/>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lang w:eastAsia="zh-CN"/>
        </w:rPr>
      </w:pPr>
      <w:r>
        <w:rPr>
          <w:rFonts w:ascii="Times New Roman" w:hAnsi="Times New Roman" w:eastAsia="方正仿宋_GBK"/>
          <w:lang w:eastAsia="zh-CN"/>
        </w:rPr>
        <w:t>本单位2024年度无国有资本经营预算财政拨款支出。</w:t>
      </w:r>
    </w:p>
    <w:p w14:paraId="59676D7F">
      <w:pPr>
        <w:pStyle w:val="8"/>
        <w:keepNext w:val="0"/>
        <w:keepLines w:val="0"/>
        <w:pageBreakBefore w:val="0"/>
        <w:widowControl w:val="0"/>
        <w:kinsoku/>
        <w:wordWrap/>
        <w:overflowPunct/>
        <w:topLinePunct w:val="0"/>
        <w:autoSpaceDN/>
        <w:bidi w:val="0"/>
        <w:spacing w:line="600" w:lineRule="exact"/>
        <w:ind w:firstLine="640" w:firstLineChars="200"/>
        <w:jc w:val="both"/>
        <w:textAlignment w:val="auto"/>
        <w:rPr>
          <w:rStyle w:val="11"/>
          <w:rFonts w:hint="eastAsia" w:ascii="Times New Roman" w:hAnsi="Times New Roman" w:eastAsia="方正黑体_GBK" w:cs="方正黑体_GBK"/>
          <w:b w:val="0"/>
          <w:bCs/>
          <w:shd w:val="clear" w:color="auto" w:fill="FFFFFF"/>
        </w:rPr>
      </w:pPr>
      <w:r>
        <w:rPr>
          <w:rStyle w:val="11"/>
          <w:rFonts w:hint="eastAsia" w:ascii="Times New Roman" w:hAnsi="Times New Roman" w:eastAsia="方正黑体_GBK" w:cs="方正黑体_GBK"/>
          <w:b w:val="0"/>
          <w:bCs/>
          <w:shd w:val="clear" w:color="auto" w:fill="FFFFFF"/>
        </w:rPr>
        <w:t>三、财政拨款“三公”经费情况说明</w:t>
      </w:r>
    </w:p>
    <w:p w14:paraId="70BD2B47">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（一）“三公”经费支出总体情况说明</w:t>
      </w:r>
    </w:p>
    <w:p w14:paraId="0C4BB837">
      <w:pPr>
        <w:pStyle w:val="8"/>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lang w:eastAsia="zh-CN"/>
        </w:rPr>
      </w:pPr>
      <w:r>
        <w:rPr>
          <w:rFonts w:ascii="Times New Roman" w:hAnsi="Times New Roman" w:eastAsia="方正仿宋_GBK"/>
          <w:lang w:eastAsia="zh-CN"/>
        </w:rPr>
        <w:t>2024年度“三公”经费支出共计0.00万元，较年初预算数</w:t>
      </w:r>
      <w:bookmarkStart w:id="12" w:name="OLE_LINK9"/>
      <w:r>
        <w:rPr>
          <w:rFonts w:ascii="Times New Roman" w:hAnsi="Times New Roman" w:eastAsia="方正仿宋_GBK"/>
          <w:lang w:eastAsia="zh-CN"/>
        </w:rPr>
        <w:t>无增减，</w:t>
      </w:r>
      <w:bookmarkEnd w:id="12"/>
      <w:r>
        <w:rPr>
          <w:rFonts w:ascii="Times New Roman" w:hAnsi="Times New Roman" w:eastAsia="方正仿宋_GBK"/>
          <w:lang w:eastAsia="zh-CN"/>
        </w:rPr>
        <w:t>主要原因是本单位2024年度未发生“三公”经费支出。较上年支出数无增减，主要原因是本单位2024年度未发生“三公”经费支出</w:t>
      </w:r>
      <w:r>
        <w:rPr>
          <w:rFonts w:hint="default" w:ascii="Times New Roman" w:hAnsi="Times New Roman" w:eastAsia="方正仿宋_GBK" w:cs="Times New Roman"/>
          <w:sz w:val="32"/>
          <w:szCs w:val="32"/>
          <w:shd w:val="clear" w:color="auto" w:fill="FFFFFF"/>
        </w:rPr>
        <w:t>，与上年决算数持平</w:t>
      </w:r>
      <w:r>
        <w:rPr>
          <w:rFonts w:ascii="Times New Roman" w:hAnsi="Times New Roman" w:eastAsia="方正仿宋_GBK"/>
          <w:lang w:eastAsia="zh-CN"/>
        </w:rPr>
        <w:t>。</w:t>
      </w:r>
    </w:p>
    <w:p w14:paraId="7EC07C63">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（二）“三公”经费分项支出情况</w:t>
      </w:r>
    </w:p>
    <w:p w14:paraId="17630276">
      <w:pPr>
        <w:pStyle w:val="8"/>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方正仿宋_GBK"/>
          <w:shd w:val="clear" w:color="auto" w:fill="FFFFFF"/>
          <w:lang w:val="en-US" w:eastAsia="zh-CN"/>
        </w:rPr>
      </w:pPr>
      <w:r>
        <w:rPr>
          <w:rFonts w:ascii="Times New Roman" w:hAnsi="Times New Roman" w:eastAsia="方正仿宋_GBK"/>
          <w:lang w:eastAsia="zh-CN"/>
        </w:rPr>
        <w:t>2024年度本单位因公出国（境）费用0.00万元，主要是本单位2024年度未发生因公出国（境）费用。</w:t>
      </w:r>
      <w:r>
        <w:rPr>
          <w:rFonts w:ascii="Times New Roman" w:hAnsi="Times New Roman" w:eastAsia="方正仿宋_GBK" w:cs="方正仿宋_GBK"/>
          <w:shd w:val="clear" w:color="auto" w:fill="FFFFFF"/>
          <w:lang w:eastAsia="zh-CN"/>
        </w:rPr>
        <w:t>费用支出较年初预算数无增减，较上年支出数无增减，主要</w:t>
      </w:r>
      <w:r>
        <w:rPr>
          <w:rFonts w:hint="eastAsia" w:ascii="Times New Roman" w:hAnsi="Times New Roman" w:eastAsia="方正仿宋_GBK" w:cs="方正仿宋_GBK"/>
          <w:shd w:val="clear" w:color="auto" w:fill="FFFFFF"/>
          <w:lang w:eastAsia="zh-CN"/>
        </w:rPr>
        <w:t>原因是</w:t>
      </w:r>
      <w:r>
        <w:rPr>
          <w:rFonts w:ascii="Times New Roman" w:hAnsi="Times New Roman" w:eastAsia="方正仿宋_GBK" w:cs="方正仿宋_GBK"/>
          <w:shd w:val="clear" w:color="auto" w:fill="FFFFFF"/>
          <w:lang w:eastAsia="zh-CN"/>
        </w:rPr>
        <w:t>本单位2024年度未发生因公出国（境）费用</w:t>
      </w:r>
      <w:r>
        <w:rPr>
          <w:rFonts w:hint="eastAsia" w:ascii="Times New Roman" w:hAnsi="Times New Roman" w:eastAsia="方正仿宋_GBK" w:cs="方正仿宋_GBK"/>
          <w:shd w:val="clear" w:color="auto" w:fill="FFFFFF"/>
          <w:lang w:eastAsia="zh-CN"/>
        </w:rPr>
        <w:t>，</w:t>
      </w:r>
      <w:r>
        <w:rPr>
          <w:rFonts w:hint="eastAsia" w:ascii="Times New Roman" w:hAnsi="Times New Roman" w:eastAsia="方正仿宋_GBK" w:cs="方正仿宋_GBK"/>
          <w:shd w:val="clear" w:color="auto" w:fill="FFFFFF"/>
          <w:lang w:val="en-US" w:eastAsia="zh-CN"/>
        </w:rPr>
        <w:t>与上年决算数持平。</w:t>
      </w:r>
    </w:p>
    <w:p w14:paraId="024637AA">
      <w:pPr>
        <w:pStyle w:val="8"/>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方正仿宋_GBK"/>
          <w:shd w:val="clear" w:color="auto" w:fill="FFFFFF"/>
          <w:lang w:eastAsia="zh-CN"/>
        </w:rPr>
      </w:pPr>
      <w:r>
        <w:rPr>
          <w:rFonts w:ascii="Times New Roman" w:hAnsi="Times New Roman" w:eastAsia="方正仿宋_GBK" w:cs="方正仿宋_GBK"/>
          <w:shd w:val="clear" w:color="auto" w:fill="FFFFFF"/>
          <w:lang w:eastAsia="zh-CN"/>
        </w:rPr>
        <w:t>公务车购置费0.00万元，主要是本单位本年度未购置公务车费。费用支出较年初预算数无增减，较上年支出数无增减，主要原因是本单位本年度未购置公务车费</w:t>
      </w:r>
      <w:r>
        <w:rPr>
          <w:rFonts w:hint="eastAsia" w:ascii="Times New Roman" w:hAnsi="Times New Roman" w:eastAsia="方正仿宋_GBK" w:cs="方正仿宋_GBK"/>
          <w:shd w:val="clear" w:color="auto" w:fill="FFFFFF"/>
          <w:lang w:eastAsia="zh-CN"/>
        </w:rPr>
        <w:t>，</w:t>
      </w:r>
      <w:r>
        <w:rPr>
          <w:rFonts w:hint="eastAsia" w:ascii="Times New Roman" w:hAnsi="Times New Roman" w:eastAsia="方正仿宋_GBK" w:cs="方正仿宋_GBK"/>
          <w:shd w:val="clear" w:color="auto" w:fill="FFFFFF"/>
          <w:lang w:val="en-US" w:eastAsia="zh-CN"/>
        </w:rPr>
        <w:t>与上年决算数持平。</w:t>
      </w:r>
    </w:p>
    <w:p w14:paraId="20253710">
      <w:pPr>
        <w:pStyle w:val="8"/>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方正仿宋_GBK"/>
          <w:shd w:val="clear" w:color="auto" w:fill="FFFFFF"/>
          <w:lang w:eastAsia="zh-CN"/>
        </w:rPr>
      </w:pPr>
      <w:r>
        <w:rPr>
          <w:rFonts w:ascii="Times New Roman" w:hAnsi="Times New Roman" w:eastAsia="方正仿宋_GBK" w:cs="方正仿宋_GBK"/>
          <w:shd w:val="clear" w:color="auto" w:fill="FFFFFF"/>
          <w:lang w:eastAsia="zh-CN"/>
        </w:rPr>
        <w:t>公务车运行维护费0.00万元，主要是本单位无公务车。费用支出较年初预算数无增减</w:t>
      </w:r>
      <w:r>
        <w:rPr>
          <w:rFonts w:hint="eastAsia" w:ascii="Times New Roman" w:hAnsi="Times New Roman" w:eastAsia="方正仿宋_GBK" w:cs="方正仿宋_GBK"/>
          <w:shd w:val="clear" w:color="auto" w:fill="FFFFFF"/>
          <w:lang w:eastAsia="zh-CN"/>
        </w:rPr>
        <w:t>，</w:t>
      </w:r>
      <w:r>
        <w:rPr>
          <w:rFonts w:ascii="Times New Roman" w:hAnsi="Times New Roman" w:eastAsia="方正仿宋_GBK" w:cs="方正仿宋_GBK"/>
          <w:shd w:val="clear" w:color="auto" w:fill="FFFFFF"/>
          <w:lang w:eastAsia="zh-CN"/>
        </w:rPr>
        <w:t>较上年支出数无增减，主要原因是本单位无公务车</w:t>
      </w:r>
      <w:r>
        <w:rPr>
          <w:rFonts w:hint="eastAsia" w:ascii="Times New Roman" w:hAnsi="Times New Roman" w:eastAsia="方正仿宋_GBK" w:cs="方正仿宋_GBK"/>
          <w:shd w:val="clear" w:color="auto" w:fill="FFFFFF"/>
          <w:lang w:eastAsia="zh-CN"/>
        </w:rPr>
        <w:t>，</w:t>
      </w:r>
      <w:r>
        <w:rPr>
          <w:rFonts w:hint="eastAsia" w:ascii="Times New Roman" w:hAnsi="Times New Roman" w:eastAsia="方正仿宋_GBK" w:cs="方正仿宋_GBK"/>
          <w:shd w:val="clear" w:color="auto" w:fill="FFFFFF"/>
          <w:lang w:val="en-US" w:eastAsia="zh-CN"/>
        </w:rPr>
        <w:t>与上年决算数持平。</w:t>
      </w:r>
    </w:p>
    <w:p w14:paraId="1F70F276">
      <w:pPr>
        <w:pStyle w:val="8"/>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方正仿宋_GBK"/>
          <w:shd w:val="clear" w:color="auto" w:fill="FFFFFF"/>
          <w:lang w:eastAsia="zh-CN"/>
        </w:rPr>
      </w:pPr>
      <w:r>
        <w:rPr>
          <w:rFonts w:ascii="Times New Roman" w:hAnsi="Times New Roman" w:eastAsia="方正仿宋_GBK" w:cs="方正仿宋_GBK"/>
          <w:shd w:val="clear" w:color="auto" w:fill="FFFFFF"/>
          <w:lang w:eastAsia="zh-CN"/>
        </w:rPr>
        <w:t>公务接待费0.00万元，主要是</w:t>
      </w:r>
      <w:bookmarkStart w:id="13" w:name="OLE_LINK18"/>
      <w:r>
        <w:rPr>
          <w:rFonts w:ascii="Times New Roman" w:hAnsi="Times New Roman" w:eastAsia="方正仿宋_GBK" w:cs="方正仿宋_GBK"/>
          <w:shd w:val="clear" w:color="auto" w:fill="FFFFFF"/>
          <w:lang w:eastAsia="zh-CN"/>
        </w:rPr>
        <w:t>2024年度未发生公务接待费用。</w:t>
      </w:r>
      <w:bookmarkEnd w:id="13"/>
      <w:r>
        <w:rPr>
          <w:rFonts w:ascii="Times New Roman" w:hAnsi="Times New Roman" w:eastAsia="方正仿宋_GBK" w:cs="方正仿宋_GBK"/>
          <w:shd w:val="clear" w:color="auto" w:fill="FFFFFF"/>
          <w:lang w:eastAsia="zh-CN"/>
        </w:rPr>
        <w:t>费用支出较年初预算数无增减，较上年支出数无增减，主要原因是2024年度未发生公务接待费用</w:t>
      </w:r>
      <w:r>
        <w:rPr>
          <w:rFonts w:hint="eastAsia" w:ascii="Times New Roman" w:hAnsi="Times New Roman" w:eastAsia="方正仿宋_GBK" w:cs="方正仿宋_GBK"/>
          <w:shd w:val="clear" w:color="auto" w:fill="FFFFFF"/>
          <w:lang w:eastAsia="zh-CN"/>
        </w:rPr>
        <w:t>，</w:t>
      </w:r>
      <w:r>
        <w:rPr>
          <w:rFonts w:hint="eastAsia" w:ascii="Times New Roman" w:hAnsi="Times New Roman" w:eastAsia="方正仿宋_GBK" w:cs="方正仿宋_GBK"/>
          <w:shd w:val="clear" w:color="auto" w:fill="FFFFFF"/>
          <w:lang w:val="en-US" w:eastAsia="zh-CN"/>
        </w:rPr>
        <w:t>与上年决算数持平。</w:t>
      </w:r>
    </w:p>
    <w:p w14:paraId="7833974C">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（三）“三公”经费实物量情况</w:t>
      </w:r>
    </w:p>
    <w:p w14:paraId="76BE9FAE">
      <w:pPr>
        <w:pStyle w:val="8"/>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rPr>
      </w:pPr>
      <w:r>
        <w:rPr>
          <w:rFonts w:ascii="Times New Roman" w:hAnsi="Times New Roman" w:eastAsia="方正仿宋_GBK" w:cs="方正仿宋_GBK"/>
          <w:shd w:val="clear" w:color="auto" w:fill="FFFFFF"/>
          <w:lang w:eastAsia="zh-CN"/>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11922351">
      <w:pPr>
        <w:pStyle w:val="8"/>
        <w:keepNext w:val="0"/>
        <w:keepLines w:val="0"/>
        <w:pageBreakBefore w:val="0"/>
        <w:widowControl w:val="0"/>
        <w:kinsoku/>
        <w:wordWrap/>
        <w:overflowPunct/>
        <w:topLinePunct w:val="0"/>
        <w:autoSpaceDN/>
        <w:bidi w:val="0"/>
        <w:spacing w:line="600" w:lineRule="exact"/>
        <w:ind w:firstLine="640" w:firstLineChars="200"/>
        <w:jc w:val="both"/>
        <w:textAlignment w:val="auto"/>
        <w:rPr>
          <w:rStyle w:val="11"/>
          <w:rFonts w:hint="eastAsia" w:ascii="Times New Roman" w:hAnsi="Times New Roman" w:eastAsia="方正黑体_GBK" w:cs="方正黑体_GBK"/>
          <w:b w:val="0"/>
          <w:bCs/>
          <w:shd w:val="clear" w:color="auto" w:fill="FFFFFF"/>
        </w:rPr>
      </w:pPr>
      <w:r>
        <w:rPr>
          <w:rStyle w:val="11"/>
          <w:rFonts w:hint="eastAsia" w:ascii="Times New Roman" w:hAnsi="Times New Roman" w:eastAsia="方正黑体_GBK" w:cs="方正黑体_GBK"/>
          <w:b w:val="0"/>
          <w:bCs/>
          <w:shd w:val="clear" w:color="auto" w:fill="FFFFFF"/>
        </w:rPr>
        <w:t>四、其他需要说明的事项</w:t>
      </w:r>
    </w:p>
    <w:p w14:paraId="423792C0">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（一）财政拨款会议费和培训费情况说明</w:t>
      </w:r>
    </w:p>
    <w:p w14:paraId="0687EADF">
      <w:pPr>
        <w:pStyle w:val="8"/>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方正仿宋_GBK"/>
          <w:shd w:val="clear" w:color="auto" w:fill="FFFFFF"/>
          <w:lang w:eastAsia="zh-CN"/>
        </w:rPr>
      </w:pPr>
      <w:r>
        <w:rPr>
          <w:rFonts w:ascii="Times New Roman" w:hAnsi="Times New Roman" w:eastAsia="方正仿宋_GBK" w:cs="方正仿宋_GBK"/>
          <w:shd w:val="clear" w:color="auto" w:fill="FFFFFF"/>
          <w:lang w:eastAsia="zh-CN"/>
        </w:rPr>
        <w:t>本年度会议费支出0.00万元，与2023年度相比，无增减，主要原因是本年度未发生会议费。（由单位根据实际情况补充）。本年度培训费支出0.99万元，与2023年度相比，减少1.24万元，下降55.6%，主要原因是教职工外出培训减少导致的培训费减少。</w:t>
      </w:r>
    </w:p>
    <w:p w14:paraId="33B38E90">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Fonts w:hint="eastAsia" w:ascii="Times New Roman" w:hAnsi="Times New Roman" w:eastAsia="方正楷体_GBK" w:cs="方正楷体_GBK"/>
          <w:b w:val="0"/>
          <w:bCs w:val="0"/>
          <w:sz w:val="32"/>
          <w:szCs w:val="32"/>
          <w:shd w:val="clear" w:color="auto" w:fill="FFFFFF"/>
          <w:lang w:eastAsia="zh-Hans"/>
        </w:rPr>
      </w:pPr>
      <w:r>
        <w:rPr>
          <w:rFonts w:hint="eastAsia" w:ascii="Times New Roman" w:hAnsi="Times New Roman" w:eastAsia="方正楷体_GBK" w:cs="方正楷体_GBK"/>
          <w:b w:val="0"/>
          <w:bCs w:val="0"/>
          <w:sz w:val="32"/>
          <w:szCs w:val="32"/>
          <w:shd w:val="clear" w:color="auto" w:fill="FFFFFF"/>
          <w:lang w:eastAsia="zh-Hans"/>
        </w:rPr>
        <w:t>（二）机关运行经费情况说明</w:t>
      </w:r>
    </w:p>
    <w:p w14:paraId="7CC0D399">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按照部门决算列报口径，我单位不在机关运行经费统计范围之内。</w:t>
      </w:r>
    </w:p>
    <w:p w14:paraId="4848E48F">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Fonts w:hint="eastAsia" w:ascii="Times New Roman" w:hAnsi="Times New Roman" w:eastAsia="楷体" w:cs="楷体"/>
          <w:b/>
          <w:bCs/>
          <w:sz w:val="32"/>
          <w:szCs w:val="32"/>
          <w:shd w:val="clear" w:color="auto" w:fill="FFFFFF"/>
        </w:rPr>
      </w:pPr>
      <w:r>
        <w:rPr>
          <w:rFonts w:hint="eastAsia" w:ascii="Times New Roman" w:hAnsi="Times New Roman" w:eastAsia="方正楷体_GBK" w:cs="方正楷体_GBK"/>
          <w:b w:val="0"/>
          <w:bCs w:val="0"/>
          <w:sz w:val="32"/>
          <w:szCs w:val="32"/>
          <w:shd w:val="clear" w:color="auto" w:fill="FFFFFF"/>
          <w:lang w:eastAsia="zh-Hans"/>
        </w:rPr>
        <w:t>（三）国有资产占用情况说明</w:t>
      </w:r>
    </w:p>
    <w:p w14:paraId="0E5E2E63">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5E33F27F">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Fonts w:hint="eastAsia" w:ascii="Times New Roman" w:hAnsi="Times New Roman" w:eastAsia="方正楷体_GBK" w:cs="方正楷体_GBK"/>
          <w:b w:val="0"/>
          <w:bCs w:val="0"/>
          <w:sz w:val="32"/>
          <w:szCs w:val="32"/>
          <w:shd w:val="clear" w:color="auto" w:fill="FFFFFF"/>
          <w:lang w:eastAsia="zh-Hans"/>
        </w:rPr>
      </w:pPr>
      <w:r>
        <w:rPr>
          <w:rFonts w:hint="eastAsia" w:ascii="Times New Roman" w:hAnsi="Times New Roman" w:eastAsia="方正楷体_GBK" w:cs="方正楷体_GBK"/>
          <w:b w:val="0"/>
          <w:bCs w:val="0"/>
          <w:sz w:val="32"/>
          <w:szCs w:val="32"/>
          <w:shd w:val="clear" w:color="auto" w:fill="FFFFFF"/>
          <w:lang w:eastAsia="zh-Hans"/>
        </w:rPr>
        <w:t>（四）政府采购支出情况说明</w:t>
      </w:r>
    </w:p>
    <w:p w14:paraId="6408CF0D">
      <w:pPr>
        <w:pStyle w:val="8"/>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方正仿宋_GBK"/>
          <w:shd w:val="clear" w:color="auto" w:fill="FFFFFF"/>
          <w:lang w:eastAsia="zh-CN"/>
        </w:rPr>
      </w:pPr>
      <w:r>
        <w:rPr>
          <w:rFonts w:ascii="Times New Roman" w:hAnsi="Times New Roman" w:eastAsia="方正仿宋_GBK" w:cs="方正仿宋_GBK"/>
          <w:shd w:val="clear" w:color="auto" w:fill="FFFFFF"/>
          <w:lang w:eastAsia="zh-CN"/>
        </w:rPr>
        <w:t>2024年度本单位政府采购支出总额0.22万元，其中：政府采购货物支出0.22万元、政府采购工程支出0.00万元、政府采购服务支出0.00万元。授予中小企业合同金额0.22万元，占政府采购支出总额的100.00%，其中：授予小微企业合同金额0.22万元，占政府采购支出总额的100.00 %。主要用于采购打印纸。</w:t>
      </w:r>
    </w:p>
    <w:p w14:paraId="117BBF1A">
      <w:pPr>
        <w:pStyle w:val="13"/>
        <w:keepNext w:val="0"/>
        <w:keepLines w:val="0"/>
        <w:pageBreakBefore w:val="0"/>
        <w:widowControl w:val="0"/>
        <w:kinsoku/>
        <w:wordWrap/>
        <w:overflowPunct/>
        <w:topLinePunct w:val="0"/>
        <w:autoSpaceDN/>
        <w:bidi w:val="0"/>
        <w:spacing w:before="0" w:beforeAutospacing="0" w:after="0" w:afterAutospacing="0" w:line="600" w:lineRule="exact"/>
        <w:ind w:firstLine="640" w:firstLineChars="200"/>
        <w:jc w:val="both"/>
        <w:textAlignment w:val="auto"/>
        <w:rPr>
          <w:rStyle w:val="11"/>
          <w:rFonts w:hint="eastAsia" w:ascii="Times New Roman" w:hAnsi="Times New Roman" w:eastAsia="方正黑体_GBK" w:cs="方正黑体_GBK"/>
          <w:b w:val="0"/>
          <w:bCs/>
          <w:sz w:val="32"/>
          <w:szCs w:val="32"/>
          <w:shd w:val="clear" w:color="auto" w:fill="FFFFFF"/>
        </w:rPr>
      </w:pPr>
      <w:r>
        <w:rPr>
          <w:rStyle w:val="11"/>
          <w:rFonts w:hint="eastAsia" w:ascii="Times New Roman" w:hAnsi="Times New Roman" w:eastAsia="方正黑体_GBK" w:cs="方正黑体_GBK"/>
          <w:b w:val="0"/>
          <w:bCs/>
          <w:sz w:val="32"/>
          <w:szCs w:val="32"/>
          <w:shd w:val="clear" w:color="auto" w:fill="FFFFFF"/>
        </w:rPr>
        <w:t>五、2024年度预算绩效管理情况说明</w:t>
      </w:r>
    </w:p>
    <w:p w14:paraId="4A3CFA46">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Fonts w:ascii="Times New Roman" w:hAnsi="Times New Roman" w:eastAsia="楷体" w:cs="楷体"/>
          <w:b/>
          <w:bCs/>
          <w:sz w:val="32"/>
          <w:szCs w:val="32"/>
          <w:shd w:val="clear" w:color="auto" w:fill="FFFFFF"/>
        </w:rPr>
      </w:pPr>
      <w:r>
        <w:rPr>
          <w:rFonts w:hint="eastAsia" w:ascii="Times New Roman" w:hAnsi="Times New Roman" w:eastAsia="方正楷体_GBK" w:cs="方正楷体_GBK"/>
          <w:b w:val="0"/>
          <w:bCs w:val="0"/>
          <w:sz w:val="32"/>
          <w:szCs w:val="32"/>
          <w:shd w:val="clear" w:color="auto" w:fill="FFFFFF"/>
          <w:lang w:eastAsia="zh-Hans"/>
        </w:rPr>
        <w:t>（一）预算绩效管理工作开展情况</w:t>
      </w:r>
    </w:p>
    <w:p w14:paraId="1155AC54">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bCs/>
          <w:sz w:val="32"/>
          <w:szCs w:val="32"/>
          <w:shd w:val="clear" w:color="auto" w:fill="FFFFFF"/>
        </w:rPr>
      </w:pPr>
      <w:r>
        <w:rPr>
          <w:rFonts w:hint="default" w:ascii="Times New Roman" w:hAnsi="Times New Roman" w:eastAsia="方正仿宋_GBK"/>
          <w:bCs/>
          <w:sz w:val="32"/>
          <w:szCs w:val="32"/>
          <w:shd w:val="clear" w:color="auto" w:fill="FFFFFF"/>
        </w:rPr>
        <w:t>根据预算绩效管理要求，我单位成立工作小组对</w:t>
      </w:r>
      <w:r>
        <w:rPr>
          <w:rFonts w:ascii="Times New Roman" w:hAnsi="Times New Roman" w:eastAsia="方正仿宋_GBK"/>
          <w:bCs/>
          <w:sz w:val="32"/>
          <w:szCs w:val="32"/>
          <w:shd w:val="clear" w:color="auto" w:fill="FFFFFF"/>
        </w:rPr>
        <w:t>5</w:t>
      </w:r>
      <w:r>
        <w:rPr>
          <w:rFonts w:hint="default" w:ascii="Times New Roman" w:hAnsi="Times New Roman" w:eastAsia="方正仿宋_GBK"/>
          <w:bCs/>
          <w:sz w:val="32"/>
          <w:szCs w:val="32"/>
          <w:shd w:val="clear" w:color="auto" w:fill="FFFFFF"/>
        </w:rPr>
        <w:t>个二级项目开展了绩效自评，涉及财政拨款项目支出</w:t>
      </w:r>
      <w:r>
        <w:rPr>
          <w:rFonts w:hint="eastAsia" w:ascii="Times New Roman" w:hAnsi="Times New Roman" w:eastAsia="方正仿宋_GBK"/>
          <w:bCs/>
          <w:sz w:val="32"/>
          <w:szCs w:val="32"/>
          <w:shd w:val="clear" w:color="auto" w:fill="FFFFFF"/>
          <w:lang w:val="en-US" w:eastAsia="zh-CN"/>
        </w:rPr>
        <w:t>149.12</w:t>
      </w:r>
      <w:r>
        <w:rPr>
          <w:rFonts w:hint="default" w:ascii="Times New Roman" w:hAnsi="Times New Roman" w:eastAsia="方正仿宋_GBK"/>
          <w:bCs/>
          <w:sz w:val="32"/>
          <w:szCs w:val="32"/>
          <w:shd w:val="clear" w:color="auto" w:fill="FFFFFF"/>
        </w:rPr>
        <w:t>万元。</w:t>
      </w:r>
    </w:p>
    <w:p w14:paraId="645AE895">
      <w:pPr>
        <w:tabs>
          <w:tab w:val="center" w:pos="4153"/>
          <w:tab w:val="left" w:pos="7275"/>
        </w:tabs>
        <w:spacing w:line="596" w:lineRule="exact"/>
        <w:jc w:val="center"/>
        <w:rPr>
          <w:rFonts w:ascii="Times New Roman" w:hAnsi="Times New Roman" w:eastAsia="方正小标宋_GBK" w:cs="方正小标宋_GBK"/>
          <w:color w:val="000000"/>
          <w:sz w:val="36"/>
          <w:szCs w:val="36"/>
          <w:lang w:bidi="ar"/>
        </w:rPr>
      </w:pPr>
    </w:p>
    <w:p w14:paraId="125EF91D">
      <w:pPr>
        <w:tabs>
          <w:tab w:val="center" w:pos="4153"/>
          <w:tab w:val="left" w:pos="7275"/>
        </w:tabs>
        <w:spacing w:line="596" w:lineRule="exact"/>
        <w:jc w:val="center"/>
        <w:rPr>
          <w:rFonts w:ascii="Times New Roman" w:hAnsi="Times New Roman" w:eastAsia="方正小标宋_GBK" w:cs="方正小标宋_GBK"/>
          <w:color w:val="000000"/>
          <w:sz w:val="36"/>
          <w:szCs w:val="36"/>
          <w:lang w:bidi="ar"/>
        </w:rPr>
      </w:pPr>
      <w:r>
        <w:rPr>
          <w:rFonts w:ascii="Times New Roman" w:hAnsi="Times New Roman" w:eastAsia="方正小标宋_GBK" w:cs="方正小标宋_GBK"/>
          <w:color w:val="000000"/>
          <w:sz w:val="36"/>
          <w:szCs w:val="36"/>
          <w:lang w:bidi="ar"/>
        </w:rPr>
        <w:t>重庆市九龙坡区西彭镇中心幼儿园</w:t>
      </w:r>
    </w:p>
    <w:p w14:paraId="2475E154">
      <w:pPr>
        <w:tabs>
          <w:tab w:val="center" w:pos="4153"/>
          <w:tab w:val="left" w:pos="7275"/>
        </w:tabs>
        <w:spacing w:line="596" w:lineRule="exact"/>
        <w:jc w:val="center"/>
        <w:rPr>
          <w:rFonts w:ascii="Times New Roman" w:hAnsi="Times New Roman" w:cs="宋体"/>
          <w:szCs w:val="32"/>
        </w:rPr>
      </w:pPr>
      <w:r>
        <w:rPr>
          <w:rFonts w:ascii="Times New Roman" w:hAnsi="Times New Roman" w:eastAsia="方正小标宋_GBK" w:cs="方正小标宋_GBK"/>
          <w:color w:val="000000"/>
          <w:sz w:val="36"/>
          <w:szCs w:val="36"/>
          <w:lang w:bidi="ar"/>
        </w:rPr>
        <w:t>2024年度重点项目支出绩效自评表</w:t>
      </w:r>
    </w:p>
    <w:tbl>
      <w:tblPr>
        <w:tblStyle w:val="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584"/>
        <w:gridCol w:w="1800"/>
        <w:gridCol w:w="1908"/>
        <w:gridCol w:w="684"/>
        <w:gridCol w:w="708"/>
        <w:gridCol w:w="600"/>
        <w:gridCol w:w="600"/>
        <w:gridCol w:w="852"/>
        <w:gridCol w:w="768"/>
        <w:gridCol w:w="924"/>
        <w:gridCol w:w="1135"/>
      </w:tblGrid>
      <w:tr w14:paraId="7CBC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blHeader/>
          <w:jc w:val="center"/>
        </w:trPr>
        <w:tc>
          <w:tcPr>
            <w:tcW w:w="584" w:type="dxa"/>
            <w:tcBorders>
              <w:top w:val="single" w:color="auto" w:sz="4" w:space="0"/>
              <w:left w:val="single" w:color="auto" w:sz="4" w:space="0"/>
              <w:bottom w:val="single" w:color="auto" w:sz="4" w:space="0"/>
              <w:right w:val="single" w:color="auto" w:sz="4" w:space="0"/>
            </w:tcBorders>
            <w:vAlign w:val="center"/>
          </w:tcPr>
          <w:p w14:paraId="13DF1C49">
            <w:pPr>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sz w:val="22"/>
                <w:lang w:eastAsia="zh-CN" w:bidi="ar"/>
              </w:rPr>
              <w:t>序号</w:t>
            </w:r>
          </w:p>
        </w:tc>
        <w:tc>
          <w:tcPr>
            <w:tcW w:w="1800" w:type="dxa"/>
            <w:tcBorders>
              <w:top w:val="single" w:color="auto" w:sz="4" w:space="0"/>
              <w:left w:val="single" w:color="auto" w:sz="4" w:space="0"/>
              <w:bottom w:val="single" w:color="auto" w:sz="4" w:space="0"/>
              <w:right w:val="single" w:color="auto" w:sz="4" w:space="0"/>
            </w:tcBorders>
            <w:vAlign w:val="center"/>
          </w:tcPr>
          <w:p w14:paraId="0A619F2E">
            <w:pPr>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sz w:val="22"/>
                <w:lang w:eastAsia="zh-CN" w:bidi="ar"/>
              </w:rPr>
              <w:t>项目名称</w:t>
            </w:r>
          </w:p>
        </w:tc>
        <w:tc>
          <w:tcPr>
            <w:tcW w:w="1908" w:type="dxa"/>
            <w:tcBorders>
              <w:top w:val="single" w:color="auto" w:sz="4" w:space="0"/>
              <w:left w:val="single" w:color="auto" w:sz="4" w:space="0"/>
              <w:bottom w:val="single" w:color="auto" w:sz="4" w:space="0"/>
              <w:right w:val="single" w:color="auto" w:sz="4" w:space="0"/>
            </w:tcBorders>
            <w:vAlign w:val="center"/>
          </w:tcPr>
          <w:p w14:paraId="225B9539">
            <w:pPr>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sz w:val="22"/>
                <w:lang w:eastAsia="zh-CN" w:bidi="ar"/>
              </w:rPr>
              <w:t>指标名称</w:t>
            </w:r>
          </w:p>
        </w:tc>
        <w:tc>
          <w:tcPr>
            <w:tcW w:w="684" w:type="dxa"/>
            <w:tcBorders>
              <w:top w:val="single" w:color="auto" w:sz="4" w:space="0"/>
              <w:left w:val="single" w:color="auto" w:sz="4" w:space="0"/>
              <w:bottom w:val="single" w:color="auto" w:sz="4" w:space="0"/>
              <w:right w:val="single" w:color="auto" w:sz="4" w:space="0"/>
            </w:tcBorders>
            <w:vAlign w:val="center"/>
          </w:tcPr>
          <w:p w14:paraId="5D19B917">
            <w:pPr>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sz w:val="22"/>
                <w:lang w:eastAsia="zh-CN" w:bidi="ar"/>
              </w:rPr>
              <w:t>指标性质</w:t>
            </w:r>
          </w:p>
        </w:tc>
        <w:tc>
          <w:tcPr>
            <w:tcW w:w="708" w:type="dxa"/>
            <w:tcBorders>
              <w:top w:val="single" w:color="auto" w:sz="4" w:space="0"/>
              <w:left w:val="single" w:color="auto" w:sz="4" w:space="0"/>
              <w:bottom w:val="single" w:color="auto" w:sz="4" w:space="0"/>
              <w:right w:val="single" w:color="auto" w:sz="4" w:space="0"/>
            </w:tcBorders>
            <w:vAlign w:val="center"/>
          </w:tcPr>
          <w:p w14:paraId="0F5D8E30">
            <w:pPr>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sz w:val="22"/>
                <w:lang w:eastAsia="zh-CN" w:bidi="ar"/>
              </w:rPr>
              <w:t>指标值</w:t>
            </w:r>
          </w:p>
        </w:tc>
        <w:tc>
          <w:tcPr>
            <w:tcW w:w="600" w:type="dxa"/>
            <w:tcBorders>
              <w:top w:val="single" w:color="auto" w:sz="4" w:space="0"/>
              <w:left w:val="single" w:color="auto" w:sz="4" w:space="0"/>
              <w:bottom w:val="single" w:color="auto" w:sz="4" w:space="0"/>
              <w:right w:val="single" w:color="auto" w:sz="4" w:space="0"/>
            </w:tcBorders>
            <w:vAlign w:val="center"/>
          </w:tcPr>
          <w:p w14:paraId="51F52E89">
            <w:pPr>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sz w:val="22"/>
                <w:lang w:eastAsia="zh-CN" w:bidi="ar"/>
              </w:rPr>
              <w:t>计量单位</w:t>
            </w:r>
          </w:p>
        </w:tc>
        <w:tc>
          <w:tcPr>
            <w:tcW w:w="600" w:type="dxa"/>
            <w:tcBorders>
              <w:top w:val="single" w:color="auto" w:sz="4" w:space="0"/>
              <w:left w:val="single" w:color="auto" w:sz="4" w:space="0"/>
              <w:bottom w:val="single" w:color="auto" w:sz="4" w:space="0"/>
              <w:right w:val="single" w:color="auto" w:sz="4" w:space="0"/>
            </w:tcBorders>
            <w:vAlign w:val="center"/>
          </w:tcPr>
          <w:p w14:paraId="3B93F812">
            <w:pPr>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sz w:val="22"/>
                <w:lang w:eastAsia="zh-CN" w:bidi="ar"/>
              </w:rPr>
              <w:t>指标权重</w:t>
            </w:r>
          </w:p>
        </w:tc>
        <w:tc>
          <w:tcPr>
            <w:tcW w:w="852" w:type="dxa"/>
            <w:tcBorders>
              <w:top w:val="single" w:color="auto" w:sz="4" w:space="0"/>
              <w:left w:val="single" w:color="auto" w:sz="4" w:space="0"/>
              <w:bottom w:val="single" w:color="auto" w:sz="4" w:space="0"/>
              <w:right w:val="single" w:color="auto" w:sz="4" w:space="0"/>
            </w:tcBorders>
            <w:vAlign w:val="center"/>
          </w:tcPr>
          <w:p w14:paraId="7A7D3AFB">
            <w:pPr>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sz w:val="22"/>
                <w:lang w:eastAsia="zh-CN" w:bidi="ar"/>
              </w:rPr>
              <w:t>全年完成值</w:t>
            </w:r>
          </w:p>
        </w:tc>
        <w:tc>
          <w:tcPr>
            <w:tcW w:w="768" w:type="dxa"/>
            <w:tcBorders>
              <w:top w:val="single" w:color="auto" w:sz="4" w:space="0"/>
              <w:left w:val="single" w:color="auto" w:sz="4" w:space="0"/>
              <w:bottom w:val="single" w:color="auto" w:sz="4" w:space="0"/>
              <w:right w:val="single" w:color="auto" w:sz="4" w:space="0"/>
            </w:tcBorders>
            <w:vAlign w:val="center"/>
          </w:tcPr>
          <w:p w14:paraId="7F03CEF5">
            <w:pPr>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sz w:val="22"/>
                <w:lang w:eastAsia="zh-CN" w:bidi="ar"/>
              </w:rPr>
              <w:t>指标得分</w:t>
            </w:r>
          </w:p>
        </w:tc>
        <w:tc>
          <w:tcPr>
            <w:tcW w:w="924" w:type="dxa"/>
            <w:tcBorders>
              <w:top w:val="single" w:color="auto" w:sz="4" w:space="0"/>
              <w:left w:val="single" w:color="auto" w:sz="4" w:space="0"/>
              <w:bottom w:val="single" w:color="auto" w:sz="4" w:space="0"/>
              <w:right w:val="single" w:color="auto" w:sz="4" w:space="0"/>
            </w:tcBorders>
            <w:vAlign w:val="center"/>
          </w:tcPr>
          <w:p w14:paraId="1C5513F2">
            <w:pPr>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sz w:val="22"/>
                <w:lang w:eastAsia="zh-CN" w:bidi="ar"/>
              </w:rPr>
              <w:t>说明</w:t>
            </w:r>
          </w:p>
        </w:tc>
        <w:tc>
          <w:tcPr>
            <w:tcW w:w="1135" w:type="dxa"/>
            <w:tcBorders>
              <w:top w:val="single" w:color="auto" w:sz="4" w:space="0"/>
              <w:left w:val="single" w:color="auto" w:sz="4" w:space="0"/>
              <w:bottom w:val="single" w:color="auto" w:sz="4" w:space="0"/>
              <w:right w:val="single" w:color="auto" w:sz="4" w:space="0"/>
            </w:tcBorders>
            <w:vAlign w:val="center"/>
          </w:tcPr>
          <w:p w14:paraId="35997992">
            <w:pPr>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sz w:val="22"/>
                <w:lang w:eastAsia="zh-CN" w:bidi="ar"/>
              </w:rPr>
              <w:t>自评得分</w:t>
            </w:r>
          </w:p>
        </w:tc>
      </w:tr>
      <w:tr w14:paraId="4D8E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584" w:type="dxa"/>
            <w:vMerge w:val="restart"/>
            <w:tcBorders>
              <w:top w:val="single" w:color="auto" w:sz="4" w:space="0"/>
              <w:left w:val="single" w:color="auto" w:sz="4" w:space="0"/>
              <w:bottom w:val="single" w:color="auto" w:sz="4" w:space="0"/>
              <w:right w:val="single" w:color="auto" w:sz="4" w:space="0"/>
            </w:tcBorders>
            <w:noWrap/>
            <w:vAlign w:val="center"/>
          </w:tcPr>
          <w:p w14:paraId="4B53E22A">
            <w:pPr>
              <w:snapToGrid w:val="0"/>
              <w:jc w:val="center"/>
              <w:textAlignment w:val="center"/>
              <w:rPr>
                <w:color w:val="000000"/>
                <w:sz w:val="22"/>
              </w:rPr>
            </w:pPr>
            <w:r>
              <w:rPr>
                <w:color w:val="000000"/>
                <w:sz w:val="22"/>
                <w:lang w:bidi="ar"/>
              </w:rPr>
              <w:t>1</w:t>
            </w:r>
          </w:p>
        </w:tc>
        <w:tc>
          <w:tcPr>
            <w:tcW w:w="1800" w:type="dxa"/>
            <w:vMerge w:val="restart"/>
            <w:tcBorders>
              <w:top w:val="single" w:color="auto" w:sz="4" w:space="0"/>
              <w:left w:val="single" w:color="auto" w:sz="4" w:space="0"/>
              <w:bottom w:val="single" w:color="auto" w:sz="4" w:space="0"/>
              <w:right w:val="single" w:color="auto" w:sz="4" w:space="0"/>
            </w:tcBorders>
            <w:noWrap/>
            <w:vAlign w:val="center"/>
          </w:tcPr>
          <w:p w14:paraId="586AD2EC">
            <w:pPr>
              <w:snapToGrid w:val="0"/>
              <w:jc w:val="center"/>
              <w:rPr>
                <w:rFonts w:cs="宋体"/>
                <w:color w:val="000000"/>
                <w:sz w:val="22"/>
              </w:rPr>
            </w:pPr>
            <w:r>
              <w:rPr>
                <w:rFonts w:cs="宋体"/>
                <w:color w:val="000000"/>
                <w:sz w:val="22"/>
              </w:rPr>
              <w:t>2024年学前教育家庭经济困难幼儿资助专项经费</w:t>
            </w:r>
          </w:p>
        </w:tc>
        <w:tc>
          <w:tcPr>
            <w:tcW w:w="1908" w:type="dxa"/>
            <w:tcBorders>
              <w:top w:val="single" w:color="auto" w:sz="4" w:space="0"/>
              <w:left w:val="single" w:color="auto" w:sz="4" w:space="0"/>
              <w:bottom w:val="single" w:color="auto" w:sz="4" w:space="0"/>
              <w:right w:val="single" w:color="auto" w:sz="4" w:space="0"/>
            </w:tcBorders>
            <w:noWrap/>
            <w:vAlign w:val="center"/>
          </w:tcPr>
          <w:p w14:paraId="1B573A9C">
            <w:pPr>
              <w:snapToGrid w:val="0"/>
              <w:jc w:val="center"/>
              <w:rPr>
                <w:rFonts w:cs="宋体"/>
                <w:color w:val="000000"/>
                <w:sz w:val="22"/>
              </w:rPr>
            </w:pPr>
            <w:r>
              <w:rPr>
                <w:rFonts w:cs="宋体"/>
                <w:color w:val="000000"/>
                <w:sz w:val="22"/>
              </w:rPr>
              <w:t>资助幼儿人数</w:t>
            </w:r>
          </w:p>
        </w:tc>
        <w:tc>
          <w:tcPr>
            <w:tcW w:w="684" w:type="dxa"/>
            <w:tcBorders>
              <w:top w:val="single" w:color="auto" w:sz="4" w:space="0"/>
              <w:left w:val="single" w:color="auto" w:sz="4" w:space="0"/>
              <w:bottom w:val="single" w:color="auto" w:sz="4" w:space="0"/>
              <w:right w:val="single" w:color="auto" w:sz="4" w:space="0"/>
            </w:tcBorders>
            <w:noWrap/>
            <w:vAlign w:val="center"/>
          </w:tcPr>
          <w:p w14:paraId="73E8B342">
            <w:pPr>
              <w:snapToGrid w:val="0"/>
              <w:jc w:val="center"/>
              <w:rPr>
                <w:rFonts w:cs="宋体"/>
                <w:color w:val="000000"/>
                <w:sz w:val="22"/>
              </w:rPr>
            </w:pPr>
            <w:r>
              <w:rPr>
                <w:rFonts w:cs="宋体"/>
                <w:color w:val="000000"/>
                <w:sz w:val="22"/>
              </w:rPr>
              <w:t>=</w:t>
            </w:r>
          </w:p>
        </w:tc>
        <w:tc>
          <w:tcPr>
            <w:tcW w:w="708" w:type="dxa"/>
            <w:tcBorders>
              <w:top w:val="single" w:color="auto" w:sz="4" w:space="0"/>
              <w:left w:val="single" w:color="auto" w:sz="4" w:space="0"/>
              <w:bottom w:val="single" w:color="auto" w:sz="4" w:space="0"/>
              <w:right w:val="single" w:color="auto" w:sz="4" w:space="0"/>
            </w:tcBorders>
            <w:noWrap/>
            <w:vAlign w:val="center"/>
          </w:tcPr>
          <w:p w14:paraId="521B97B8">
            <w:pPr>
              <w:snapToGrid w:val="0"/>
              <w:jc w:val="center"/>
              <w:rPr>
                <w:rFonts w:cs="宋体"/>
                <w:color w:val="000000"/>
                <w:sz w:val="22"/>
              </w:rPr>
            </w:pPr>
            <w:r>
              <w:rPr>
                <w:rFonts w:cs="宋体"/>
                <w:color w:val="000000"/>
                <w:sz w:val="22"/>
              </w:rPr>
              <w:t>133</w:t>
            </w:r>
          </w:p>
        </w:tc>
        <w:tc>
          <w:tcPr>
            <w:tcW w:w="600" w:type="dxa"/>
            <w:tcBorders>
              <w:top w:val="single" w:color="auto" w:sz="4" w:space="0"/>
              <w:left w:val="single" w:color="auto" w:sz="4" w:space="0"/>
              <w:bottom w:val="single" w:color="auto" w:sz="4" w:space="0"/>
              <w:right w:val="single" w:color="auto" w:sz="4" w:space="0"/>
            </w:tcBorders>
            <w:noWrap/>
            <w:vAlign w:val="center"/>
          </w:tcPr>
          <w:p w14:paraId="5360E469">
            <w:pPr>
              <w:snapToGrid w:val="0"/>
              <w:jc w:val="center"/>
              <w:rPr>
                <w:rFonts w:cs="宋体"/>
                <w:color w:val="000000"/>
                <w:sz w:val="22"/>
              </w:rPr>
            </w:pPr>
            <w:r>
              <w:rPr>
                <w:rFonts w:cs="宋体"/>
                <w:color w:val="000000"/>
                <w:sz w:val="22"/>
              </w:rPr>
              <w:t>个</w:t>
            </w:r>
          </w:p>
        </w:tc>
        <w:tc>
          <w:tcPr>
            <w:tcW w:w="600" w:type="dxa"/>
            <w:tcBorders>
              <w:top w:val="single" w:color="auto" w:sz="4" w:space="0"/>
              <w:left w:val="single" w:color="auto" w:sz="4" w:space="0"/>
              <w:bottom w:val="single" w:color="auto" w:sz="4" w:space="0"/>
              <w:right w:val="single" w:color="auto" w:sz="4" w:space="0"/>
            </w:tcBorders>
            <w:noWrap/>
            <w:vAlign w:val="center"/>
          </w:tcPr>
          <w:p w14:paraId="5A547B01">
            <w:pPr>
              <w:snapToGrid w:val="0"/>
              <w:jc w:val="center"/>
              <w:rPr>
                <w:rFonts w:cs="宋体"/>
                <w:color w:val="000000"/>
                <w:sz w:val="22"/>
              </w:rPr>
            </w:pPr>
            <w:r>
              <w:rPr>
                <w:rFonts w:cs="宋体"/>
                <w:color w:val="000000"/>
                <w:sz w:val="22"/>
              </w:rPr>
              <w:t>20</w:t>
            </w:r>
          </w:p>
        </w:tc>
        <w:tc>
          <w:tcPr>
            <w:tcW w:w="852" w:type="dxa"/>
            <w:tcBorders>
              <w:top w:val="single" w:color="auto" w:sz="4" w:space="0"/>
              <w:left w:val="single" w:color="auto" w:sz="4" w:space="0"/>
              <w:bottom w:val="single" w:color="auto" w:sz="4" w:space="0"/>
              <w:right w:val="single" w:color="auto" w:sz="4" w:space="0"/>
            </w:tcBorders>
            <w:noWrap/>
            <w:vAlign w:val="center"/>
          </w:tcPr>
          <w:p w14:paraId="4DA4F26E">
            <w:pPr>
              <w:snapToGrid w:val="0"/>
              <w:jc w:val="center"/>
              <w:rPr>
                <w:rFonts w:cs="宋体"/>
                <w:color w:val="000000"/>
                <w:sz w:val="22"/>
              </w:rPr>
            </w:pPr>
            <w:r>
              <w:rPr>
                <w:rFonts w:cs="宋体"/>
                <w:color w:val="000000"/>
                <w:sz w:val="22"/>
              </w:rPr>
              <w:t>133</w:t>
            </w:r>
          </w:p>
        </w:tc>
        <w:tc>
          <w:tcPr>
            <w:tcW w:w="768" w:type="dxa"/>
            <w:tcBorders>
              <w:top w:val="single" w:color="auto" w:sz="4" w:space="0"/>
              <w:left w:val="single" w:color="auto" w:sz="4" w:space="0"/>
              <w:bottom w:val="single" w:color="auto" w:sz="4" w:space="0"/>
              <w:right w:val="single" w:color="auto" w:sz="4" w:space="0"/>
            </w:tcBorders>
            <w:noWrap/>
            <w:vAlign w:val="center"/>
          </w:tcPr>
          <w:p w14:paraId="1C9BA120">
            <w:pPr>
              <w:snapToGrid w:val="0"/>
              <w:jc w:val="center"/>
              <w:rPr>
                <w:rFonts w:cs="宋体"/>
                <w:color w:val="000000"/>
                <w:sz w:val="22"/>
              </w:rPr>
            </w:pPr>
            <w:r>
              <w:rPr>
                <w:rFonts w:cs="宋体"/>
                <w:color w:val="000000"/>
                <w:sz w:val="22"/>
              </w:rPr>
              <w:t>20</w:t>
            </w:r>
          </w:p>
        </w:tc>
        <w:tc>
          <w:tcPr>
            <w:tcW w:w="924" w:type="dxa"/>
            <w:tcBorders>
              <w:top w:val="single" w:color="auto" w:sz="4" w:space="0"/>
              <w:left w:val="single" w:color="auto" w:sz="4" w:space="0"/>
              <w:bottom w:val="single" w:color="auto" w:sz="4" w:space="0"/>
              <w:right w:val="single" w:color="auto" w:sz="4" w:space="0"/>
            </w:tcBorders>
            <w:noWrap/>
            <w:vAlign w:val="center"/>
          </w:tcPr>
          <w:p w14:paraId="2791648B">
            <w:pPr>
              <w:snapToGrid w:val="0"/>
              <w:jc w:val="right"/>
              <w:rPr>
                <w:rFonts w:cs="宋体"/>
                <w:color w:val="000000"/>
                <w:sz w:val="22"/>
              </w:rPr>
            </w:pPr>
          </w:p>
        </w:tc>
        <w:tc>
          <w:tcPr>
            <w:tcW w:w="1135" w:type="dxa"/>
            <w:vMerge w:val="restart"/>
            <w:tcBorders>
              <w:top w:val="single" w:color="auto" w:sz="4" w:space="0"/>
              <w:left w:val="single" w:color="auto" w:sz="4" w:space="0"/>
              <w:bottom w:val="single" w:color="auto" w:sz="4" w:space="0"/>
              <w:right w:val="single" w:color="auto" w:sz="4" w:space="0"/>
            </w:tcBorders>
            <w:noWrap/>
            <w:vAlign w:val="center"/>
          </w:tcPr>
          <w:p w14:paraId="3937EA26">
            <w:pPr>
              <w:snapToGrid w:val="0"/>
              <w:jc w:val="center"/>
              <w:rPr>
                <w:rFonts w:cs="宋体"/>
                <w:color w:val="000000"/>
                <w:sz w:val="22"/>
              </w:rPr>
            </w:pPr>
            <w:r>
              <w:rPr>
                <w:rFonts w:cs="宋体"/>
                <w:color w:val="000000"/>
                <w:sz w:val="22"/>
              </w:rPr>
              <w:t>100</w:t>
            </w:r>
          </w:p>
        </w:tc>
      </w:tr>
      <w:tr w14:paraId="7CD9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5347A8A4">
            <w:pPr>
              <w:snapToGrid w:val="0"/>
              <w:jc w:val="center"/>
              <w:rPr>
                <w:color w:val="000000"/>
                <w:sz w:val="22"/>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23D3B265">
            <w:pPr>
              <w:snapToGrid w:val="0"/>
              <w:jc w:val="center"/>
              <w:rPr>
                <w:rFonts w:cs="宋体"/>
                <w:color w:val="000000"/>
                <w:sz w:val="22"/>
              </w:rPr>
            </w:pPr>
          </w:p>
        </w:tc>
        <w:tc>
          <w:tcPr>
            <w:tcW w:w="1908" w:type="dxa"/>
            <w:tcBorders>
              <w:top w:val="single" w:color="auto" w:sz="4" w:space="0"/>
              <w:left w:val="single" w:color="auto" w:sz="4" w:space="0"/>
              <w:bottom w:val="single" w:color="auto" w:sz="4" w:space="0"/>
              <w:right w:val="single" w:color="auto" w:sz="4" w:space="0"/>
            </w:tcBorders>
            <w:noWrap/>
            <w:vAlign w:val="center"/>
          </w:tcPr>
          <w:p w14:paraId="3E2ECDDC">
            <w:pPr>
              <w:snapToGrid w:val="0"/>
              <w:jc w:val="center"/>
              <w:rPr>
                <w:rFonts w:cs="宋体"/>
                <w:color w:val="000000"/>
                <w:sz w:val="22"/>
              </w:rPr>
            </w:pPr>
            <w:r>
              <w:rPr>
                <w:rFonts w:cs="宋体"/>
                <w:color w:val="000000"/>
                <w:sz w:val="22"/>
              </w:rPr>
              <w:t>资金拨付时间</w:t>
            </w:r>
          </w:p>
        </w:tc>
        <w:tc>
          <w:tcPr>
            <w:tcW w:w="684" w:type="dxa"/>
            <w:tcBorders>
              <w:top w:val="single" w:color="auto" w:sz="4" w:space="0"/>
              <w:left w:val="single" w:color="auto" w:sz="4" w:space="0"/>
              <w:bottom w:val="single" w:color="auto" w:sz="4" w:space="0"/>
              <w:right w:val="single" w:color="auto" w:sz="4" w:space="0"/>
            </w:tcBorders>
            <w:noWrap/>
            <w:vAlign w:val="center"/>
          </w:tcPr>
          <w:p w14:paraId="64CE3190">
            <w:pPr>
              <w:snapToGrid w:val="0"/>
              <w:jc w:val="center"/>
              <w:rPr>
                <w:rFonts w:cs="宋体"/>
                <w:color w:val="000000"/>
                <w:sz w:val="22"/>
              </w:rPr>
            </w:pPr>
            <w:r>
              <w:rPr>
                <w:rFonts w:cs="宋体"/>
                <w:color w:val="000000"/>
                <w:sz w:val="22"/>
              </w:rPr>
              <w:t>=</w:t>
            </w:r>
          </w:p>
        </w:tc>
        <w:tc>
          <w:tcPr>
            <w:tcW w:w="708" w:type="dxa"/>
            <w:tcBorders>
              <w:top w:val="single" w:color="auto" w:sz="4" w:space="0"/>
              <w:left w:val="single" w:color="auto" w:sz="4" w:space="0"/>
              <w:bottom w:val="single" w:color="auto" w:sz="4" w:space="0"/>
              <w:right w:val="single" w:color="auto" w:sz="4" w:space="0"/>
            </w:tcBorders>
            <w:noWrap/>
            <w:vAlign w:val="center"/>
          </w:tcPr>
          <w:p w14:paraId="630767CD">
            <w:pPr>
              <w:snapToGrid w:val="0"/>
              <w:jc w:val="center"/>
              <w:rPr>
                <w:rFonts w:cs="宋体"/>
                <w:color w:val="000000"/>
                <w:sz w:val="22"/>
              </w:rPr>
            </w:pPr>
            <w:r>
              <w:rPr>
                <w:rFonts w:cs="宋体"/>
                <w:color w:val="000000"/>
                <w:sz w:val="22"/>
              </w:rPr>
              <w:t>全部完成</w:t>
            </w:r>
          </w:p>
        </w:tc>
        <w:tc>
          <w:tcPr>
            <w:tcW w:w="600" w:type="dxa"/>
            <w:tcBorders>
              <w:top w:val="single" w:color="auto" w:sz="4" w:space="0"/>
              <w:left w:val="single" w:color="auto" w:sz="4" w:space="0"/>
              <w:bottom w:val="single" w:color="auto" w:sz="4" w:space="0"/>
              <w:right w:val="single" w:color="auto" w:sz="4" w:space="0"/>
            </w:tcBorders>
            <w:noWrap/>
            <w:vAlign w:val="center"/>
          </w:tcPr>
          <w:p w14:paraId="69D96F38">
            <w:pPr>
              <w:snapToGrid w:val="0"/>
              <w:jc w:val="center"/>
              <w:rPr>
                <w:rFonts w:cs="宋体"/>
                <w:color w:val="000000"/>
                <w:sz w:val="22"/>
              </w:rPr>
            </w:pPr>
            <w:r>
              <w:rPr>
                <w:rFonts w:cs="宋体"/>
                <w:color w:val="000000"/>
                <w:sz w:val="22"/>
              </w:rPr>
              <w:t>年</w:t>
            </w:r>
          </w:p>
        </w:tc>
        <w:tc>
          <w:tcPr>
            <w:tcW w:w="600" w:type="dxa"/>
            <w:tcBorders>
              <w:top w:val="single" w:color="auto" w:sz="4" w:space="0"/>
              <w:left w:val="single" w:color="auto" w:sz="4" w:space="0"/>
              <w:bottom w:val="single" w:color="auto" w:sz="4" w:space="0"/>
              <w:right w:val="single" w:color="auto" w:sz="4" w:space="0"/>
            </w:tcBorders>
            <w:noWrap/>
            <w:vAlign w:val="center"/>
          </w:tcPr>
          <w:p w14:paraId="2DC3E621">
            <w:pPr>
              <w:snapToGrid w:val="0"/>
              <w:jc w:val="center"/>
              <w:rPr>
                <w:rFonts w:cs="宋体"/>
                <w:color w:val="000000"/>
                <w:sz w:val="22"/>
              </w:rPr>
            </w:pPr>
            <w:r>
              <w:rPr>
                <w:rFonts w:cs="宋体"/>
                <w:color w:val="000000"/>
                <w:sz w:val="22"/>
              </w:rPr>
              <w:t>10</w:t>
            </w:r>
          </w:p>
        </w:tc>
        <w:tc>
          <w:tcPr>
            <w:tcW w:w="852" w:type="dxa"/>
            <w:tcBorders>
              <w:top w:val="single" w:color="auto" w:sz="4" w:space="0"/>
              <w:left w:val="single" w:color="auto" w:sz="4" w:space="0"/>
              <w:bottom w:val="single" w:color="auto" w:sz="4" w:space="0"/>
              <w:right w:val="single" w:color="auto" w:sz="4" w:space="0"/>
            </w:tcBorders>
            <w:noWrap/>
            <w:vAlign w:val="center"/>
          </w:tcPr>
          <w:p w14:paraId="24D93854">
            <w:pPr>
              <w:snapToGrid w:val="0"/>
              <w:jc w:val="center"/>
              <w:rPr>
                <w:rFonts w:cs="宋体"/>
                <w:color w:val="000000"/>
                <w:sz w:val="22"/>
              </w:rPr>
            </w:pPr>
            <w:r>
              <w:rPr>
                <w:rFonts w:cs="宋体"/>
                <w:color w:val="000000"/>
                <w:sz w:val="22"/>
              </w:rPr>
              <w:t>全部完成</w:t>
            </w:r>
          </w:p>
        </w:tc>
        <w:tc>
          <w:tcPr>
            <w:tcW w:w="768" w:type="dxa"/>
            <w:tcBorders>
              <w:top w:val="single" w:color="auto" w:sz="4" w:space="0"/>
              <w:left w:val="single" w:color="auto" w:sz="4" w:space="0"/>
              <w:bottom w:val="single" w:color="auto" w:sz="4" w:space="0"/>
              <w:right w:val="single" w:color="auto" w:sz="4" w:space="0"/>
            </w:tcBorders>
            <w:noWrap/>
            <w:vAlign w:val="center"/>
          </w:tcPr>
          <w:p w14:paraId="1D7F019C">
            <w:pPr>
              <w:snapToGrid w:val="0"/>
              <w:jc w:val="center"/>
              <w:rPr>
                <w:rFonts w:cs="宋体"/>
                <w:color w:val="000000"/>
                <w:sz w:val="22"/>
              </w:rPr>
            </w:pPr>
            <w:r>
              <w:rPr>
                <w:rFonts w:cs="宋体"/>
                <w:color w:val="000000"/>
                <w:sz w:val="22"/>
              </w:rPr>
              <w:t>10</w:t>
            </w:r>
          </w:p>
        </w:tc>
        <w:tc>
          <w:tcPr>
            <w:tcW w:w="924" w:type="dxa"/>
            <w:tcBorders>
              <w:top w:val="single" w:color="auto" w:sz="4" w:space="0"/>
              <w:left w:val="single" w:color="auto" w:sz="4" w:space="0"/>
              <w:bottom w:val="single" w:color="auto" w:sz="4" w:space="0"/>
              <w:right w:val="single" w:color="auto" w:sz="4" w:space="0"/>
            </w:tcBorders>
            <w:noWrap/>
            <w:vAlign w:val="center"/>
          </w:tcPr>
          <w:p w14:paraId="67513C08">
            <w:pPr>
              <w:snapToGrid w:val="0"/>
              <w:jc w:val="right"/>
              <w:rPr>
                <w:rFonts w:cs="宋体"/>
                <w:color w:val="000000"/>
                <w:sz w:val="22"/>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14:paraId="6896CD39">
            <w:pPr>
              <w:snapToGrid w:val="0"/>
              <w:jc w:val="center"/>
              <w:rPr>
                <w:rFonts w:cs="宋体"/>
                <w:color w:val="000000"/>
                <w:sz w:val="22"/>
              </w:rPr>
            </w:pPr>
          </w:p>
        </w:tc>
      </w:tr>
      <w:tr w14:paraId="3F35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7D50B27F">
            <w:pPr>
              <w:snapToGrid w:val="0"/>
              <w:jc w:val="center"/>
              <w:rPr>
                <w:color w:val="000000"/>
                <w:sz w:val="22"/>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1B4C5FB4">
            <w:pPr>
              <w:snapToGrid w:val="0"/>
              <w:jc w:val="center"/>
              <w:rPr>
                <w:rFonts w:cs="宋体"/>
                <w:color w:val="000000"/>
                <w:sz w:val="22"/>
              </w:rPr>
            </w:pPr>
          </w:p>
        </w:tc>
        <w:tc>
          <w:tcPr>
            <w:tcW w:w="1908" w:type="dxa"/>
            <w:tcBorders>
              <w:top w:val="single" w:color="auto" w:sz="4" w:space="0"/>
              <w:left w:val="single" w:color="auto" w:sz="4" w:space="0"/>
              <w:bottom w:val="single" w:color="auto" w:sz="4" w:space="0"/>
              <w:right w:val="single" w:color="auto" w:sz="4" w:space="0"/>
            </w:tcBorders>
            <w:noWrap/>
            <w:vAlign w:val="center"/>
          </w:tcPr>
          <w:p w14:paraId="1E0BF3B3">
            <w:pPr>
              <w:snapToGrid w:val="0"/>
              <w:jc w:val="center"/>
              <w:rPr>
                <w:rFonts w:cs="宋体"/>
                <w:color w:val="000000"/>
                <w:sz w:val="22"/>
              </w:rPr>
            </w:pPr>
            <w:r>
              <w:rPr>
                <w:rFonts w:cs="宋体"/>
                <w:color w:val="000000"/>
                <w:sz w:val="22"/>
              </w:rPr>
              <w:t>资助金额</w:t>
            </w:r>
          </w:p>
        </w:tc>
        <w:tc>
          <w:tcPr>
            <w:tcW w:w="684" w:type="dxa"/>
            <w:tcBorders>
              <w:top w:val="single" w:color="auto" w:sz="4" w:space="0"/>
              <w:left w:val="single" w:color="auto" w:sz="4" w:space="0"/>
              <w:bottom w:val="single" w:color="auto" w:sz="4" w:space="0"/>
              <w:right w:val="single" w:color="auto" w:sz="4" w:space="0"/>
            </w:tcBorders>
            <w:noWrap/>
            <w:vAlign w:val="center"/>
          </w:tcPr>
          <w:p w14:paraId="33049AA8">
            <w:pPr>
              <w:snapToGrid w:val="0"/>
              <w:jc w:val="center"/>
              <w:rPr>
                <w:rFonts w:cs="宋体"/>
                <w:color w:val="000000"/>
                <w:sz w:val="22"/>
              </w:rPr>
            </w:pPr>
            <w:r>
              <w:rPr>
                <w:rFonts w:cs="宋体"/>
                <w:color w:val="000000"/>
                <w:sz w:val="22"/>
              </w:rPr>
              <w:t>=</w:t>
            </w:r>
          </w:p>
        </w:tc>
        <w:tc>
          <w:tcPr>
            <w:tcW w:w="708" w:type="dxa"/>
            <w:tcBorders>
              <w:top w:val="single" w:color="auto" w:sz="4" w:space="0"/>
              <w:left w:val="single" w:color="auto" w:sz="4" w:space="0"/>
              <w:bottom w:val="single" w:color="auto" w:sz="4" w:space="0"/>
              <w:right w:val="single" w:color="auto" w:sz="4" w:space="0"/>
            </w:tcBorders>
            <w:noWrap/>
            <w:vAlign w:val="center"/>
          </w:tcPr>
          <w:p w14:paraId="207F4381">
            <w:pPr>
              <w:snapToGrid w:val="0"/>
              <w:jc w:val="center"/>
              <w:rPr>
                <w:rFonts w:cs="宋体"/>
                <w:color w:val="000000"/>
                <w:sz w:val="22"/>
              </w:rPr>
            </w:pPr>
            <w:r>
              <w:rPr>
                <w:rFonts w:cs="宋体"/>
                <w:color w:val="000000"/>
                <w:sz w:val="22"/>
              </w:rPr>
              <w:t>4200</w:t>
            </w:r>
          </w:p>
        </w:tc>
        <w:tc>
          <w:tcPr>
            <w:tcW w:w="600" w:type="dxa"/>
            <w:tcBorders>
              <w:top w:val="single" w:color="auto" w:sz="4" w:space="0"/>
              <w:left w:val="single" w:color="auto" w:sz="4" w:space="0"/>
              <w:bottom w:val="single" w:color="auto" w:sz="4" w:space="0"/>
              <w:right w:val="single" w:color="auto" w:sz="4" w:space="0"/>
            </w:tcBorders>
            <w:noWrap/>
            <w:vAlign w:val="center"/>
          </w:tcPr>
          <w:p w14:paraId="6F79021F">
            <w:pPr>
              <w:snapToGrid w:val="0"/>
              <w:jc w:val="center"/>
              <w:rPr>
                <w:rFonts w:cs="宋体"/>
                <w:color w:val="000000"/>
                <w:sz w:val="22"/>
              </w:rPr>
            </w:pPr>
            <w:r>
              <w:rPr>
                <w:rFonts w:cs="宋体"/>
                <w:color w:val="000000"/>
                <w:sz w:val="22"/>
              </w:rPr>
              <w:t>元</w:t>
            </w:r>
          </w:p>
        </w:tc>
        <w:tc>
          <w:tcPr>
            <w:tcW w:w="600" w:type="dxa"/>
            <w:tcBorders>
              <w:top w:val="single" w:color="auto" w:sz="4" w:space="0"/>
              <w:left w:val="single" w:color="auto" w:sz="4" w:space="0"/>
              <w:bottom w:val="single" w:color="auto" w:sz="4" w:space="0"/>
              <w:right w:val="single" w:color="auto" w:sz="4" w:space="0"/>
            </w:tcBorders>
            <w:noWrap/>
            <w:vAlign w:val="center"/>
          </w:tcPr>
          <w:p w14:paraId="7FBEF664">
            <w:pPr>
              <w:snapToGrid w:val="0"/>
              <w:jc w:val="center"/>
              <w:rPr>
                <w:rFonts w:cs="宋体"/>
                <w:color w:val="000000"/>
                <w:sz w:val="22"/>
              </w:rPr>
            </w:pPr>
            <w:r>
              <w:rPr>
                <w:rFonts w:cs="宋体"/>
                <w:color w:val="000000"/>
                <w:sz w:val="22"/>
              </w:rPr>
              <w:t>20</w:t>
            </w:r>
          </w:p>
        </w:tc>
        <w:tc>
          <w:tcPr>
            <w:tcW w:w="852" w:type="dxa"/>
            <w:tcBorders>
              <w:top w:val="single" w:color="auto" w:sz="4" w:space="0"/>
              <w:left w:val="single" w:color="auto" w:sz="4" w:space="0"/>
              <w:bottom w:val="single" w:color="auto" w:sz="4" w:space="0"/>
              <w:right w:val="single" w:color="auto" w:sz="4" w:space="0"/>
            </w:tcBorders>
            <w:noWrap/>
            <w:vAlign w:val="center"/>
          </w:tcPr>
          <w:p w14:paraId="76B8E395">
            <w:pPr>
              <w:snapToGrid w:val="0"/>
              <w:jc w:val="center"/>
              <w:rPr>
                <w:rFonts w:cs="宋体"/>
                <w:color w:val="000000"/>
                <w:sz w:val="22"/>
              </w:rPr>
            </w:pPr>
            <w:r>
              <w:rPr>
                <w:rFonts w:cs="宋体"/>
                <w:color w:val="000000"/>
                <w:sz w:val="22"/>
              </w:rPr>
              <w:t>4200</w:t>
            </w:r>
          </w:p>
        </w:tc>
        <w:tc>
          <w:tcPr>
            <w:tcW w:w="768" w:type="dxa"/>
            <w:tcBorders>
              <w:top w:val="single" w:color="auto" w:sz="4" w:space="0"/>
              <w:left w:val="single" w:color="auto" w:sz="4" w:space="0"/>
              <w:bottom w:val="single" w:color="auto" w:sz="4" w:space="0"/>
              <w:right w:val="single" w:color="auto" w:sz="4" w:space="0"/>
            </w:tcBorders>
            <w:noWrap/>
            <w:vAlign w:val="center"/>
          </w:tcPr>
          <w:p w14:paraId="1D3A815F">
            <w:pPr>
              <w:snapToGrid w:val="0"/>
              <w:jc w:val="center"/>
              <w:rPr>
                <w:rFonts w:cs="宋体"/>
                <w:color w:val="000000"/>
                <w:sz w:val="22"/>
              </w:rPr>
            </w:pPr>
            <w:r>
              <w:rPr>
                <w:rFonts w:cs="宋体"/>
                <w:color w:val="000000"/>
                <w:sz w:val="22"/>
              </w:rPr>
              <w:t>20</w:t>
            </w:r>
          </w:p>
        </w:tc>
        <w:tc>
          <w:tcPr>
            <w:tcW w:w="924" w:type="dxa"/>
            <w:tcBorders>
              <w:top w:val="single" w:color="auto" w:sz="4" w:space="0"/>
              <w:left w:val="single" w:color="auto" w:sz="4" w:space="0"/>
              <w:bottom w:val="single" w:color="auto" w:sz="4" w:space="0"/>
              <w:right w:val="single" w:color="auto" w:sz="4" w:space="0"/>
            </w:tcBorders>
            <w:noWrap/>
            <w:vAlign w:val="center"/>
          </w:tcPr>
          <w:p w14:paraId="7AFBF336">
            <w:pPr>
              <w:snapToGrid w:val="0"/>
              <w:jc w:val="right"/>
              <w:rPr>
                <w:rFonts w:cs="宋体"/>
                <w:color w:val="000000"/>
                <w:sz w:val="22"/>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14:paraId="5BF8258F">
            <w:pPr>
              <w:snapToGrid w:val="0"/>
              <w:jc w:val="center"/>
              <w:rPr>
                <w:rFonts w:cs="宋体"/>
                <w:color w:val="000000"/>
                <w:sz w:val="22"/>
              </w:rPr>
            </w:pPr>
          </w:p>
        </w:tc>
      </w:tr>
      <w:tr w14:paraId="475B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3D8FE718">
            <w:pPr>
              <w:snapToGrid w:val="0"/>
              <w:jc w:val="center"/>
              <w:rPr>
                <w:color w:val="000000"/>
                <w:sz w:val="22"/>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72F36D2F">
            <w:pPr>
              <w:snapToGrid w:val="0"/>
              <w:jc w:val="center"/>
              <w:rPr>
                <w:rFonts w:cs="宋体"/>
                <w:color w:val="000000"/>
                <w:sz w:val="22"/>
              </w:rPr>
            </w:pPr>
          </w:p>
        </w:tc>
        <w:tc>
          <w:tcPr>
            <w:tcW w:w="1908" w:type="dxa"/>
            <w:tcBorders>
              <w:top w:val="single" w:color="auto" w:sz="4" w:space="0"/>
              <w:left w:val="single" w:color="auto" w:sz="4" w:space="0"/>
              <w:bottom w:val="single" w:color="auto" w:sz="4" w:space="0"/>
              <w:right w:val="single" w:color="auto" w:sz="4" w:space="0"/>
            </w:tcBorders>
            <w:noWrap/>
            <w:vAlign w:val="center"/>
          </w:tcPr>
          <w:p w14:paraId="7A4BC6C4">
            <w:pPr>
              <w:snapToGrid w:val="0"/>
              <w:jc w:val="center"/>
              <w:rPr>
                <w:rFonts w:cs="宋体"/>
                <w:color w:val="000000"/>
                <w:sz w:val="22"/>
              </w:rPr>
            </w:pPr>
            <w:r>
              <w:rPr>
                <w:rFonts w:cs="宋体"/>
                <w:color w:val="000000"/>
                <w:sz w:val="22"/>
              </w:rPr>
              <w:t>资助家庭经济困难幼儿覆盖率</w:t>
            </w:r>
          </w:p>
        </w:tc>
        <w:tc>
          <w:tcPr>
            <w:tcW w:w="684" w:type="dxa"/>
            <w:tcBorders>
              <w:top w:val="single" w:color="auto" w:sz="4" w:space="0"/>
              <w:left w:val="single" w:color="auto" w:sz="4" w:space="0"/>
              <w:bottom w:val="single" w:color="auto" w:sz="4" w:space="0"/>
              <w:right w:val="single" w:color="auto" w:sz="4" w:space="0"/>
            </w:tcBorders>
            <w:noWrap/>
            <w:vAlign w:val="center"/>
          </w:tcPr>
          <w:p w14:paraId="689EAC0F">
            <w:pPr>
              <w:snapToGrid w:val="0"/>
              <w:jc w:val="center"/>
              <w:rPr>
                <w:rFonts w:cs="宋体"/>
                <w:color w:val="000000"/>
                <w:sz w:val="22"/>
              </w:rPr>
            </w:pPr>
            <w:r>
              <w:rPr>
                <w:rFonts w:cs="宋体"/>
                <w:color w:val="000000"/>
                <w:sz w:val="22"/>
              </w:rPr>
              <w:t>≥</w:t>
            </w:r>
          </w:p>
        </w:tc>
        <w:tc>
          <w:tcPr>
            <w:tcW w:w="708" w:type="dxa"/>
            <w:tcBorders>
              <w:top w:val="single" w:color="auto" w:sz="4" w:space="0"/>
              <w:left w:val="single" w:color="auto" w:sz="4" w:space="0"/>
              <w:bottom w:val="single" w:color="auto" w:sz="4" w:space="0"/>
              <w:right w:val="single" w:color="auto" w:sz="4" w:space="0"/>
            </w:tcBorders>
            <w:noWrap/>
            <w:vAlign w:val="center"/>
          </w:tcPr>
          <w:p w14:paraId="3EFF3697">
            <w:pPr>
              <w:snapToGrid w:val="0"/>
              <w:jc w:val="center"/>
              <w:rPr>
                <w:rFonts w:cs="宋体"/>
                <w:color w:val="000000"/>
                <w:sz w:val="22"/>
              </w:rPr>
            </w:pPr>
            <w:r>
              <w:rPr>
                <w:rFonts w:cs="宋体"/>
                <w:color w:val="000000"/>
                <w:sz w:val="22"/>
              </w:rPr>
              <w:t>100</w:t>
            </w:r>
          </w:p>
        </w:tc>
        <w:tc>
          <w:tcPr>
            <w:tcW w:w="600" w:type="dxa"/>
            <w:tcBorders>
              <w:top w:val="single" w:color="auto" w:sz="4" w:space="0"/>
              <w:left w:val="single" w:color="auto" w:sz="4" w:space="0"/>
              <w:bottom w:val="single" w:color="auto" w:sz="4" w:space="0"/>
              <w:right w:val="single" w:color="auto" w:sz="4" w:space="0"/>
            </w:tcBorders>
            <w:noWrap/>
            <w:vAlign w:val="center"/>
          </w:tcPr>
          <w:p w14:paraId="39E11BC2">
            <w:pPr>
              <w:snapToGrid w:val="0"/>
              <w:jc w:val="center"/>
              <w:rPr>
                <w:rFonts w:cs="宋体"/>
                <w:color w:val="000000"/>
                <w:sz w:val="22"/>
              </w:rPr>
            </w:pPr>
            <w:r>
              <w:rPr>
                <w:rFonts w:cs="宋体"/>
                <w:color w:val="000000"/>
                <w:sz w:val="22"/>
              </w:rPr>
              <w:t>%</w:t>
            </w:r>
          </w:p>
        </w:tc>
        <w:tc>
          <w:tcPr>
            <w:tcW w:w="600" w:type="dxa"/>
            <w:tcBorders>
              <w:top w:val="single" w:color="auto" w:sz="4" w:space="0"/>
              <w:left w:val="single" w:color="auto" w:sz="4" w:space="0"/>
              <w:bottom w:val="single" w:color="auto" w:sz="4" w:space="0"/>
              <w:right w:val="single" w:color="auto" w:sz="4" w:space="0"/>
            </w:tcBorders>
            <w:noWrap/>
            <w:vAlign w:val="center"/>
          </w:tcPr>
          <w:p w14:paraId="0D7CB4EE">
            <w:pPr>
              <w:snapToGrid w:val="0"/>
              <w:jc w:val="center"/>
              <w:rPr>
                <w:rFonts w:cs="宋体"/>
                <w:color w:val="000000"/>
                <w:sz w:val="22"/>
              </w:rPr>
            </w:pPr>
            <w:r>
              <w:rPr>
                <w:rFonts w:cs="宋体"/>
                <w:color w:val="000000"/>
                <w:sz w:val="22"/>
              </w:rPr>
              <w:t>20</w:t>
            </w:r>
          </w:p>
        </w:tc>
        <w:tc>
          <w:tcPr>
            <w:tcW w:w="852" w:type="dxa"/>
            <w:tcBorders>
              <w:top w:val="single" w:color="auto" w:sz="4" w:space="0"/>
              <w:left w:val="single" w:color="auto" w:sz="4" w:space="0"/>
              <w:bottom w:val="single" w:color="auto" w:sz="4" w:space="0"/>
              <w:right w:val="single" w:color="auto" w:sz="4" w:space="0"/>
            </w:tcBorders>
            <w:noWrap/>
            <w:vAlign w:val="center"/>
          </w:tcPr>
          <w:p w14:paraId="3C744B32">
            <w:pPr>
              <w:snapToGrid w:val="0"/>
              <w:jc w:val="center"/>
              <w:rPr>
                <w:rFonts w:cs="宋体"/>
                <w:color w:val="000000"/>
                <w:sz w:val="22"/>
              </w:rPr>
            </w:pPr>
            <w:r>
              <w:rPr>
                <w:rFonts w:cs="宋体"/>
                <w:color w:val="000000"/>
                <w:sz w:val="22"/>
              </w:rPr>
              <w:t>100</w:t>
            </w:r>
          </w:p>
        </w:tc>
        <w:tc>
          <w:tcPr>
            <w:tcW w:w="768" w:type="dxa"/>
            <w:tcBorders>
              <w:top w:val="single" w:color="auto" w:sz="4" w:space="0"/>
              <w:left w:val="single" w:color="auto" w:sz="4" w:space="0"/>
              <w:bottom w:val="single" w:color="auto" w:sz="4" w:space="0"/>
              <w:right w:val="single" w:color="auto" w:sz="4" w:space="0"/>
            </w:tcBorders>
            <w:noWrap/>
            <w:vAlign w:val="center"/>
          </w:tcPr>
          <w:p w14:paraId="5AAB9F05">
            <w:pPr>
              <w:snapToGrid w:val="0"/>
              <w:jc w:val="center"/>
              <w:rPr>
                <w:rFonts w:cs="宋体"/>
                <w:color w:val="000000"/>
                <w:sz w:val="22"/>
              </w:rPr>
            </w:pPr>
            <w:r>
              <w:rPr>
                <w:rFonts w:cs="宋体"/>
                <w:color w:val="000000"/>
                <w:sz w:val="22"/>
              </w:rPr>
              <w:t>20</w:t>
            </w:r>
          </w:p>
        </w:tc>
        <w:tc>
          <w:tcPr>
            <w:tcW w:w="924" w:type="dxa"/>
            <w:tcBorders>
              <w:top w:val="single" w:color="auto" w:sz="4" w:space="0"/>
              <w:left w:val="single" w:color="auto" w:sz="4" w:space="0"/>
              <w:bottom w:val="single" w:color="auto" w:sz="4" w:space="0"/>
              <w:right w:val="single" w:color="auto" w:sz="4" w:space="0"/>
            </w:tcBorders>
            <w:noWrap/>
            <w:vAlign w:val="center"/>
          </w:tcPr>
          <w:p w14:paraId="0D3A4795">
            <w:pPr>
              <w:snapToGrid w:val="0"/>
              <w:jc w:val="right"/>
              <w:rPr>
                <w:rFonts w:cs="宋体"/>
                <w:color w:val="000000"/>
                <w:sz w:val="22"/>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14:paraId="3E86577F">
            <w:pPr>
              <w:snapToGrid w:val="0"/>
              <w:jc w:val="center"/>
              <w:rPr>
                <w:rFonts w:cs="宋体"/>
                <w:color w:val="000000"/>
                <w:sz w:val="22"/>
              </w:rPr>
            </w:pPr>
          </w:p>
        </w:tc>
      </w:tr>
      <w:tr w14:paraId="333C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66B1E819">
            <w:pPr>
              <w:snapToGrid w:val="0"/>
              <w:jc w:val="center"/>
              <w:rPr>
                <w:color w:val="000000"/>
                <w:sz w:val="22"/>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504BDFDE">
            <w:pPr>
              <w:snapToGrid w:val="0"/>
              <w:jc w:val="center"/>
              <w:rPr>
                <w:rFonts w:cs="宋体"/>
                <w:color w:val="000000"/>
                <w:sz w:val="22"/>
              </w:rPr>
            </w:pPr>
          </w:p>
        </w:tc>
        <w:tc>
          <w:tcPr>
            <w:tcW w:w="1908" w:type="dxa"/>
            <w:tcBorders>
              <w:top w:val="single" w:color="auto" w:sz="4" w:space="0"/>
              <w:left w:val="single" w:color="auto" w:sz="4" w:space="0"/>
              <w:bottom w:val="single" w:color="auto" w:sz="4" w:space="0"/>
              <w:right w:val="single" w:color="auto" w:sz="4" w:space="0"/>
            </w:tcBorders>
            <w:noWrap/>
            <w:vAlign w:val="center"/>
          </w:tcPr>
          <w:p w14:paraId="40A7DCDA">
            <w:pPr>
              <w:snapToGrid w:val="0"/>
              <w:jc w:val="center"/>
              <w:rPr>
                <w:rFonts w:cs="宋体"/>
                <w:color w:val="000000"/>
                <w:sz w:val="22"/>
              </w:rPr>
            </w:pPr>
            <w:r>
              <w:rPr>
                <w:rFonts w:cs="宋体"/>
                <w:color w:val="000000"/>
                <w:sz w:val="22"/>
              </w:rPr>
              <w:t>保障了家庭经济困难幼儿有学可上</w:t>
            </w:r>
          </w:p>
        </w:tc>
        <w:tc>
          <w:tcPr>
            <w:tcW w:w="684" w:type="dxa"/>
            <w:tcBorders>
              <w:top w:val="single" w:color="auto" w:sz="4" w:space="0"/>
              <w:left w:val="single" w:color="auto" w:sz="4" w:space="0"/>
              <w:bottom w:val="single" w:color="auto" w:sz="4" w:space="0"/>
              <w:right w:val="single" w:color="auto" w:sz="4" w:space="0"/>
            </w:tcBorders>
            <w:noWrap/>
            <w:vAlign w:val="center"/>
          </w:tcPr>
          <w:p w14:paraId="5EAD7B86">
            <w:pPr>
              <w:snapToGrid w:val="0"/>
              <w:jc w:val="center"/>
              <w:rPr>
                <w:rFonts w:cs="宋体"/>
                <w:color w:val="000000"/>
                <w:sz w:val="22"/>
              </w:rPr>
            </w:pPr>
            <w:r>
              <w:rPr>
                <w:rFonts w:cs="宋体"/>
                <w:color w:val="000000"/>
                <w:sz w:val="22"/>
              </w:rPr>
              <w:t>=</w:t>
            </w:r>
          </w:p>
        </w:tc>
        <w:tc>
          <w:tcPr>
            <w:tcW w:w="708" w:type="dxa"/>
            <w:tcBorders>
              <w:top w:val="single" w:color="auto" w:sz="4" w:space="0"/>
              <w:left w:val="single" w:color="auto" w:sz="4" w:space="0"/>
              <w:bottom w:val="single" w:color="auto" w:sz="4" w:space="0"/>
              <w:right w:val="single" w:color="auto" w:sz="4" w:space="0"/>
            </w:tcBorders>
            <w:noWrap/>
            <w:vAlign w:val="center"/>
          </w:tcPr>
          <w:p w14:paraId="1D86ECF5">
            <w:pPr>
              <w:snapToGrid w:val="0"/>
              <w:jc w:val="center"/>
              <w:rPr>
                <w:rFonts w:cs="宋体"/>
                <w:color w:val="000000"/>
                <w:sz w:val="22"/>
              </w:rPr>
            </w:pPr>
            <w:r>
              <w:rPr>
                <w:rFonts w:cs="宋体"/>
                <w:color w:val="000000"/>
                <w:sz w:val="22"/>
              </w:rPr>
              <w:t>全部完成</w:t>
            </w:r>
          </w:p>
        </w:tc>
        <w:tc>
          <w:tcPr>
            <w:tcW w:w="600" w:type="dxa"/>
            <w:tcBorders>
              <w:top w:val="single" w:color="auto" w:sz="4" w:space="0"/>
              <w:left w:val="single" w:color="auto" w:sz="4" w:space="0"/>
              <w:bottom w:val="single" w:color="auto" w:sz="4" w:space="0"/>
              <w:right w:val="single" w:color="auto" w:sz="4" w:space="0"/>
            </w:tcBorders>
            <w:noWrap/>
            <w:vAlign w:val="center"/>
          </w:tcPr>
          <w:p w14:paraId="3C01A57E">
            <w:pPr>
              <w:snapToGrid w:val="0"/>
              <w:jc w:val="center"/>
              <w:rPr>
                <w:rFonts w:cs="宋体"/>
                <w:color w:val="000000"/>
                <w:sz w:val="22"/>
              </w:rPr>
            </w:pPr>
            <w:r>
              <w:rPr>
                <w:rFonts w:cs="宋体"/>
                <w:color w:val="000000"/>
                <w:sz w:val="22"/>
              </w:rPr>
              <w:t>年</w:t>
            </w:r>
          </w:p>
        </w:tc>
        <w:tc>
          <w:tcPr>
            <w:tcW w:w="600" w:type="dxa"/>
            <w:tcBorders>
              <w:top w:val="single" w:color="auto" w:sz="4" w:space="0"/>
              <w:left w:val="single" w:color="auto" w:sz="4" w:space="0"/>
              <w:bottom w:val="single" w:color="auto" w:sz="4" w:space="0"/>
              <w:right w:val="single" w:color="auto" w:sz="4" w:space="0"/>
            </w:tcBorders>
            <w:noWrap/>
            <w:vAlign w:val="center"/>
          </w:tcPr>
          <w:p w14:paraId="3446C8E1">
            <w:pPr>
              <w:snapToGrid w:val="0"/>
              <w:jc w:val="center"/>
              <w:rPr>
                <w:rFonts w:cs="宋体"/>
                <w:color w:val="000000"/>
                <w:sz w:val="22"/>
              </w:rPr>
            </w:pPr>
            <w:r>
              <w:rPr>
                <w:rFonts w:cs="宋体"/>
                <w:color w:val="000000"/>
                <w:sz w:val="22"/>
              </w:rPr>
              <w:t>10</w:t>
            </w:r>
          </w:p>
        </w:tc>
        <w:tc>
          <w:tcPr>
            <w:tcW w:w="852" w:type="dxa"/>
            <w:tcBorders>
              <w:top w:val="single" w:color="auto" w:sz="4" w:space="0"/>
              <w:left w:val="single" w:color="auto" w:sz="4" w:space="0"/>
              <w:bottom w:val="single" w:color="auto" w:sz="4" w:space="0"/>
              <w:right w:val="single" w:color="auto" w:sz="4" w:space="0"/>
            </w:tcBorders>
            <w:noWrap/>
            <w:vAlign w:val="center"/>
          </w:tcPr>
          <w:p w14:paraId="6C073CA5">
            <w:pPr>
              <w:snapToGrid w:val="0"/>
              <w:jc w:val="center"/>
              <w:rPr>
                <w:rFonts w:cs="宋体"/>
                <w:color w:val="000000"/>
                <w:sz w:val="22"/>
              </w:rPr>
            </w:pPr>
            <w:r>
              <w:rPr>
                <w:rFonts w:cs="宋体"/>
                <w:color w:val="000000"/>
                <w:sz w:val="22"/>
              </w:rPr>
              <w:t>全部完成</w:t>
            </w:r>
          </w:p>
        </w:tc>
        <w:tc>
          <w:tcPr>
            <w:tcW w:w="768" w:type="dxa"/>
            <w:tcBorders>
              <w:top w:val="single" w:color="auto" w:sz="4" w:space="0"/>
              <w:left w:val="single" w:color="auto" w:sz="4" w:space="0"/>
              <w:bottom w:val="single" w:color="auto" w:sz="4" w:space="0"/>
              <w:right w:val="single" w:color="auto" w:sz="4" w:space="0"/>
            </w:tcBorders>
            <w:noWrap/>
            <w:vAlign w:val="center"/>
          </w:tcPr>
          <w:p w14:paraId="7392BC2E">
            <w:pPr>
              <w:snapToGrid w:val="0"/>
              <w:jc w:val="center"/>
              <w:rPr>
                <w:rFonts w:cs="宋体"/>
                <w:color w:val="000000"/>
                <w:sz w:val="22"/>
              </w:rPr>
            </w:pPr>
            <w:r>
              <w:rPr>
                <w:rFonts w:cs="宋体"/>
                <w:color w:val="000000"/>
                <w:sz w:val="22"/>
              </w:rPr>
              <w:t>10</w:t>
            </w:r>
          </w:p>
        </w:tc>
        <w:tc>
          <w:tcPr>
            <w:tcW w:w="924" w:type="dxa"/>
            <w:tcBorders>
              <w:top w:val="single" w:color="auto" w:sz="4" w:space="0"/>
              <w:left w:val="single" w:color="auto" w:sz="4" w:space="0"/>
              <w:bottom w:val="single" w:color="auto" w:sz="4" w:space="0"/>
              <w:right w:val="single" w:color="auto" w:sz="4" w:space="0"/>
            </w:tcBorders>
            <w:noWrap/>
            <w:vAlign w:val="center"/>
          </w:tcPr>
          <w:p w14:paraId="630B32E0">
            <w:pPr>
              <w:snapToGrid w:val="0"/>
              <w:jc w:val="right"/>
              <w:rPr>
                <w:rFonts w:cs="宋体"/>
                <w:color w:val="000000"/>
                <w:sz w:val="22"/>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14:paraId="1C726D3A">
            <w:pPr>
              <w:snapToGrid w:val="0"/>
              <w:jc w:val="center"/>
              <w:rPr>
                <w:rFonts w:cs="宋体"/>
                <w:color w:val="000000"/>
                <w:sz w:val="22"/>
              </w:rPr>
            </w:pPr>
          </w:p>
        </w:tc>
      </w:tr>
      <w:tr w14:paraId="5273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51EE4235">
            <w:pPr>
              <w:snapToGrid w:val="0"/>
              <w:jc w:val="center"/>
              <w:rPr>
                <w:color w:val="000000"/>
                <w:sz w:val="22"/>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2E63E661">
            <w:pPr>
              <w:snapToGrid w:val="0"/>
              <w:jc w:val="center"/>
              <w:rPr>
                <w:rFonts w:cs="宋体"/>
                <w:color w:val="000000"/>
                <w:sz w:val="22"/>
              </w:rPr>
            </w:pPr>
          </w:p>
        </w:tc>
        <w:tc>
          <w:tcPr>
            <w:tcW w:w="1908" w:type="dxa"/>
            <w:tcBorders>
              <w:top w:val="single" w:color="auto" w:sz="4" w:space="0"/>
              <w:left w:val="single" w:color="auto" w:sz="4" w:space="0"/>
              <w:bottom w:val="single" w:color="auto" w:sz="4" w:space="0"/>
              <w:right w:val="single" w:color="auto" w:sz="4" w:space="0"/>
            </w:tcBorders>
            <w:noWrap/>
            <w:vAlign w:val="center"/>
          </w:tcPr>
          <w:p w14:paraId="6E7DBCEA">
            <w:pPr>
              <w:snapToGrid w:val="0"/>
              <w:jc w:val="center"/>
              <w:rPr>
                <w:rFonts w:hint="eastAsia" w:eastAsia="宋体" w:cs="宋体"/>
                <w:color w:val="000000"/>
                <w:sz w:val="22"/>
                <w:lang w:val="en-US" w:eastAsia="zh-CN"/>
              </w:rPr>
            </w:pPr>
            <w:r>
              <w:rPr>
                <w:rFonts w:hint="eastAsia" w:cs="宋体"/>
                <w:color w:val="000000"/>
                <w:sz w:val="22"/>
                <w:lang w:val="en-US" w:eastAsia="zh-CN"/>
              </w:rPr>
              <w:t>执行率</w:t>
            </w:r>
          </w:p>
        </w:tc>
        <w:tc>
          <w:tcPr>
            <w:tcW w:w="684" w:type="dxa"/>
            <w:tcBorders>
              <w:top w:val="single" w:color="auto" w:sz="4" w:space="0"/>
              <w:left w:val="single" w:color="auto" w:sz="4" w:space="0"/>
              <w:bottom w:val="single" w:color="auto" w:sz="4" w:space="0"/>
              <w:right w:val="single" w:color="auto" w:sz="4" w:space="0"/>
            </w:tcBorders>
            <w:noWrap/>
            <w:vAlign w:val="center"/>
          </w:tcPr>
          <w:p w14:paraId="299D0B30">
            <w:pPr>
              <w:snapToGrid w:val="0"/>
              <w:jc w:val="center"/>
              <w:rPr>
                <w:rFonts w:hint="eastAsia" w:eastAsia="宋体" w:cs="宋体"/>
                <w:color w:val="000000"/>
                <w:sz w:val="22"/>
                <w:lang w:val="en-US" w:eastAsia="zh-CN"/>
              </w:rPr>
            </w:pPr>
            <w:r>
              <w:rPr>
                <w:rFonts w:hint="eastAsia" w:cs="宋体"/>
                <w:color w:val="000000"/>
                <w:sz w:val="22"/>
                <w:lang w:val="en-US" w:eastAsia="zh-CN"/>
              </w:rPr>
              <w:t>=</w:t>
            </w:r>
          </w:p>
        </w:tc>
        <w:tc>
          <w:tcPr>
            <w:tcW w:w="708" w:type="dxa"/>
            <w:tcBorders>
              <w:top w:val="single" w:color="auto" w:sz="4" w:space="0"/>
              <w:left w:val="single" w:color="auto" w:sz="4" w:space="0"/>
              <w:bottom w:val="single" w:color="auto" w:sz="4" w:space="0"/>
              <w:right w:val="single" w:color="auto" w:sz="4" w:space="0"/>
            </w:tcBorders>
            <w:noWrap/>
            <w:vAlign w:val="center"/>
          </w:tcPr>
          <w:p w14:paraId="4234BF39">
            <w:pPr>
              <w:snapToGrid w:val="0"/>
              <w:jc w:val="center"/>
              <w:rPr>
                <w:rFonts w:hint="default" w:eastAsia="宋体" w:cs="宋体"/>
                <w:color w:val="000000"/>
                <w:sz w:val="22"/>
                <w:lang w:val="en-US" w:eastAsia="zh-CN"/>
              </w:rPr>
            </w:pPr>
            <w:r>
              <w:rPr>
                <w:rFonts w:hint="eastAsia" w:cs="宋体"/>
                <w:color w:val="000000"/>
                <w:sz w:val="22"/>
                <w:lang w:val="en-US" w:eastAsia="zh-CN"/>
              </w:rPr>
              <w:t>100</w:t>
            </w:r>
          </w:p>
        </w:tc>
        <w:tc>
          <w:tcPr>
            <w:tcW w:w="600" w:type="dxa"/>
            <w:tcBorders>
              <w:top w:val="single" w:color="auto" w:sz="4" w:space="0"/>
              <w:left w:val="single" w:color="auto" w:sz="4" w:space="0"/>
              <w:bottom w:val="single" w:color="auto" w:sz="4" w:space="0"/>
              <w:right w:val="single" w:color="auto" w:sz="4" w:space="0"/>
            </w:tcBorders>
            <w:noWrap/>
            <w:vAlign w:val="center"/>
          </w:tcPr>
          <w:p w14:paraId="47F20577">
            <w:pPr>
              <w:snapToGrid w:val="0"/>
              <w:jc w:val="center"/>
              <w:rPr>
                <w:rFonts w:hint="eastAsia" w:eastAsia="宋体" w:cs="宋体"/>
                <w:color w:val="000000"/>
                <w:sz w:val="22"/>
                <w:lang w:val="en-US" w:eastAsia="zh-CN"/>
              </w:rPr>
            </w:pPr>
            <w:r>
              <w:rPr>
                <w:rFonts w:hint="eastAsia" w:cs="宋体"/>
                <w:color w:val="000000"/>
                <w:sz w:val="22"/>
                <w:lang w:val="en-US" w:eastAsia="zh-CN"/>
              </w:rPr>
              <w:t>%</w:t>
            </w:r>
          </w:p>
        </w:tc>
        <w:tc>
          <w:tcPr>
            <w:tcW w:w="600" w:type="dxa"/>
            <w:tcBorders>
              <w:top w:val="single" w:color="auto" w:sz="4" w:space="0"/>
              <w:left w:val="single" w:color="auto" w:sz="4" w:space="0"/>
              <w:bottom w:val="single" w:color="auto" w:sz="4" w:space="0"/>
              <w:right w:val="single" w:color="auto" w:sz="4" w:space="0"/>
            </w:tcBorders>
            <w:noWrap/>
            <w:vAlign w:val="center"/>
          </w:tcPr>
          <w:p w14:paraId="0C604BC8">
            <w:pPr>
              <w:snapToGrid w:val="0"/>
              <w:jc w:val="center"/>
              <w:rPr>
                <w:rFonts w:hint="default" w:eastAsia="宋体" w:cs="宋体"/>
                <w:color w:val="000000"/>
                <w:sz w:val="22"/>
                <w:lang w:val="en-US" w:eastAsia="zh-CN"/>
              </w:rPr>
            </w:pPr>
            <w:r>
              <w:rPr>
                <w:rFonts w:hint="eastAsia" w:cs="宋体"/>
                <w:color w:val="000000"/>
                <w:sz w:val="22"/>
                <w:lang w:val="en-US" w:eastAsia="zh-CN"/>
              </w:rPr>
              <w:t>10</w:t>
            </w:r>
          </w:p>
        </w:tc>
        <w:tc>
          <w:tcPr>
            <w:tcW w:w="852" w:type="dxa"/>
            <w:tcBorders>
              <w:top w:val="single" w:color="auto" w:sz="4" w:space="0"/>
              <w:left w:val="single" w:color="auto" w:sz="4" w:space="0"/>
              <w:bottom w:val="single" w:color="auto" w:sz="4" w:space="0"/>
              <w:right w:val="single" w:color="auto" w:sz="4" w:space="0"/>
            </w:tcBorders>
            <w:noWrap/>
            <w:vAlign w:val="center"/>
          </w:tcPr>
          <w:p w14:paraId="5FC6A89D">
            <w:pPr>
              <w:snapToGrid w:val="0"/>
              <w:jc w:val="center"/>
              <w:rPr>
                <w:rFonts w:hint="default" w:eastAsia="宋体" w:cs="宋体"/>
                <w:color w:val="000000"/>
                <w:sz w:val="22"/>
                <w:lang w:val="en-US" w:eastAsia="zh-CN"/>
              </w:rPr>
            </w:pPr>
            <w:r>
              <w:rPr>
                <w:rFonts w:hint="eastAsia" w:cs="宋体"/>
                <w:color w:val="000000"/>
                <w:sz w:val="22"/>
                <w:lang w:val="en-US" w:eastAsia="zh-CN"/>
              </w:rPr>
              <w:t>100</w:t>
            </w:r>
          </w:p>
        </w:tc>
        <w:tc>
          <w:tcPr>
            <w:tcW w:w="768" w:type="dxa"/>
            <w:tcBorders>
              <w:top w:val="single" w:color="auto" w:sz="4" w:space="0"/>
              <w:left w:val="single" w:color="auto" w:sz="4" w:space="0"/>
              <w:bottom w:val="single" w:color="auto" w:sz="4" w:space="0"/>
              <w:right w:val="single" w:color="auto" w:sz="4" w:space="0"/>
            </w:tcBorders>
            <w:noWrap/>
            <w:vAlign w:val="center"/>
          </w:tcPr>
          <w:p w14:paraId="472EA43D">
            <w:pPr>
              <w:snapToGrid w:val="0"/>
              <w:jc w:val="center"/>
              <w:rPr>
                <w:rFonts w:hint="default" w:eastAsia="宋体" w:cs="宋体"/>
                <w:color w:val="000000"/>
                <w:sz w:val="22"/>
                <w:lang w:val="en-US" w:eastAsia="zh-CN"/>
              </w:rPr>
            </w:pPr>
            <w:r>
              <w:rPr>
                <w:rFonts w:hint="eastAsia" w:cs="宋体"/>
                <w:color w:val="000000"/>
                <w:sz w:val="22"/>
                <w:lang w:val="en-US" w:eastAsia="zh-CN"/>
              </w:rPr>
              <w:t>10</w:t>
            </w:r>
          </w:p>
        </w:tc>
        <w:tc>
          <w:tcPr>
            <w:tcW w:w="924" w:type="dxa"/>
            <w:tcBorders>
              <w:top w:val="single" w:color="auto" w:sz="4" w:space="0"/>
              <w:left w:val="single" w:color="auto" w:sz="4" w:space="0"/>
              <w:bottom w:val="single" w:color="auto" w:sz="4" w:space="0"/>
              <w:right w:val="single" w:color="auto" w:sz="4" w:space="0"/>
            </w:tcBorders>
            <w:noWrap/>
            <w:vAlign w:val="center"/>
          </w:tcPr>
          <w:p w14:paraId="36A275B7">
            <w:pPr>
              <w:snapToGrid w:val="0"/>
              <w:jc w:val="right"/>
              <w:rPr>
                <w:rFonts w:cs="宋体"/>
                <w:color w:val="000000"/>
                <w:sz w:val="22"/>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14:paraId="36B2472F">
            <w:pPr>
              <w:snapToGrid w:val="0"/>
              <w:jc w:val="center"/>
              <w:rPr>
                <w:rFonts w:cs="宋体"/>
                <w:color w:val="000000"/>
                <w:sz w:val="22"/>
              </w:rPr>
            </w:pPr>
          </w:p>
        </w:tc>
      </w:tr>
      <w:tr w14:paraId="28D7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251F972A">
            <w:pPr>
              <w:snapToGrid w:val="0"/>
              <w:jc w:val="center"/>
              <w:rPr>
                <w:color w:val="000000"/>
                <w:sz w:val="22"/>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5C5576D8">
            <w:pPr>
              <w:snapToGrid w:val="0"/>
              <w:jc w:val="center"/>
              <w:rPr>
                <w:rFonts w:cs="宋体"/>
                <w:color w:val="000000"/>
                <w:sz w:val="22"/>
              </w:rPr>
            </w:pPr>
          </w:p>
        </w:tc>
        <w:tc>
          <w:tcPr>
            <w:tcW w:w="1908" w:type="dxa"/>
            <w:tcBorders>
              <w:top w:val="single" w:color="auto" w:sz="4" w:space="0"/>
              <w:left w:val="single" w:color="auto" w:sz="4" w:space="0"/>
              <w:bottom w:val="single" w:color="auto" w:sz="4" w:space="0"/>
              <w:right w:val="single" w:color="auto" w:sz="4" w:space="0"/>
            </w:tcBorders>
            <w:noWrap/>
            <w:vAlign w:val="center"/>
          </w:tcPr>
          <w:p w14:paraId="6E55309B">
            <w:pPr>
              <w:snapToGrid w:val="0"/>
              <w:jc w:val="center"/>
              <w:rPr>
                <w:rFonts w:cs="宋体"/>
                <w:color w:val="000000"/>
                <w:sz w:val="22"/>
              </w:rPr>
            </w:pPr>
            <w:r>
              <w:rPr>
                <w:rFonts w:cs="宋体"/>
                <w:color w:val="000000"/>
                <w:sz w:val="22"/>
              </w:rPr>
              <w:t>幼儿家长满意度</w:t>
            </w:r>
          </w:p>
        </w:tc>
        <w:tc>
          <w:tcPr>
            <w:tcW w:w="684" w:type="dxa"/>
            <w:tcBorders>
              <w:top w:val="single" w:color="auto" w:sz="4" w:space="0"/>
              <w:left w:val="single" w:color="auto" w:sz="4" w:space="0"/>
              <w:bottom w:val="single" w:color="auto" w:sz="4" w:space="0"/>
              <w:right w:val="single" w:color="auto" w:sz="4" w:space="0"/>
            </w:tcBorders>
            <w:noWrap/>
            <w:vAlign w:val="center"/>
          </w:tcPr>
          <w:p w14:paraId="13DF3C23">
            <w:pPr>
              <w:snapToGrid w:val="0"/>
              <w:jc w:val="center"/>
              <w:rPr>
                <w:rFonts w:cs="宋体"/>
                <w:color w:val="000000"/>
                <w:sz w:val="22"/>
              </w:rPr>
            </w:pPr>
            <w:r>
              <w:rPr>
                <w:rFonts w:cs="宋体"/>
                <w:color w:val="000000"/>
                <w:sz w:val="22"/>
              </w:rPr>
              <w:t>≥</w:t>
            </w:r>
          </w:p>
        </w:tc>
        <w:tc>
          <w:tcPr>
            <w:tcW w:w="708" w:type="dxa"/>
            <w:tcBorders>
              <w:top w:val="single" w:color="auto" w:sz="4" w:space="0"/>
              <w:left w:val="single" w:color="auto" w:sz="4" w:space="0"/>
              <w:bottom w:val="single" w:color="auto" w:sz="4" w:space="0"/>
              <w:right w:val="single" w:color="auto" w:sz="4" w:space="0"/>
            </w:tcBorders>
            <w:noWrap/>
            <w:vAlign w:val="center"/>
          </w:tcPr>
          <w:p w14:paraId="6BD87B49">
            <w:pPr>
              <w:snapToGrid w:val="0"/>
              <w:jc w:val="center"/>
              <w:rPr>
                <w:rFonts w:cs="宋体"/>
                <w:color w:val="000000"/>
                <w:sz w:val="22"/>
              </w:rPr>
            </w:pPr>
            <w:r>
              <w:rPr>
                <w:rFonts w:cs="宋体"/>
                <w:color w:val="000000"/>
                <w:sz w:val="22"/>
              </w:rPr>
              <w:t>95</w:t>
            </w:r>
          </w:p>
        </w:tc>
        <w:tc>
          <w:tcPr>
            <w:tcW w:w="600" w:type="dxa"/>
            <w:tcBorders>
              <w:top w:val="single" w:color="auto" w:sz="4" w:space="0"/>
              <w:left w:val="single" w:color="auto" w:sz="4" w:space="0"/>
              <w:bottom w:val="single" w:color="auto" w:sz="4" w:space="0"/>
              <w:right w:val="single" w:color="auto" w:sz="4" w:space="0"/>
            </w:tcBorders>
            <w:noWrap/>
            <w:vAlign w:val="center"/>
          </w:tcPr>
          <w:p w14:paraId="6CD34E32">
            <w:pPr>
              <w:snapToGrid w:val="0"/>
              <w:spacing w:line="360" w:lineRule="auto"/>
              <w:jc w:val="center"/>
              <w:rPr>
                <w:rFonts w:cs="宋体"/>
                <w:color w:val="000000"/>
                <w:sz w:val="22"/>
              </w:rPr>
            </w:pPr>
            <w:r>
              <w:rPr>
                <w:rFonts w:cs="宋体"/>
                <w:color w:val="000000"/>
                <w:sz w:val="22"/>
              </w:rPr>
              <w:t>%</w:t>
            </w:r>
          </w:p>
        </w:tc>
        <w:tc>
          <w:tcPr>
            <w:tcW w:w="600" w:type="dxa"/>
            <w:tcBorders>
              <w:top w:val="single" w:color="auto" w:sz="4" w:space="0"/>
              <w:left w:val="single" w:color="auto" w:sz="4" w:space="0"/>
              <w:bottom w:val="single" w:color="auto" w:sz="4" w:space="0"/>
              <w:right w:val="single" w:color="auto" w:sz="4" w:space="0"/>
            </w:tcBorders>
            <w:noWrap/>
            <w:vAlign w:val="center"/>
          </w:tcPr>
          <w:p w14:paraId="4CEE871F">
            <w:pPr>
              <w:snapToGrid w:val="0"/>
              <w:jc w:val="center"/>
              <w:rPr>
                <w:rFonts w:cs="宋体"/>
                <w:color w:val="000000"/>
                <w:sz w:val="22"/>
              </w:rPr>
            </w:pPr>
            <w:r>
              <w:rPr>
                <w:rFonts w:cs="宋体"/>
                <w:color w:val="000000"/>
                <w:sz w:val="22"/>
              </w:rPr>
              <w:t>10</w:t>
            </w:r>
          </w:p>
        </w:tc>
        <w:tc>
          <w:tcPr>
            <w:tcW w:w="852" w:type="dxa"/>
            <w:tcBorders>
              <w:top w:val="single" w:color="auto" w:sz="4" w:space="0"/>
              <w:left w:val="single" w:color="auto" w:sz="4" w:space="0"/>
              <w:bottom w:val="single" w:color="auto" w:sz="4" w:space="0"/>
              <w:right w:val="single" w:color="auto" w:sz="4" w:space="0"/>
            </w:tcBorders>
            <w:noWrap/>
            <w:vAlign w:val="center"/>
          </w:tcPr>
          <w:p w14:paraId="24A5604F">
            <w:pPr>
              <w:snapToGrid w:val="0"/>
              <w:jc w:val="center"/>
              <w:rPr>
                <w:rFonts w:cs="宋体"/>
                <w:color w:val="000000"/>
                <w:sz w:val="22"/>
              </w:rPr>
            </w:pPr>
            <w:r>
              <w:rPr>
                <w:rFonts w:cs="宋体"/>
                <w:color w:val="000000"/>
                <w:sz w:val="22"/>
              </w:rPr>
              <w:t>95</w:t>
            </w:r>
          </w:p>
        </w:tc>
        <w:tc>
          <w:tcPr>
            <w:tcW w:w="768" w:type="dxa"/>
            <w:tcBorders>
              <w:top w:val="single" w:color="auto" w:sz="4" w:space="0"/>
              <w:left w:val="single" w:color="auto" w:sz="4" w:space="0"/>
              <w:bottom w:val="single" w:color="auto" w:sz="4" w:space="0"/>
              <w:right w:val="single" w:color="auto" w:sz="4" w:space="0"/>
            </w:tcBorders>
            <w:noWrap/>
            <w:vAlign w:val="center"/>
          </w:tcPr>
          <w:p w14:paraId="28775342">
            <w:pPr>
              <w:snapToGrid w:val="0"/>
              <w:jc w:val="center"/>
              <w:rPr>
                <w:rFonts w:cs="宋体"/>
                <w:color w:val="000000"/>
                <w:sz w:val="22"/>
              </w:rPr>
            </w:pPr>
            <w:r>
              <w:rPr>
                <w:rFonts w:cs="宋体"/>
                <w:color w:val="000000"/>
                <w:sz w:val="22"/>
              </w:rPr>
              <w:t>10</w:t>
            </w:r>
          </w:p>
        </w:tc>
        <w:tc>
          <w:tcPr>
            <w:tcW w:w="924" w:type="dxa"/>
            <w:tcBorders>
              <w:top w:val="single" w:color="auto" w:sz="4" w:space="0"/>
              <w:left w:val="single" w:color="auto" w:sz="4" w:space="0"/>
              <w:bottom w:val="single" w:color="auto" w:sz="4" w:space="0"/>
              <w:right w:val="single" w:color="auto" w:sz="4" w:space="0"/>
            </w:tcBorders>
            <w:noWrap/>
            <w:vAlign w:val="center"/>
          </w:tcPr>
          <w:p w14:paraId="74C871BF">
            <w:pPr>
              <w:snapToGrid w:val="0"/>
              <w:jc w:val="right"/>
              <w:rPr>
                <w:rFonts w:cs="宋体"/>
                <w:color w:val="000000"/>
                <w:sz w:val="22"/>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14:paraId="5AF0966E">
            <w:pPr>
              <w:snapToGrid w:val="0"/>
              <w:jc w:val="center"/>
              <w:rPr>
                <w:rFonts w:cs="宋体"/>
                <w:color w:val="000000"/>
                <w:sz w:val="22"/>
              </w:rPr>
            </w:pPr>
          </w:p>
        </w:tc>
      </w:tr>
    </w:tbl>
    <w:p w14:paraId="5F4139FF">
      <w:pPr>
        <w:pStyle w:val="12"/>
        <w:keepNext w:val="0"/>
        <w:keepLines w:val="0"/>
        <w:pageBreakBefore w:val="0"/>
        <w:widowControl w:val="0"/>
        <w:kinsoku/>
        <w:wordWrap/>
        <w:overflowPunct/>
        <w:topLinePunct w:val="0"/>
        <w:autoSpaceDE w:val="0"/>
        <w:autoSpaceDN/>
        <w:bidi w:val="0"/>
        <w:adjustRightInd/>
        <w:snapToGrid/>
        <w:spacing w:line="600" w:lineRule="exact"/>
        <w:ind w:firstLine="640" w:firstLineChars="200"/>
        <w:jc w:val="both"/>
        <w:textAlignment w:val="auto"/>
        <w:rPr>
          <w:rFonts w:hint="eastAsia" w:ascii="Times New Roman" w:hAnsi="Times New Roman" w:eastAsia="方正楷体_GBK" w:cs="方正楷体_GBK"/>
          <w:b w:val="0"/>
          <w:bCs w:val="0"/>
          <w:sz w:val="32"/>
          <w:szCs w:val="32"/>
          <w:shd w:val="clear" w:color="auto" w:fill="FFFFFF"/>
          <w:lang w:eastAsia="zh-Hans"/>
        </w:rPr>
      </w:pPr>
      <w:r>
        <w:rPr>
          <w:rFonts w:hint="eastAsia" w:ascii="Times New Roman" w:hAnsi="Times New Roman" w:eastAsia="方正楷体_GBK" w:cs="方正楷体_GBK"/>
          <w:b w:val="0"/>
          <w:bCs w:val="0"/>
          <w:sz w:val="32"/>
          <w:szCs w:val="32"/>
          <w:shd w:val="clear" w:color="auto" w:fill="FFFFFF"/>
          <w:lang w:eastAsia="zh-Hans"/>
        </w:rPr>
        <w:t>（二）单位重点绩效评价情况</w:t>
      </w:r>
    </w:p>
    <w:p w14:paraId="0AA6361A">
      <w:pPr>
        <w:keepNext w:val="0"/>
        <w:keepLines w:val="0"/>
        <w:pageBreakBefore w:val="0"/>
        <w:widowControl w:val="0"/>
        <w:tabs>
          <w:tab w:val="center" w:pos="4153"/>
          <w:tab w:val="left" w:pos="7275"/>
        </w:tabs>
        <w:kinsoku/>
        <w:wordWrap/>
        <w:overflowPunct/>
        <w:topLinePunct w:val="0"/>
        <w:autoSpaceDN/>
        <w:bidi w:val="0"/>
        <w:adjustRightInd/>
        <w:snapToGrid/>
        <w:spacing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我单位对“2024年学前教育家庭经济困难幼儿资助专项经费”开展了绩效评价，涉及财政拨款项目资金0.42万元，评价得分100分，评价等次为优，绩效评价中，未发现明显问题，财政资金均实行专项管理，专款专用。在项目实施过程中，严格按专项资金管理办法和各项财务管理制度执行，审批流程齐全、附件资料完整，资金使用无截留、挤占、挪用、虚列支出等情况。</w:t>
      </w:r>
    </w:p>
    <w:p w14:paraId="596F2C34">
      <w:pPr>
        <w:keepNext w:val="0"/>
        <w:keepLines w:val="0"/>
        <w:pageBreakBefore w:val="0"/>
        <w:numPr>
          <w:ilvl w:val="0"/>
          <w:numId w:val="1"/>
        </w:numPr>
        <w:tabs>
          <w:tab w:val="center" w:pos="4153"/>
          <w:tab w:val="left" w:pos="7275"/>
        </w:tabs>
        <w:kinsoku/>
        <w:overflowPunct/>
        <w:topLinePunct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lang w:val="en-US" w:eastAsia="zh-CN" w:bidi="ar-SA"/>
        </w:rPr>
      </w:pPr>
      <w:r>
        <w:rPr>
          <w:rFonts w:hint="default" w:ascii="Times New Roman" w:hAnsi="Times New Roman" w:eastAsia="方正楷体_GBK" w:cs="Times New Roman"/>
          <w:sz w:val="32"/>
          <w:szCs w:val="32"/>
          <w:shd w:val="clear" w:color="auto" w:fill="FFFFFF"/>
          <w:lang w:val="en-US" w:eastAsia="zh-CN" w:bidi="ar-SA"/>
        </w:rPr>
        <w:t>财政绩效评价情况</w:t>
      </w:r>
    </w:p>
    <w:p w14:paraId="20D5679D">
      <w:pPr>
        <w:keepNext w:val="0"/>
        <w:keepLines w:val="0"/>
        <w:pageBreakBefore w:val="0"/>
        <w:numPr>
          <w:ilvl w:val="0"/>
          <w:numId w:val="0"/>
        </w:numPr>
        <w:tabs>
          <w:tab w:val="center" w:pos="4153"/>
          <w:tab w:val="left" w:pos="7275"/>
        </w:tabs>
        <w:kinsoku/>
        <w:overflowPunct/>
        <w:topLinePunct w:val="0"/>
        <w:autoSpaceDN/>
        <w:bidi w:val="0"/>
        <w:spacing w:beforeAutospacing="0" w:afterAutospacing="0" w:line="600" w:lineRule="exact"/>
        <w:ind w:firstLine="640" w:firstLineChars="200"/>
        <w:rPr>
          <w:rFonts w:ascii="Times New Roman" w:hAnsi="Times New Roman" w:eastAsia="方正仿宋_GBK" w:cs="方正仿宋_GBK"/>
          <w:sz w:val="32"/>
          <w:szCs w:val="32"/>
          <w:shd w:val="clear" w:color="auto" w:fill="FFFFFF"/>
        </w:rPr>
      </w:pPr>
      <w:r>
        <w:rPr>
          <w:rFonts w:hint="default" w:ascii="Times New Roman" w:hAnsi="Times New Roman" w:eastAsia="方正仿宋_GBK" w:cs="Times New Roman"/>
          <w:kern w:val="0"/>
          <w:sz w:val="32"/>
          <w:szCs w:val="32"/>
          <w:shd w:val="clear" w:fill="FFFFFF"/>
          <w:lang w:val="en-US" w:eastAsia="zh-CN" w:bidi="ar-SA"/>
        </w:rPr>
        <w:t>财政重点绩效评价由区财政局统一公开。</w:t>
      </w:r>
    </w:p>
    <w:p w14:paraId="76BE21F6">
      <w:pPr>
        <w:keepNext w:val="0"/>
        <w:keepLines w:val="0"/>
        <w:pageBreakBefore w:val="0"/>
        <w:widowControl w:val="0"/>
        <w:kinsoku/>
        <w:wordWrap/>
        <w:overflowPunct/>
        <w:topLinePunct w:val="0"/>
        <w:autoSpaceDN/>
        <w:bidi w:val="0"/>
        <w:adjustRightInd/>
        <w:snapToGrid/>
        <w:spacing w:line="600" w:lineRule="exact"/>
        <w:ind w:firstLine="640" w:firstLineChars="200"/>
        <w:jc w:val="both"/>
        <w:textAlignment w:val="auto"/>
        <w:rPr>
          <w:rFonts w:ascii="Times New Roman" w:hAnsi="Times New Roman" w:eastAsia="方正仿宋_GBK" w:cs="方正仿宋_GBK"/>
          <w:sz w:val="32"/>
          <w:szCs w:val="32"/>
          <w:highlight w:val="yellow"/>
          <w:shd w:val="clear" w:color="auto" w:fill="FFFFFF"/>
        </w:rPr>
      </w:pPr>
      <w:r>
        <w:rPr>
          <w:rStyle w:val="14"/>
          <w:rFonts w:hint="eastAsia" w:ascii="Times New Roman" w:hAnsi="Times New Roman" w:eastAsia="方正黑体_GBK" w:cs="方正黑体_GBK"/>
          <w:b w:val="0"/>
          <w:bCs w:val="0"/>
          <w:sz w:val="32"/>
          <w:szCs w:val="32"/>
          <w:shd w:val="clear" w:color="auto" w:fill="FFFFFF"/>
        </w:rPr>
        <w:t>六、专业名词解释</w:t>
      </w:r>
    </w:p>
    <w:p w14:paraId="41EF57DA">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1"/>
          <w:rFonts w:hint="eastAsia" w:ascii="Times New Roman" w:hAnsi="Times New Roman" w:eastAsia="方正楷体_GBK" w:cs="方正楷体_GBK"/>
          <w:b w:val="0"/>
          <w:bCs w:val="0"/>
          <w:sz w:val="32"/>
          <w:szCs w:val="32"/>
          <w:shd w:val="clear" w:color="auto" w:fill="FFFFFF"/>
        </w:rPr>
        <w:t>（一）财政拨款收入：</w:t>
      </w:r>
      <w:r>
        <w:rPr>
          <w:rFonts w:hint="eastAsia" w:ascii="Times New Roman" w:hAnsi="Times New Roman" w:eastAsia="方正仿宋_GBK" w:cs="方正仿宋_GBK"/>
          <w:sz w:val="32"/>
          <w:szCs w:val="32"/>
          <w:shd w:val="clear" w:color="auto" w:fill="FFFFFF"/>
        </w:rPr>
        <w:t>指本年度从本级财政单位取得的财政拨款，包括一般公共预算财政拨款和政府性基金预算财政拨款。</w:t>
      </w:r>
    </w:p>
    <w:p w14:paraId="1257A308">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4"/>
          <w:rFonts w:hint="eastAsia" w:ascii="Times New Roman" w:hAnsi="Times New Roman" w:eastAsia="方正楷体_GBK" w:cs="方正楷体_GBK"/>
          <w:b w:val="0"/>
          <w:bCs w:val="0"/>
          <w:sz w:val="32"/>
          <w:szCs w:val="32"/>
          <w:shd w:val="clear" w:color="auto" w:fill="FFFFFF"/>
        </w:rPr>
        <w:t>（二）事业收入：</w:t>
      </w:r>
      <w:r>
        <w:rPr>
          <w:rFonts w:hint="eastAsia"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6DC0960">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4"/>
          <w:rFonts w:hint="eastAsia" w:ascii="Times New Roman" w:hAnsi="Times New Roman" w:eastAsia="方正楷体_GBK" w:cs="方正楷体_GBK"/>
          <w:b w:val="0"/>
          <w:bCs w:val="0"/>
          <w:sz w:val="32"/>
          <w:szCs w:val="32"/>
          <w:shd w:val="clear" w:color="auto" w:fill="FFFFFF"/>
        </w:rPr>
        <w:t>（三）经营收入：</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064E1AC7">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4"/>
          <w:rFonts w:hint="eastAsia" w:ascii="Times New Roman" w:hAnsi="Times New Roman" w:eastAsia="方正楷体_GBK" w:cs="方正楷体_GBK"/>
          <w:b w:val="0"/>
          <w:bCs w:val="0"/>
          <w:sz w:val="32"/>
          <w:szCs w:val="32"/>
          <w:shd w:val="clear" w:color="auto" w:fill="FFFFFF"/>
        </w:rPr>
        <w:t>（四）其他收入：</w:t>
      </w:r>
      <w:r>
        <w:rPr>
          <w:rFonts w:hint="eastAsia"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00658E35">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4"/>
          <w:rFonts w:hint="eastAsia" w:ascii="Times New Roman" w:hAnsi="Times New Roman" w:eastAsia="方正楷体_GBK" w:cs="方正楷体_GBK"/>
          <w:b w:val="0"/>
          <w:bCs w:val="0"/>
          <w:sz w:val="32"/>
          <w:szCs w:val="32"/>
          <w:shd w:val="clear" w:color="auto" w:fill="FFFFFF"/>
        </w:rPr>
        <w:t>（五）使用非财政拨款结余：</w:t>
      </w:r>
      <w:r>
        <w:rPr>
          <w:rFonts w:hint="eastAsia"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26AE91D">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4"/>
          <w:rFonts w:hint="eastAsia" w:ascii="Times New Roman" w:hAnsi="Times New Roman" w:eastAsia="方正楷体_GBK" w:cs="方正楷体_GBK"/>
          <w:b w:val="0"/>
          <w:bCs w:val="0"/>
          <w:sz w:val="32"/>
          <w:szCs w:val="32"/>
          <w:shd w:val="clear" w:color="auto" w:fill="FFFFFF"/>
        </w:rPr>
        <w:t>（六）年初结转和结余：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14:paraId="03F6A388">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4"/>
          <w:rFonts w:hint="eastAsia" w:ascii="Times New Roman" w:hAnsi="Times New Roman" w:eastAsia="方正楷体_GBK" w:cs="方正楷体_GBK"/>
          <w:b w:val="0"/>
          <w:bCs w:val="0"/>
          <w:sz w:val="32"/>
          <w:szCs w:val="32"/>
          <w:shd w:val="clear" w:color="auto" w:fill="FFFFFF"/>
        </w:rPr>
        <w:t>（七）结余分配：</w:t>
      </w:r>
      <w:r>
        <w:rPr>
          <w:rFonts w:hint="eastAsia"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14:paraId="2AB06B7E">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4"/>
          <w:rFonts w:hint="eastAsia" w:ascii="Times New Roman" w:hAnsi="Times New Roman" w:eastAsia="方正楷体_GBK" w:cs="方正楷体_GBK"/>
          <w:b w:val="0"/>
          <w:bCs w:val="0"/>
          <w:sz w:val="32"/>
          <w:szCs w:val="32"/>
          <w:shd w:val="clear" w:color="auto" w:fill="FFFFFF"/>
        </w:rPr>
        <w:t>（八）年末结转和结余：</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14:paraId="69EEEA12">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4"/>
          <w:rFonts w:hint="eastAsia" w:ascii="Times New Roman" w:hAnsi="Times New Roman" w:eastAsia="方正楷体_GBK" w:cs="方正楷体_GBK"/>
          <w:b w:val="0"/>
          <w:bCs w:val="0"/>
          <w:sz w:val="32"/>
          <w:szCs w:val="32"/>
          <w:shd w:val="clear" w:color="auto" w:fill="FFFFFF"/>
        </w:rPr>
        <w:t>（九）基本支出：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9CEE228">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4"/>
          <w:rFonts w:hint="eastAsia" w:ascii="Times New Roman" w:hAnsi="Times New Roman" w:eastAsia="方正楷体_GBK" w:cs="方正楷体_GBK"/>
          <w:b w:val="0"/>
          <w:bCs w:val="0"/>
          <w:sz w:val="32"/>
          <w:szCs w:val="32"/>
          <w:shd w:val="clear" w:color="auto" w:fill="FFFFFF"/>
        </w:rPr>
        <w:t>（十）项目支出：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14:paraId="2E98480B">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4"/>
          <w:rFonts w:hint="eastAsia" w:ascii="Times New Roman" w:hAnsi="Times New Roman" w:eastAsia="方正楷体_GBK" w:cs="方正楷体_GBK"/>
          <w:b w:val="0"/>
          <w:bCs w:val="0"/>
          <w:sz w:val="32"/>
          <w:szCs w:val="32"/>
          <w:shd w:val="clear" w:color="auto" w:fill="FFFFFF"/>
        </w:rPr>
        <w:t>（十一）经营支出：</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14:paraId="1DB2B45A">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4"/>
          <w:rFonts w:hint="eastAsia" w:ascii="Times New Roman" w:hAnsi="Times New Roman" w:eastAsia="方正楷体_GBK" w:cs="方正楷体_GBK"/>
          <w:b w:val="0"/>
          <w:bCs w:val="0"/>
          <w:sz w:val="32"/>
          <w:szCs w:val="32"/>
          <w:shd w:val="clear" w:color="auto" w:fill="FFFFFF"/>
        </w:rPr>
        <w:t>（十二）“三公”经费：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1877140">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4"/>
          <w:rFonts w:hint="eastAsia" w:ascii="Times New Roman" w:hAnsi="Times New Roman" w:eastAsia="方正楷体_GBK" w:cs="方正楷体_GBK"/>
          <w:b w:val="0"/>
          <w:bCs w:val="0"/>
          <w:sz w:val="32"/>
          <w:szCs w:val="32"/>
          <w:shd w:val="clear" w:color="auto" w:fill="FFFFFF"/>
        </w:rPr>
        <w:t>（十三）机关运行经费：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ECD4F14">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4"/>
          <w:rFonts w:hint="eastAsia" w:ascii="Times New Roman" w:hAnsi="Times New Roman" w:eastAsia="方正楷体_GBK" w:cs="方正楷体_GBK"/>
          <w:b w:val="0"/>
          <w:bCs w:val="0"/>
          <w:sz w:val="32"/>
          <w:szCs w:val="32"/>
          <w:shd w:val="clear" w:color="auto" w:fill="FFFFFF"/>
        </w:rPr>
        <w:t>（十四）工资福利支出（支出经济分类科目类级）：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20DDD612">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4"/>
          <w:rFonts w:hint="eastAsia" w:ascii="Times New Roman" w:hAnsi="Times New Roman" w:eastAsia="方正楷体_GBK" w:cs="方正楷体_GBK"/>
          <w:b w:val="0"/>
          <w:bCs w:val="0"/>
          <w:sz w:val="32"/>
          <w:szCs w:val="32"/>
          <w:shd w:val="clear" w:color="auto" w:fill="FFFFFF"/>
        </w:rPr>
        <w:t>（十五）商品和服务支出（支出经济分类科目类级）：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603C3682">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4"/>
          <w:rFonts w:hint="eastAsia" w:ascii="Times New Roman" w:hAnsi="Times New Roman" w:eastAsia="方正楷体_GBK" w:cs="方正楷体_GBK"/>
          <w:b w:val="0"/>
          <w:bCs w:val="0"/>
          <w:sz w:val="32"/>
          <w:szCs w:val="32"/>
          <w:shd w:val="clear" w:color="auto" w:fill="FFFFFF"/>
        </w:rPr>
        <w:t>（十六）对个人和家庭的补助（支出经济分类科目类级）：</w:t>
      </w:r>
      <w:r>
        <w:rPr>
          <w:rFonts w:hint="eastAsia" w:ascii="Times New Roman" w:hAnsi="Times New Roman" w:eastAsia="方正仿宋_GBK" w:cs="方正仿宋_GBK"/>
          <w:sz w:val="32"/>
          <w:szCs w:val="32"/>
          <w:shd w:val="clear" w:color="auto" w:fill="FFFFFF"/>
        </w:rPr>
        <w:t>反映用于对个人和家庭的补助支出。</w:t>
      </w:r>
    </w:p>
    <w:p w14:paraId="04FB072E">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4"/>
          <w:rFonts w:hint="eastAsia" w:ascii="Times New Roman" w:hAnsi="Times New Roman" w:eastAsia="方正楷体_GBK" w:cs="方正楷体_GBK"/>
          <w:b w:val="0"/>
          <w:bCs w:val="0"/>
          <w:sz w:val="32"/>
          <w:szCs w:val="32"/>
          <w:shd w:val="clear" w:color="auto" w:fill="FFFFFF"/>
        </w:rPr>
        <w:t>（十七）其他资本性支出（支出经济分类科目类级）：</w:t>
      </w:r>
      <w:r>
        <w:rPr>
          <w:rFonts w:hint="eastAsia" w:ascii="Times New Roman" w:hAnsi="Times New Roman" w:eastAsia="方正仿宋_GBK" w:cs="方正仿宋_GBK"/>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73EF9BA0">
      <w:pPr>
        <w:pStyle w:val="13"/>
        <w:keepNext w:val="0"/>
        <w:keepLines w:val="0"/>
        <w:pageBreakBefore w:val="0"/>
        <w:widowControl/>
        <w:kinsoku/>
        <w:wordWrap/>
        <w:overflowPunct/>
        <w:topLinePunct w:val="0"/>
        <w:autoSpaceDN/>
        <w:bidi w:val="0"/>
        <w:spacing w:before="0" w:beforeAutospacing="0" w:after="0" w:afterAutospacing="0" w:line="600" w:lineRule="exact"/>
        <w:ind w:firstLine="640" w:firstLineChars="200"/>
        <w:jc w:val="both"/>
        <w:textAlignment w:val="auto"/>
        <w:rPr>
          <w:rFonts w:hint="eastAsia" w:ascii="Times New Roman" w:hAnsi="Times New Roman" w:eastAsia="方正黑体_GBK" w:cs="方正黑体_GBK"/>
          <w:b w:val="0"/>
          <w:bCs/>
          <w:sz w:val="32"/>
          <w:szCs w:val="32"/>
        </w:rPr>
      </w:pPr>
      <w:r>
        <w:rPr>
          <w:rStyle w:val="11"/>
          <w:rFonts w:hint="eastAsia" w:ascii="Times New Roman" w:hAnsi="Times New Roman" w:eastAsia="方正黑体_GBK" w:cs="方正黑体_GBK"/>
          <w:b w:val="0"/>
          <w:bCs/>
          <w:sz w:val="32"/>
          <w:szCs w:val="32"/>
          <w:shd w:val="clear" w:color="auto" w:fill="FFFFFF"/>
        </w:rPr>
        <w:t>七、决算公开联系方式及信息反馈渠道</w:t>
      </w:r>
    </w:p>
    <w:p w14:paraId="08538C3A">
      <w:pPr>
        <w:keepNext w:val="0"/>
        <w:keepLines w:val="0"/>
        <w:pageBreakBefore w:val="0"/>
        <w:widowControl/>
        <w:kinsoku/>
        <w:wordWrap/>
        <w:overflowPunct/>
        <w:topLinePunct w:val="0"/>
        <w:autoSpaceDN/>
        <w:bidi w:val="0"/>
        <w:adjustRightInd w:val="0"/>
        <w:snapToGrid w:val="0"/>
        <w:spacing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本单位决算公开信息反馈和联系方式：023-65820422</w:t>
      </w:r>
    </w:p>
    <w:p w14:paraId="7A9A36F9">
      <w:pPr>
        <w:adjustRightInd w:val="0"/>
        <w:snapToGrid w:val="0"/>
        <w:spacing w:line="600" w:lineRule="exact"/>
        <w:ind w:firstLine="640" w:firstLineChars="200"/>
        <w:rPr>
          <w:rFonts w:ascii="Times New Roman" w:hAnsi="Times New Roman" w:eastAsia="方正仿宋_GBK" w:cs="方正仿宋_GBK"/>
          <w:sz w:val="32"/>
          <w:szCs w:val="32"/>
          <w:shd w:val="clear" w:color="auto" w:fill="FFFFFF"/>
        </w:rPr>
      </w:pPr>
    </w:p>
    <w:p w14:paraId="3327B467">
      <w:pPr>
        <w:adjustRightInd w:val="0"/>
        <w:snapToGrid w:val="0"/>
        <w:spacing w:line="600" w:lineRule="exact"/>
        <w:ind w:firstLine="640" w:firstLineChars="2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附件：1.收入支出决算总表</w:t>
      </w:r>
    </w:p>
    <w:p w14:paraId="67B4701F">
      <w:pPr>
        <w:adjustRightInd w:val="0"/>
        <w:snapToGrid w:val="0"/>
        <w:spacing w:line="600" w:lineRule="exact"/>
        <w:ind w:firstLine="1600" w:firstLineChars="5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2.收入决算表</w:t>
      </w:r>
    </w:p>
    <w:p w14:paraId="6EC68E02">
      <w:pPr>
        <w:adjustRightInd w:val="0"/>
        <w:snapToGrid w:val="0"/>
        <w:spacing w:line="600" w:lineRule="exact"/>
        <w:ind w:firstLine="1600" w:firstLineChars="5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3.支出决算表</w:t>
      </w:r>
    </w:p>
    <w:p w14:paraId="195A9E7A">
      <w:pPr>
        <w:adjustRightInd w:val="0"/>
        <w:snapToGrid w:val="0"/>
        <w:spacing w:line="600" w:lineRule="exact"/>
        <w:ind w:firstLine="1600" w:firstLineChars="5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4.财政拨款收入支出决算总表</w:t>
      </w:r>
    </w:p>
    <w:p w14:paraId="7F634BA5">
      <w:pPr>
        <w:adjustRightInd w:val="0"/>
        <w:snapToGrid w:val="0"/>
        <w:spacing w:line="600" w:lineRule="exact"/>
        <w:ind w:firstLine="1600" w:firstLineChars="5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5.一般公共预算财政拨款支出决算表</w:t>
      </w:r>
    </w:p>
    <w:p w14:paraId="0563E378">
      <w:pPr>
        <w:adjustRightInd w:val="0"/>
        <w:snapToGrid w:val="0"/>
        <w:spacing w:line="600" w:lineRule="exact"/>
        <w:ind w:firstLine="1600" w:firstLineChars="5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6.一般公共预算财政拨款基本支出决算表</w:t>
      </w:r>
    </w:p>
    <w:p w14:paraId="430F16CD">
      <w:pPr>
        <w:adjustRightInd w:val="0"/>
        <w:snapToGrid w:val="0"/>
        <w:spacing w:line="600" w:lineRule="exact"/>
        <w:ind w:firstLine="1600" w:firstLineChars="5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7.政府性基金预算财政拨款收入支出决算表</w:t>
      </w:r>
    </w:p>
    <w:p w14:paraId="163D1E67">
      <w:pPr>
        <w:adjustRightInd w:val="0"/>
        <w:snapToGrid w:val="0"/>
        <w:spacing w:line="600" w:lineRule="exact"/>
        <w:ind w:firstLine="1600" w:firstLineChars="500"/>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8.国有资本经营预算财政拨款支出决算表</w:t>
      </w:r>
    </w:p>
    <w:p w14:paraId="5A9F1A2C">
      <w:pPr>
        <w:pStyle w:val="12"/>
        <w:autoSpaceDE w:val="0"/>
        <w:spacing w:line="596" w:lineRule="exact"/>
        <w:ind w:firstLine="1600" w:firstLineChars="500"/>
        <w:jc w:val="both"/>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9.机构运行信息表</w:t>
      </w:r>
    </w:p>
    <w:p w14:paraId="65883EFE">
      <w:pPr>
        <w:pStyle w:val="12"/>
        <w:autoSpaceDE w:val="0"/>
        <w:spacing w:line="596" w:lineRule="exact"/>
        <w:ind w:firstLine="1600" w:firstLineChars="500"/>
        <w:jc w:val="both"/>
        <w:rPr>
          <w:rFonts w:hint="eastAsia" w:ascii="方正仿宋_GBK" w:hAnsi="方正仿宋_GBK" w:eastAsia="方正仿宋_GBK" w:cs="方正仿宋_GBK"/>
          <w:sz w:val="32"/>
          <w:szCs w:val="32"/>
          <w:shd w:val="clear" w:color="auto" w:fill="FFFFFF"/>
        </w:rPr>
      </w:pPr>
    </w:p>
    <w:p w14:paraId="5ED389FA">
      <w:pPr>
        <w:pStyle w:val="12"/>
        <w:autoSpaceDE w:val="0"/>
        <w:spacing w:line="596" w:lineRule="exact"/>
        <w:ind w:firstLine="643"/>
        <w:jc w:val="both"/>
        <w:rPr>
          <w:rStyle w:val="11"/>
          <w:rFonts w:hint="eastAsia" w:ascii="方正仿宋_GBK" w:hAnsi="方正仿宋_GBK" w:eastAsia="方正仿宋_GBK" w:cs="方正仿宋_GBK"/>
          <w:sz w:val="32"/>
          <w:szCs w:val="32"/>
          <w:shd w:val="clear" w:color="auto" w:fill="FFFF00"/>
        </w:rPr>
        <w:sectPr>
          <w:footerReference r:id="rId3" w:type="default"/>
          <w:pgSz w:w="11915" w:h="16840"/>
          <w:pgMar w:top="2098" w:right="1531" w:bottom="1985" w:left="1531" w:header="851" w:footer="992" w:gutter="0"/>
          <w:pgNumType w:fmt="decimal"/>
          <w:cols w:space="720" w:num="1"/>
          <w:docGrid w:type="lines" w:linePitch="312" w:charSpace="0"/>
        </w:sectPr>
      </w:pPr>
    </w:p>
    <w:p w14:paraId="2AAEA878">
      <w:pPr>
        <w:rPr>
          <w:rFonts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2D6CEDC">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noWrap/>
            <w:tcMar>
              <w:top w:w="15" w:type="dxa"/>
              <w:left w:w="15" w:type="dxa"/>
              <w:right w:w="15" w:type="dxa"/>
            </w:tcMar>
            <w:vAlign w:val="bottom"/>
          </w:tcPr>
          <w:p w14:paraId="531FF442">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1C07DEB6">
        <w:tblPrEx>
          <w:tblCellMar>
            <w:top w:w="0" w:type="dxa"/>
            <w:left w:w="0" w:type="dxa"/>
            <w:bottom w:w="0" w:type="dxa"/>
            <w:right w:w="0" w:type="dxa"/>
          </w:tblCellMar>
        </w:tblPrEx>
        <w:trPr>
          <w:trHeight w:val="232" w:hRule="atLeast"/>
        </w:trPr>
        <w:tc>
          <w:tcPr>
            <w:tcW w:w="1457" w:type="pct"/>
            <w:tcBorders>
              <w:top w:val="nil"/>
              <w:left w:val="nil"/>
              <w:bottom w:val="nil"/>
              <w:right w:val="nil"/>
            </w:tcBorders>
            <w:noWrap/>
            <w:tcMar>
              <w:top w:w="15" w:type="dxa"/>
              <w:left w:w="15" w:type="dxa"/>
              <w:right w:w="15" w:type="dxa"/>
            </w:tcMar>
            <w:vAlign w:val="bottom"/>
          </w:tcPr>
          <w:p w14:paraId="1C83A7B1">
            <w:pPr>
              <w:spacing w:line="200" w:lineRule="exact"/>
              <w:rPr>
                <w:rFonts w:hint="default" w:ascii="Arial" w:hAnsi="Arial" w:cs="Arial"/>
                <w:color w:val="000000"/>
                <w:sz w:val="20"/>
                <w:szCs w:val="20"/>
              </w:rPr>
            </w:pPr>
          </w:p>
        </w:tc>
        <w:tc>
          <w:tcPr>
            <w:tcW w:w="1206" w:type="pct"/>
            <w:tcBorders>
              <w:top w:val="nil"/>
              <w:left w:val="nil"/>
              <w:bottom w:val="nil"/>
              <w:right w:val="nil"/>
            </w:tcBorders>
            <w:noWrap/>
            <w:tcMar>
              <w:top w:w="15" w:type="dxa"/>
              <w:left w:w="15" w:type="dxa"/>
              <w:right w:w="15" w:type="dxa"/>
            </w:tcMar>
            <w:vAlign w:val="bottom"/>
          </w:tcPr>
          <w:p w14:paraId="4E6D1AD2">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noWrap/>
            <w:tcMar>
              <w:top w:w="15" w:type="dxa"/>
              <w:left w:w="15" w:type="dxa"/>
              <w:right w:w="15" w:type="dxa"/>
            </w:tcMar>
            <w:vAlign w:val="bottom"/>
          </w:tcPr>
          <w:p w14:paraId="388272B8">
            <w:pPr>
              <w:spacing w:line="200" w:lineRule="exact"/>
              <w:rPr>
                <w:rFonts w:hint="default" w:ascii="Arial" w:hAnsi="Arial" w:cs="Arial"/>
                <w:color w:val="000000"/>
                <w:sz w:val="20"/>
                <w:szCs w:val="20"/>
              </w:rPr>
            </w:pPr>
          </w:p>
        </w:tc>
        <w:tc>
          <w:tcPr>
            <w:tcW w:w="963" w:type="pct"/>
            <w:tcBorders>
              <w:top w:val="nil"/>
              <w:left w:val="nil"/>
              <w:bottom w:val="nil"/>
              <w:right w:val="nil"/>
            </w:tcBorders>
            <w:noWrap/>
            <w:tcMar>
              <w:top w:w="15" w:type="dxa"/>
              <w:left w:w="15" w:type="dxa"/>
              <w:right w:w="15" w:type="dxa"/>
            </w:tcMar>
            <w:vAlign w:val="bottom"/>
          </w:tcPr>
          <w:p w14:paraId="5A0DFFD9">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7FAF300">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noWrap/>
            <w:tcMar>
              <w:top w:w="15" w:type="dxa"/>
              <w:left w:w="15" w:type="dxa"/>
              <w:right w:w="15" w:type="dxa"/>
            </w:tcMar>
            <w:vAlign w:val="bottom"/>
          </w:tcPr>
          <w:p w14:paraId="457E182A">
            <w:pPr>
              <w:spacing w:line="280" w:lineRule="exact"/>
              <w:rPr>
                <w:rFonts w:hint="default" w:ascii="Arial" w:hAnsi="Arial" w:cs="Arial"/>
                <w:color w:val="000000"/>
                <w:sz w:val="22"/>
                <w:szCs w:val="22"/>
              </w:rPr>
            </w:pPr>
            <w:r>
              <w:rPr>
                <w:rFonts w:cs="宋体"/>
                <w:sz w:val="20"/>
                <w:szCs w:val="20"/>
              </w:rPr>
              <w:t>单位：</w:t>
            </w:r>
            <w:r>
              <w:rPr>
                <w:sz w:val="20"/>
              </w:rPr>
              <w:t>重庆市九龙坡区西彭镇中心幼儿园</w:t>
            </w:r>
          </w:p>
        </w:tc>
        <w:tc>
          <w:tcPr>
            <w:tcW w:w="1372" w:type="pct"/>
            <w:tcBorders>
              <w:top w:val="nil"/>
              <w:left w:val="nil"/>
              <w:bottom w:val="nil"/>
              <w:right w:val="nil"/>
            </w:tcBorders>
            <w:noWrap/>
            <w:tcMar>
              <w:top w:w="15" w:type="dxa"/>
              <w:left w:w="15" w:type="dxa"/>
              <w:right w:w="15" w:type="dxa"/>
            </w:tcMar>
            <w:vAlign w:val="bottom"/>
          </w:tcPr>
          <w:p w14:paraId="5DAC4413">
            <w:pPr>
              <w:spacing w:line="200" w:lineRule="exact"/>
              <w:rPr>
                <w:rFonts w:hint="default" w:ascii="Arial" w:hAnsi="Arial" w:cs="Arial"/>
                <w:color w:val="000000"/>
                <w:sz w:val="22"/>
                <w:szCs w:val="22"/>
              </w:rPr>
            </w:pPr>
          </w:p>
        </w:tc>
        <w:tc>
          <w:tcPr>
            <w:tcW w:w="963" w:type="pct"/>
            <w:tcBorders>
              <w:top w:val="nil"/>
              <w:left w:val="nil"/>
              <w:bottom w:val="nil"/>
              <w:right w:val="nil"/>
            </w:tcBorders>
            <w:noWrap/>
            <w:tcMar>
              <w:top w:w="15" w:type="dxa"/>
              <w:left w:w="15" w:type="dxa"/>
              <w:right w:w="15" w:type="dxa"/>
            </w:tcMar>
            <w:vAlign w:val="bottom"/>
          </w:tcPr>
          <w:p w14:paraId="1F5BD96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B6C5A1B">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5BFCD">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6293621">
            <w:pPr>
              <w:spacing w:line="240" w:lineRule="exact"/>
              <w:jc w:val="center"/>
              <w:textAlignment w:val="center"/>
              <w:rPr>
                <w:rFonts w:cs="宋体"/>
                <w:b/>
                <w:color w:val="000000"/>
                <w:sz w:val="20"/>
                <w:szCs w:val="20"/>
              </w:rPr>
            </w:pPr>
            <w:r>
              <w:rPr>
                <w:rFonts w:cs="宋体"/>
                <w:b/>
                <w:color w:val="000000"/>
                <w:sz w:val="20"/>
                <w:szCs w:val="20"/>
              </w:rPr>
              <w:t>支出</w:t>
            </w:r>
          </w:p>
        </w:tc>
      </w:tr>
      <w:tr w14:paraId="4ED1A06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B1B8E0A">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5E42406B">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503C876A">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FCD87D7">
            <w:pPr>
              <w:spacing w:line="240" w:lineRule="exact"/>
              <w:jc w:val="center"/>
              <w:textAlignment w:val="center"/>
              <w:rPr>
                <w:rFonts w:cs="宋体"/>
                <w:b/>
                <w:color w:val="000000"/>
                <w:sz w:val="20"/>
                <w:szCs w:val="20"/>
              </w:rPr>
            </w:pPr>
            <w:r>
              <w:rPr>
                <w:rFonts w:cs="宋体"/>
                <w:b/>
                <w:color w:val="000000"/>
                <w:sz w:val="20"/>
                <w:szCs w:val="20"/>
              </w:rPr>
              <w:t>决算数</w:t>
            </w:r>
          </w:p>
        </w:tc>
      </w:tr>
      <w:tr w14:paraId="2FBDBC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DE5FA61">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24DE6A9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164.40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17F66054">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612620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396B8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AC27C46">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3AD72B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306D6CA2">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58A6B8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64D25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97BF69F">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11994D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6AB59925">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13DB48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0D432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B879E20">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0688E8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22FA6D0B">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579F38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7213E4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5D3AD2D">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3B30774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51663493">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2D1A445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186.69</w:t>
            </w:r>
            <w:r>
              <w:rPr>
                <w:rFonts w:ascii="Times New Roman" w:hAnsi="Times New Roman"/>
                <w:color w:val="000000"/>
                <w:sz w:val="20"/>
              </w:rPr>
              <w:t xml:space="preserve"> </w:t>
            </w:r>
          </w:p>
        </w:tc>
      </w:tr>
      <w:tr w14:paraId="2ACA05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1B02EF1">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2BA317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37719B6B">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3EE240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E300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DF087FB">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53AE60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32BB2A89">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4E49F6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2EB77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7B44C4A">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noWrap/>
            <w:tcMar>
              <w:top w:w="15" w:type="dxa"/>
              <w:left w:w="15" w:type="dxa"/>
              <w:right w:w="15" w:type="dxa"/>
            </w:tcMar>
            <w:vAlign w:val="center"/>
          </w:tcPr>
          <w:p w14:paraId="152658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1F131794">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677E33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rPr>
              <w:t xml:space="preserve"> </w:t>
            </w:r>
          </w:p>
        </w:tc>
      </w:tr>
      <w:tr w14:paraId="2015E4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58B41F3">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4DE95C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06AD0604">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3EDAD32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rPr>
              <w:t xml:space="preserve"> </w:t>
            </w:r>
          </w:p>
        </w:tc>
      </w:tr>
      <w:tr w14:paraId="2122C3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6B8FD67">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2AD6A8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1DFB7023">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1073F1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2EEE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C8FA723">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A71663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162DBD00">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5A3111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C5863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831CDF5">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AB6292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2D915F67">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B02AD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65830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5F2C22F">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D9302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41F99471">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529241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5A916F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295D45C">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4DDE8D8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0E501AB1">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18E5F8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FEAD5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EE44FF1">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668342E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232F9956">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508A86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4242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83860CD">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18AC69F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54E27906">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680FDC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28B53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6EF7583">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172A192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240578F1">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23F97B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462F171">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0A74BB2">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0958201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542937B3">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4965C3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DAC25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9D6BCE3">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09FB1F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3C826580">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3B20A7E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r>
      <w:tr w14:paraId="23E65C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B1AD25C">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7DA526B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459CAFD0">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65549C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45799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B0DD9C6">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46306F1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E159B41">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8FB6E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724D1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F9C8C8D">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131F3D9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0C10BFA4">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50BDB2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7C09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7873285">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510A1CA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B7E8C7D">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52BCDF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55D0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96771C5">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2BC86D8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40712D62">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28F38E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B103E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6B8981B">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41B57FE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4710F061">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A4FF7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4372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B6DA78F">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773F977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5B16902B">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6128EF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94558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42E9C6C">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6F25B4C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2CFB03D9">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ED11B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189.44</w:t>
            </w:r>
            <w:r>
              <w:rPr>
                <w:rFonts w:ascii="Times New Roman" w:hAnsi="Times New Roman"/>
                <w:color w:val="000000"/>
                <w:sz w:val="20"/>
              </w:rPr>
              <w:t xml:space="preserve"> </w:t>
            </w:r>
          </w:p>
        </w:tc>
      </w:tr>
      <w:tr w14:paraId="387084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7B15472">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366A2E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4644BB25">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4EF111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5A5094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AF9F959">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453262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309AE36F">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noWrap/>
            <w:tcMar>
              <w:top w:w="15" w:type="dxa"/>
              <w:left w:w="15" w:type="dxa"/>
              <w:right w:w="15" w:type="dxa"/>
            </w:tcMar>
            <w:vAlign w:val="center"/>
          </w:tcPr>
          <w:p w14:paraId="67C994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27DE0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C1DA755">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E7C38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189.44</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noWrap/>
            <w:tcMar>
              <w:top w:w="15" w:type="dxa"/>
              <w:left w:w="15" w:type="dxa"/>
              <w:right w:w="15" w:type="dxa"/>
            </w:tcMar>
            <w:vAlign w:val="center"/>
          </w:tcPr>
          <w:p w14:paraId="12EF00B1">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5A9705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189.44</w:t>
            </w:r>
            <w:r>
              <w:rPr>
                <w:rFonts w:ascii="Times New Roman" w:hAnsi="Times New Roman"/>
                <w:color w:val="000000"/>
                <w:sz w:val="20"/>
              </w:rPr>
              <w:t xml:space="preserve"> </w:t>
            </w:r>
          </w:p>
        </w:tc>
      </w:tr>
    </w:tbl>
    <w:p w14:paraId="1C1A51F2">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5F5CD20">
      <w:pPr>
        <w:rPr>
          <w:rFonts w:cs="宋体"/>
          <w:sz w:val="21"/>
          <w:szCs w:val="21"/>
        </w:rPr>
      </w:pPr>
    </w:p>
    <w:tbl>
      <w:tblPr>
        <w:tblStyle w:val="9"/>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485EBE9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noWrap/>
            <w:tcMar>
              <w:top w:w="15" w:type="dxa"/>
              <w:left w:w="15" w:type="dxa"/>
              <w:right w:w="15" w:type="dxa"/>
            </w:tcMar>
            <w:vAlign w:val="bottom"/>
          </w:tcPr>
          <w:p w14:paraId="3308D31F">
            <w:pPr>
              <w:jc w:val="center"/>
              <w:textAlignment w:val="bottom"/>
              <w:rPr>
                <w:rFonts w:cs="宋体"/>
                <w:b/>
                <w:color w:val="000000"/>
                <w:sz w:val="32"/>
                <w:szCs w:val="32"/>
              </w:rPr>
            </w:pPr>
            <w:r>
              <w:rPr>
                <w:rFonts w:cs="宋体"/>
                <w:b/>
                <w:color w:val="000000"/>
                <w:sz w:val="32"/>
                <w:szCs w:val="32"/>
              </w:rPr>
              <w:t>收入决算表</w:t>
            </w:r>
          </w:p>
        </w:tc>
      </w:tr>
      <w:tr w14:paraId="4993E7AE">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noWrap/>
            <w:tcMar>
              <w:top w:w="15" w:type="dxa"/>
              <w:left w:w="15" w:type="dxa"/>
              <w:right w:w="15" w:type="dxa"/>
            </w:tcMar>
            <w:vAlign w:val="bottom"/>
          </w:tcPr>
          <w:p w14:paraId="2A5A737D">
            <w:pPr>
              <w:spacing w:line="280" w:lineRule="exact"/>
              <w:rPr>
                <w:rFonts w:cs="宋体"/>
                <w:color w:val="000000"/>
                <w:sz w:val="20"/>
                <w:szCs w:val="20"/>
              </w:rPr>
            </w:pPr>
            <w:r>
              <w:rPr>
                <w:rFonts w:cs="宋体"/>
                <w:sz w:val="20"/>
                <w:szCs w:val="20"/>
              </w:rPr>
              <w:t>单位：</w:t>
            </w:r>
            <w:r>
              <w:rPr>
                <w:sz w:val="20"/>
              </w:rPr>
              <w:t>重庆市九龙坡区西彭镇中心幼儿园</w:t>
            </w:r>
          </w:p>
        </w:tc>
        <w:tc>
          <w:tcPr>
            <w:tcW w:w="467" w:type="pct"/>
            <w:tcBorders>
              <w:top w:val="nil"/>
              <w:left w:val="nil"/>
              <w:bottom w:val="nil"/>
              <w:right w:val="nil"/>
            </w:tcBorders>
            <w:noWrap/>
            <w:tcMar>
              <w:top w:w="15" w:type="dxa"/>
              <w:left w:w="15" w:type="dxa"/>
              <w:right w:w="15" w:type="dxa"/>
            </w:tcMar>
            <w:vAlign w:val="bottom"/>
          </w:tcPr>
          <w:p w14:paraId="2ADAF9B0">
            <w:pPr>
              <w:rPr>
                <w:rFonts w:cs="宋体"/>
                <w:color w:val="000000"/>
                <w:sz w:val="20"/>
                <w:szCs w:val="20"/>
              </w:rPr>
            </w:pPr>
          </w:p>
        </w:tc>
        <w:tc>
          <w:tcPr>
            <w:tcW w:w="405" w:type="pct"/>
            <w:tcBorders>
              <w:top w:val="nil"/>
              <w:left w:val="nil"/>
              <w:bottom w:val="nil"/>
              <w:right w:val="nil"/>
            </w:tcBorders>
            <w:noWrap/>
            <w:tcMar>
              <w:top w:w="15" w:type="dxa"/>
              <w:left w:w="15" w:type="dxa"/>
              <w:right w:w="15" w:type="dxa"/>
            </w:tcMar>
            <w:vAlign w:val="bottom"/>
          </w:tcPr>
          <w:p w14:paraId="400221DB">
            <w:pPr>
              <w:rPr>
                <w:rFonts w:cs="宋体"/>
                <w:color w:val="000000"/>
                <w:sz w:val="20"/>
                <w:szCs w:val="20"/>
              </w:rPr>
            </w:pPr>
          </w:p>
        </w:tc>
        <w:tc>
          <w:tcPr>
            <w:tcW w:w="463" w:type="pct"/>
            <w:tcBorders>
              <w:top w:val="nil"/>
              <w:left w:val="nil"/>
              <w:bottom w:val="nil"/>
              <w:right w:val="nil"/>
            </w:tcBorders>
            <w:noWrap/>
            <w:tcMar>
              <w:top w:w="15" w:type="dxa"/>
              <w:left w:w="15" w:type="dxa"/>
              <w:right w:w="15" w:type="dxa"/>
            </w:tcMar>
            <w:vAlign w:val="bottom"/>
          </w:tcPr>
          <w:p w14:paraId="5CF563AF">
            <w:pPr>
              <w:rPr>
                <w:rFonts w:cs="宋体"/>
                <w:color w:val="000000"/>
                <w:sz w:val="20"/>
                <w:szCs w:val="20"/>
              </w:rPr>
            </w:pPr>
          </w:p>
        </w:tc>
        <w:tc>
          <w:tcPr>
            <w:tcW w:w="470" w:type="pct"/>
            <w:tcBorders>
              <w:top w:val="nil"/>
              <w:left w:val="nil"/>
              <w:bottom w:val="nil"/>
              <w:right w:val="nil"/>
            </w:tcBorders>
            <w:noWrap/>
            <w:tcMar>
              <w:top w:w="15" w:type="dxa"/>
              <w:left w:w="15" w:type="dxa"/>
              <w:right w:w="15" w:type="dxa"/>
            </w:tcMar>
            <w:vAlign w:val="bottom"/>
          </w:tcPr>
          <w:p w14:paraId="30094F2E">
            <w:pPr>
              <w:rPr>
                <w:rFonts w:cs="宋体"/>
                <w:color w:val="000000"/>
                <w:sz w:val="20"/>
                <w:szCs w:val="20"/>
              </w:rPr>
            </w:pPr>
          </w:p>
        </w:tc>
        <w:tc>
          <w:tcPr>
            <w:tcW w:w="417" w:type="pct"/>
            <w:tcBorders>
              <w:top w:val="nil"/>
              <w:left w:val="nil"/>
              <w:bottom w:val="nil"/>
              <w:right w:val="nil"/>
            </w:tcBorders>
            <w:noWrap/>
            <w:tcMar>
              <w:top w:w="15" w:type="dxa"/>
              <w:left w:w="15" w:type="dxa"/>
              <w:right w:w="15" w:type="dxa"/>
            </w:tcMar>
            <w:vAlign w:val="bottom"/>
          </w:tcPr>
          <w:p w14:paraId="010D5166">
            <w:pPr>
              <w:rPr>
                <w:rFonts w:cs="宋体"/>
                <w:color w:val="000000"/>
                <w:sz w:val="20"/>
                <w:szCs w:val="20"/>
              </w:rPr>
            </w:pPr>
          </w:p>
        </w:tc>
        <w:tc>
          <w:tcPr>
            <w:tcW w:w="435" w:type="pct"/>
            <w:tcBorders>
              <w:top w:val="nil"/>
              <w:left w:val="nil"/>
              <w:bottom w:val="nil"/>
              <w:right w:val="nil"/>
            </w:tcBorders>
            <w:noWrap/>
            <w:tcMar>
              <w:top w:w="15" w:type="dxa"/>
              <w:left w:w="15" w:type="dxa"/>
              <w:right w:w="15" w:type="dxa"/>
            </w:tcMar>
            <w:vAlign w:val="bottom"/>
          </w:tcPr>
          <w:p w14:paraId="5EC02993">
            <w:pPr>
              <w:rPr>
                <w:rFonts w:cs="宋体"/>
                <w:color w:val="000000"/>
                <w:sz w:val="20"/>
                <w:szCs w:val="20"/>
              </w:rPr>
            </w:pPr>
          </w:p>
        </w:tc>
        <w:tc>
          <w:tcPr>
            <w:tcW w:w="426" w:type="pct"/>
            <w:tcBorders>
              <w:top w:val="nil"/>
              <w:left w:val="nil"/>
              <w:bottom w:val="nil"/>
              <w:right w:val="nil"/>
            </w:tcBorders>
            <w:noWrap/>
            <w:tcMar>
              <w:top w:w="15" w:type="dxa"/>
              <w:left w:w="15" w:type="dxa"/>
              <w:right w:w="15" w:type="dxa"/>
            </w:tcMar>
            <w:vAlign w:val="bottom"/>
          </w:tcPr>
          <w:p w14:paraId="7D6873E4">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802DAC0">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noWrap/>
            <w:tcMar>
              <w:top w:w="15" w:type="dxa"/>
              <w:left w:w="15" w:type="dxa"/>
              <w:right w:w="15" w:type="dxa"/>
            </w:tcMar>
            <w:vAlign w:val="bottom"/>
          </w:tcPr>
          <w:p w14:paraId="583C8C75">
            <w:pPr>
              <w:rPr>
                <w:rFonts w:cs="宋体"/>
                <w:color w:val="000000"/>
                <w:sz w:val="20"/>
                <w:szCs w:val="20"/>
              </w:rPr>
            </w:pPr>
          </w:p>
        </w:tc>
        <w:tc>
          <w:tcPr>
            <w:tcW w:w="467" w:type="pct"/>
            <w:tcBorders>
              <w:top w:val="nil"/>
              <w:left w:val="nil"/>
              <w:bottom w:val="nil"/>
              <w:right w:val="nil"/>
            </w:tcBorders>
            <w:noWrap/>
            <w:tcMar>
              <w:top w:w="15" w:type="dxa"/>
              <w:left w:w="15" w:type="dxa"/>
              <w:right w:w="15" w:type="dxa"/>
            </w:tcMar>
            <w:vAlign w:val="bottom"/>
          </w:tcPr>
          <w:p w14:paraId="4BB7E9FF">
            <w:pPr>
              <w:rPr>
                <w:rFonts w:cs="宋体"/>
                <w:color w:val="000000"/>
                <w:sz w:val="20"/>
                <w:szCs w:val="20"/>
              </w:rPr>
            </w:pPr>
          </w:p>
        </w:tc>
        <w:tc>
          <w:tcPr>
            <w:tcW w:w="405" w:type="pct"/>
            <w:tcBorders>
              <w:top w:val="nil"/>
              <w:left w:val="nil"/>
              <w:bottom w:val="nil"/>
              <w:right w:val="nil"/>
            </w:tcBorders>
            <w:noWrap/>
            <w:tcMar>
              <w:top w:w="15" w:type="dxa"/>
              <w:left w:w="15" w:type="dxa"/>
              <w:right w:w="15" w:type="dxa"/>
            </w:tcMar>
            <w:vAlign w:val="bottom"/>
          </w:tcPr>
          <w:p w14:paraId="1A086757">
            <w:pPr>
              <w:rPr>
                <w:rFonts w:cs="宋体"/>
                <w:color w:val="000000"/>
                <w:sz w:val="20"/>
                <w:szCs w:val="20"/>
              </w:rPr>
            </w:pPr>
          </w:p>
        </w:tc>
        <w:tc>
          <w:tcPr>
            <w:tcW w:w="463" w:type="pct"/>
            <w:tcBorders>
              <w:top w:val="nil"/>
              <w:left w:val="nil"/>
              <w:bottom w:val="nil"/>
              <w:right w:val="nil"/>
            </w:tcBorders>
            <w:noWrap/>
            <w:tcMar>
              <w:top w:w="15" w:type="dxa"/>
              <w:left w:w="15" w:type="dxa"/>
              <w:right w:w="15" w:type="dxa"/>
            </w:tcMar>
            <w:vAlign w:val="bottom"/>
          </w:tcPr>
          <w:p w14:paraId="012570EE">
            <w:pPr>
              <w:rPr>
                <w:rFonts w:cs="宋体"/>
                <w:color w:val="000000"/>
                <w:sz w:val="20"/>
                <w:szCs w:val="20"/>
              </w:rPr>
            </w:pPr>
          </w:p>
        </w:tc>
        <w:tc>
          <w:tcPr>
            <w:tcW w:w="470" w:type="pct"/>
            <w:tcBorders>
              <w:top w:val="nil"/>
              <w:left w:val="nil"/>
              <w:bottom w:val="nil"/>
              <w:right w:val="nil"/>
            </w:tcBorders>
            <w:noWrap/>
            <w:tcMar>
              <w:top w:w="15" w:type="dxa"/>
              <w:left w:w="15" w:type="dxa"/>
              <w:right w:w="15" w:type="dxa"/>
            </w:tcMar>
            <w:vAlign w:val="bottom"/>
          </w:tcPr>
          <w:p w14:paraId="50A8C364">
            <w:pPr>
              <w:rPr>
                <w:rFonts w:cs="宋体"/>
                <w:color w:val="000000"/>
                <w:sz w:val="20"/>
                <w:szCs w:val="20"/>
              </w:rPr>
            </w:pPr>
          </w:p>
        </w:tc>
        <w:tc>
          <w:tcPr>
            <w:tcW w:w="417" w:type="pct"/>
            <w:tcBorders>
              <w:top w:val="nil"/>
              <w:left w:val="nil"/>
              <w:bottom w:val="nil"/>
              <w:right w:val="nil"/>
            </w:tcBorders>
            <w:noWrap/>
            <w:tcMar>
              <w:top w:w="15" w:type="dxa"/>
              <w:left w:w="15" w:type="dxa"/>
              <w:right w:w="15" w:type="dxa"/>
            </w:tcMar>
            <w:vAlign w:val="bottom"/>
          </w:tcPr>
          <w:p w14:paraId="676E0051">
            <w:pPr>
              <w:rPr>
                <w:rFonts w:cs="宋体"/>
                <w:color w:val="000000"/>
                <w:sz w:val="20"/>
                <w:szCs w:val="20"/>
              </w:rPr>
            </w:pPr>
          </w:p>
        </w:tc>
        <w:tc>
          <w:tcPr>
            <w:tcW w:w="435" w:type="pct"/>
            <w:tcBorders>
              <w:top w:val="nil"/>
              <w:left w:val="nil"/>
              <w:bottom w:val="nil"/>
              <w:right w:val="nil"/>
            </w:tcBorders>
            <w:noWrap/>
            <w:tcMar>
              <w:top w:w="15" w:type="dxa"/>
              <w:left w:w="15" w:type="dxa"/>
              <w:right w:w="15" w:type="dxa"/>
            </w:tcMar>
            <w:vAlign w:val="bottom"/>
          </w:tcPr>
          <w:p w14:paraId="137663F6">
            <w:pPr>
              <w:rPr>
                <w:rFonts w:cs="宋体"/>
                <w:color w:val="000000"/>
                <w:sz w:val="20"/>
                <w:szCs w:val="20"/>
              </w:rPr>
            </w:pPr>
          </w:p>
        </w:tc>
        <w:tc>
          <w:tcPr>
            <w:tcW w:w="426" w:type="pct"/>
            <w:tcBorders>
              <w:top w:val="nil"/>
              <w:left w:val="nil"/>
              <w:bottom w:val="nil"/>
              <w:right w:val="nil"/>
            </w:tcBorders>
            <w:noWrap/>
            <w:tcMar>
              <w:top w:w="15" w:type="dxa"/>
              <w:left w:w="15" w:type="dxa"/>
              <w:right w:w="15" w:type="dxa"/>
            </w:tcMar>
            <w:vAlign w:val="bottom"/>
          </w:tcPr>
          <w:p w14:paraId="0BF82C5C">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788842C">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noWrap/>
            <w:tcMar>
              <w:top w:w="15" w:type="dxa"/>
              <w:left w:w="15" w:type="dxa"/>
              <w:right w:w="15" w:type="dxa"/>
            </w:tcMar>
            <w:vAlign w:val="bottom"/>
          </w:tcPr>
          <w:p w14:paraId="2C32DB3B">
            <w:pPr>
              <w:jc w:val="center"/>
              <w:textAlignment w:val="bottom"/>
              <w:rPr>
                <w:rFonts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AD937">
            <w:pPr>
              <w:jc w:val="center"/>
              <w:textAlignment w:val="center"/>
              <w:rPr>
                <w:rFonts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D4828">
            <w:pPr>
              <w:jc w:val="center"/>
              <w:textAlignment w:val="center"/>
              <w:rPr>
                <w:rFonts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1AAA6">
            <w:pPr>
              <w:jc w:val="center"/>
              <w:textAlignment w:val="center"/>
              <w:rPr>
                <w:rFonts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78772F0">
            <w:pPr>
              <w:jc w:val="center"/>
              <w:textAlignment w:val="bottom"/>
              <w:rPr>
                <w:rFonts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944DC">
            <w:pPr>
              <w:jc w:val="center"/>
              <w:textAlignment w:val="center"/>
              <w:rPr>
                <w:rFonts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6458D">
            <w:pPr>
              <w:jc w:val="center"/>
              <w:textAlignment w:val="center"/>
              <w:rPr>
                <w:rFonts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96DE4">
            <w:pPr>
              <w:jc w:val="center"/>
              <w:textAlignment w:val="center"/>
              <w:rPr>
                <w:rFonts w:cs="宋体"/>
                <w:b/>
                <w:color w:val="000000"/>
                <w:sz w:val="20"/>
                <w:szCs w:val="20"/>
              </w:rPr>
            </w:pPr>
            <w:r>
              <w:rPr>
                <w:rFonts w:cs="宋体"/>
                <w:b/>
                <w:color w:val="000000"/>
                <w:sz w:val="20"/>
                <w:szCs w:val="20"/>
              </w:rPr>
              <w:t>其他收入</w:t>
            </w:r>
          </w:p>
        </w:tc>
      </w:tr>
      <w:tr w14:paraId="3CCAED88">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FB14C87">
            <w:pPr>
              <w:jc w:val="center"/>
              <w:textAlignment w:val="center"/>
              <w:rPr>
                <w:rFonts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noWrap/>
            <w:tcMar>
              <w:top w:w="15" w:type="dxa"/>
              <w:left w:w="15" w:type="dxa"/>
              <w:right w:w="15" w:type="dxa"/>
            </w:tcMar>
            <w:vAlign w:val="center"/>
          </w:tcPr>
          <w:p w14:paraId="51FB6818">
            <w:pPr>
              <w:jc w:val="center"/>
              <w:textAlignment w:val="center"/>
              <w:rPr>
                <w:rFonts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42360">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04DDD">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22AED">
            <w:pPr>
              <w:jc w:val="center"/>
              <w:rPr>
                <w:rFonts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0E7ED">
            <w:pPr>
              <w:jc w:val="center"/>
              <w:textAlignment w:val="center"/>
              <w:rPr>
                <w:rFonts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82A2F">
            <w:pPr>
              <w:jc w:val="center"/>
              <w:textAlignment w:val="center"/>
              <w:rPr>
                <w:rFonts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A52D7">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4EFCC">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D737F">
            <w:pPr>
              <w:jc w:val="center"/>
              <w:rPr>
                <w:rFonts w:cs="宋体"/>
                <w:b/>
                <w:color w:val="000000"/>
                <w:sz w:val="20"/>
                <w:szCs w:val="20"/>
              </w:rPr>
            </w:pPr>
          </w:p>
        </w:tc>
      </w:tr>
      <w:tr w14:paraId="6B46EB7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35201B8">
            <w:pPr>
              <w:jc w:val="center"/>
              <w:rPr>
                <w:rFonts w:cs="宋体"/>
                <w:b/>
                <w:color w:val="000000"/>
                <w:sz w:val="20"/>
                <w:szCs w:val="20"/>
              </w:rPr>
            </w:pPr>
          </w:p>
        </w:tc>
        <w:tc>
          <w:tcPr>
            <w:tcW w:w="941" w:type="pct"/>
            <w:vMerge w:val="continue"/>
            <w:tcBorders>
              <w:top w:val="nil"/>
              <w:left w:val="nil"/>
              <w:bottom w:val="single" w:color="000000" w:sz="4" w:space="0"/>
              <w:right w:val="nil"/>
            </w:tcBorders>
            <w:noWrap/>
            <w:tcMar>
              <w:top w:w="15" w:type="dxa"/>
              <w:left w:w="15" w:type="dxa"/>
              <w:right w:w="15" w:type="dxa"/>
            </w:tcMar>
            <w:vAlign w:val="center"/>
          </w:tcPr>
          <w:p w14:paraId="2A2D3684">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5D25BA">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90A5B">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020069">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E6991">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D41F6">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05C90">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93F4E">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CC618">
            <w:pPr>
              <w:jc w:val="center"/>
              <w:rPr>
                <w:rFonts w:cs="宋体"/>
                <w:b/>
                <w:color w:val="000000"/>
                <w:sz w:val="20"/>
                <w:szCs w:val="20"/>
              </w:rPr>
            </w:pPr>
          </w:p>
        </w:tc>
      </w:tr>
      <w:tr w14:paraId="363F3ED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513F8F6">
            <w:pPr>
              <w:jc w:val="center"/>
              <w:rPr>
                <w:rFonts w:cs="宋体"/>
                <w:b/>
                <w:color w:val="000000"/>
                <w:sz w:val="20"/>
                <w:szCs w:val="20"/>
              </w:rPr>
            </w:pPr>
          </w:p>
        </w:tc>
        <w:tc>
          <w:tcPr>
            <w:tcW w:w="941" w:type="pct"/>
            <w:vMerge w:val="continue"/>
            <w:tcBorders>
              <w:top w:val="nil"/>
              <w:left w:val="nil"/>
              <w:bottom w:val="single" w:color="000000" w:sz="4" w:space="0"/>
              <w:right w:val="nil"/>
            </w:tcBorders>
            <w:noWrap/>
            <w:tcMar>
              <w:top w:w="15" w:type="dxa"/>
              <w:left w:w="15" w:type="dxa"/>
              <w:right w:w="15" w:type="dxa"/>
            </w:tcMar>
            <w:vAlign w:val="center"/>
          </w:tcPr>
          <w:p w14:paraId="19A7073B">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79EA4">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CC7704">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0B14B">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B2202">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4DC36">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B5AB01">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C278D">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2DF56">
            <w:pPr>
              <w:jc w:val="center"/>
              <w:rPr>
                <w:rFonts w:cs="宋体"/>
                <w:b/>
                <w:color w:val="000000"/>
                <w:sz w:val="20"/>
                <w:szCs w:val="20"/>
              </w:rPr>
            </w:pPr>
          </w:p>
        </w:tc>
      </w:tr>
      <w:tr w14:paraId="5D84B94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60B9F56">
            <w:pPr>
              <w:jc w:val="center"/>
              <w:rPr>
                <w:rFonts w:cs="宋体"/>
                <w:b/>
                <w:color w:val="000000"/>
                <w:sz w:val="20"/>
                <w:szCs w:val="20"/>
              </w:rPr>
            </w:pPr>
          </w:p>
        </w:tc>
        <w:tc>
          <w:tcPr>
            <w:tcW w:w="941" w:type="pct"/>
            <w:vMerge w:val="continue"/>
            <w:tcBorders>
              <w:top w:val="nil"/>
              <w:left w:val="nil"/>
              <w:bottom w:val="single" w:color="000000" w:sz="4" w:space="0"/>
              <w:right w:val="nil"/>
            </w:tcBorders>
            <w:noWrap/>
            <w:tcMar>
              <w:top w:w="15" w:type="dxa"/>
              <w:left w:w="15" w:type="dxa"/>
              <w:right w:w="15" w:type="dxa"/>
            </w:tcMar>
            <w:vAlign w:val="center"/>
          </w:tcPr>
          <w:p w14:paraId="363888DC">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C8F11">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732F9">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BE22C">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BAE93">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65642">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0EFA5">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72A96">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77FE6">
            <w:pPr>
              <w:jc w:val="center"/>
              <w:rPr>
                <w:rFonts w:cs="宋体"/>
                <w:b/>
                <w:color w:val="000000"/>
                <w:sz w:val="20"/>
                <w:szCs w:val="20"/>
              </w:rPr>
            </w:pPr>
          </w:p>
        </w:tc>
      </w:tr>
      <w:tr w14:paraId="66269814">
        <w:tblPrEx>
          <w:tblCellMar>
            <w:top w:w="0" w:type="dxa"/>
            <w:left w:w="0" w:type="dxa"/>
            <w:bottom w:w="0" w:type="dxa"/>
            <w:right w:w="0" w:type="dxa"/>
          </w:tblCellMar>
        </w:tblPrEx>
        <w:trPr>
          <w:trHeight w:val="306" w:hRule="exact"/>
        </w:trPr>
        <w:tc>
          <w:tcPr>
            <w:tcW w:w="1402"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78C26">
            <w:pPr>
              <w:jc w:val="center"/>
              <w:textAlignment w:val="center"/>
              <w:rPr>
                <w:rFonts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noWrap/>
            <w:tcMar>
              <w:top w:w="15" w:type="dxa"/>
              <w:left w:w="15" w:type="dxa"/>
              <w:right w:w="15" w:type="dxa"/>
            </w:tcMar>
            <w:vAlign w:val="center"/>
          </w:tcPr>
          <w:p w14:paraId="521CCE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189.44</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noWrap/>
            <w:tcMar>
              <w:top w:w="15" w:type="dxa"/>
              <w:left w:w="15" w:type="dxa"/>
              <w:right w:w="15" w:type="dxa"/>
            </w:tcMar>
            <w:vAlign w:val="center"/>
          </w:tcPr>
          <w:p w14:paraId="6B6081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164.40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noWrap/>
            <w:tcMar>
              <w:top w:w="15" w:type="dxa"/>
              <w:left w:w="15" w:type="dxa"/>
              <w:right w:w="15" w:type="dxa"/>
            </w:tcMar>
            <w:vAlign w:val="center"/>
          </w:tcPr>
          <w:p w14:paraId="1F7589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noWrap/>
            <w:tcMar>
              <w:top w:w="15" w:type="dxa"/>
              <w:left w:w="15" w:type="dxa"/>
              <w:right w:w="15" w:type="dxa"/>
            </w:tcMar>
            <w:vAlign w:val="center"/>
          </w:tcPr>
          <w:p w14:paraId="69F736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25.04</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noWrap/>
            <w:tcMar>
              <w:top w:w="15" w:type="dxa"/>
              <w:left w:w="15" w:type="dxa"/>
              <w:right w:w="15" w:type="dxa"/>
            </w:tcMar>
            <w:vAlign w:val="center"/>
          </w:tcPr>
          <w:p w14:paraId="375985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25.04</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noWrap/>
            <w:tcMar>
              <w:top w:w="15" w:type="dxa"/>
              <w:left w:w="15" w:type="dxa"/>
              <w:right w:w="15" w:type="dxa"/>
            </w:tcMar>
            <w:vAlign w:val="center"/>
          </w:tcPr>
          <w:p w14:paraId="3CA664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noWrap/>
            <w:tcMar>
              <w:top w:w="15" w:type="dxa"/>
              <w:left w:w="15" w:type="dxa"/>
              <w:right w:w="15" w:type="dxa"/>
            </w:tcMar>
            <w:vAlign w:val="center"/>
          </w:tcPr>
          <w:p w14:paraId="75D53F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noWrap/>
            <w:tcMar>
              <w:top w:w="15" w:type="dxa"/>
              <w:left w:w="15" w:type="dxa"/>
              <w:right w:w="15" w:type="dxa"/>
            </w:tcMar>
            <w:vAlign w:val="center"/>
          </w:tcPr>
          <w:p w14:paraId="57AA30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E24726F">
        <w:tblPrEx>
          <w:tblCellMar>
            <w:top w:w="0" w:type="dxa"/>
            <w:left w:w="0" w:type="dxa"/>
            <w:bottom w:w="0" w:type="dxa"/>
            <w:right w:w="0" w:type="dxa"/>
          </w:tblCellMar>
        </w:tblPrEx>
        <w:trPr>
          <w:trHeight w:val="306" w:hRule="exac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290C11C">
            <w:pPr>
              <w:textAlignment w:val="center"/>
              <w:rPr>
                <w:rFonts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7EDBF3F0">
            <w:pPr>
              <w:textAlignment w:val="center"/>
              <w:rPr>
                <w:rFonts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2F03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186.69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7D4B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161.65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BBA3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4A42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1C8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B3CC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9D8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E7C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390E00">
        <w:tblPrEx>
          <w:tblCellMar>
            <w:top w:w="0" w:type="dxa"/>
            <w:left w:w="0" w:type="dxa"/>
            <w:bottom w:w="0" w:type="dxa"/>
            <w:right w:w="0" w:type="dxa"/>
          </w:tblCellMar>
        </w:tblPrEx>
        <w:trPr>
          <w:trHeight w:val="306" w:hRule="exac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282B046">
            <w:pPr>
              <w:textAlignment w:val="center"/>
              <w:rPr>
                <w:rFonts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0E92A482">
            <w:pPr>
              <w:textAlignment w:val="center"/>
              <w:rPr>
                <w:rFonts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C1A9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4CA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9A2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485C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994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37FA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3666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214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4A424D">
        <w:tblPrEx>
          <w:tblCellMar>
            <w:top w:w="0" w:type="dxa"/>
            <w:left w:w="0" w:type="dxa"/>
            <w:bottom w:w="0" w:type="dxa"/>
            <w:right w:w="0" w:type="dxa"/>
          </w:tblCellMar>
        </w:tblPrEx>
        <w:trPr>
          <w:trHeight w:val="306" w:hRule="exac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381B2E5">
            <w:pPr>
              <w:textAlignment w:val="center"/>
              <w:rPr>
                <w:rFonts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44F0F610">
            <w:pPr>
              <w:textAlignment w:val="center"/>
              <w:rPr>
                <w:rFonts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8A12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A464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79A2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2E9F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88A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5AED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476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F93E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4EA240">
        <w:tblPrEx>
          <w:tblCellMar>
            <w:top w:w="0" w:type="dxa"/>
            <w:left w:w="0" w:type="dxa"/>
            <w:bottom w:w="0" w:type="dxa"/>
            <w:right w:w="0" w:type="dxa"/>
          </w:tblCellMar>
        </w:tblPrEx>
        <w:trPr>
          <w:trHeight w:val="306" w:hRule="exac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2900266">
            <w:pPr>
              <w:textAlignment w:val="center"/>
              <w:rPr>
                <w:rFonts w:cs="宋体"/>
                <w:color w:val="000000"/>
                <w:sz w:val="20"/>
                <w:szCs w:val="20"/>
              </w:rPr>
            </w:pPr>
            <w:r>
              <w:rPr>
                <w:rFonts w:cs="宋体"/>
                <w:b/>
                <w:color w:val="000000"/>
                <w:sz w:val="20"/>
                <w:szCs w:val="20"/>
              </w:rPr>
              <w:t>20509</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7F609291">
            <w:pPr>
              <w:textAlignment w:val="center"/>
              <w:rPr>
                <w:rFonts w:cs="宋体"/>
                <w:color w:val="000000"/>
                <w:sz w:val="20"/>
                <w:szCs w:val="20"/>
              </w:rPr>
            </w:pPr>
            <w:r>
              <w:rPr>
                <w:rFonts w:cs="宋体"/>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1296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0DA5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1276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9DEE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5F2A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47A3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0AD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30B5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CB214A">
        <w:tblPrEx>
          <w:tblCellMar>
            <w:top w:w="0" w:type="dxa"/>
            <w:left w:w="0" w:type="dxa"/>
            <w:bottom w:w="0" w:type="dxa"/>
            <w:right w:w="0" w:type="dxa"/>
          </w:tblCellMar>
        </w:tblPrEx>
        <w:trPr>
          <w:trHeight w:val="306" w:hRule="exac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C62EE87">
            <w:pPr>
              <w:textAlignment w:val="center"/>
              <w:rPr>
                <w:rFonts w:cs="宋体"/>
                <w:color w:val="000000"/>
                <w:sz w:val="20"/>
                <w:szCs w:val="20"/>
              </w:rPr>
            </w:pPr>
            <w:r>
              <w:rPr>
                <w:rFonts w:cs="宋体"/>
                <w:color w:val="000000"/>
                <w:sz w:val="20"/>
                <w:szCs w:val="20"/>
              </w:rPr>
              <w:t>2050902</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71DFF121">
            <w:pPr>
              <w:textAlignment w:val="center"/>
              <w:rPr>
                <w:rFonts w:cs="宋体"/>
                <w:color w:val="000000"/>
                <w:sz w:val="20"/>
                <w:szCs w:val="20"/>
              </w:rPr>
            </w:pPr>
            <w:r>
              <w:rPr>
                <w:rFonts w:cs="宋体"/>
                <w:color w:val="000000"/>
                <w:sz w:val="20"/>
                <w:szCs w:val="20"/>
              </w:rPr>
              <w:t>农村中小学教学设施</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E293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510B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99B0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E34A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D0CF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3706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E8E6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9697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36BF9D">
        <w:tblPrEx>
          <w:tblCellMar>
            <w:top w:w="0" w:type="dxa"/>
            <w:left w:w="0" w:type="dxa"/>
            <w:bottom w:w="0" w:type="dxa"/>
            <w:right w:w="0" w:type="dxa"/>
          </w:tblCellMar>
        </w:tblPrEx>
        <w:trPr>
          <w:trHeight w:val="306" w:hRule="exac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97CA5BE">
            <w:pPr>
              <w:textAlignment w:val="center"/>
              <w:rPr>
                <w:rFonts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6B0B88F6">
            <w:pPr>
              <w:textAlignment w:val="center"/>
              <w:rPr>
                <w:rFonts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397A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5778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5A75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B8D8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A85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286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F3B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7D5E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D2E4C2">
        <w:tblPrEx>
          <w:tblCellMar>
            <w:top w:w="0" w:type="dxa"/>
            <w:left w:w="0" w:type="dxa"/>
            <w:bottom w:w="0" w:type="dxa"/>
            <w:right w:w="0" w:type="dxa"/>
          </w:tblCellMar>
        </w:tblPrEx>
        <w:trPr>
          <w:trHeight w:val="306" w:hRule="exac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93E2A0F">
            <w:pPr>
              <w:textAlignment w:val="center"/>
              <w:rPr>
                <w:rFonts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7052EF2F">
            <w:pPr>
              <w:textAlignment w:val="center"/>
              <w:rPr>
                <w:rFonts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010F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46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BA45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0117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9B8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6A6F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6028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0A67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DCAE4A">
        <w:tblPrEx>
          <w:tblCellMar>
            <w:top w:w="0" w:type="dxa"/>
            <w:left w:w="0" w:type="dxa"/>
            <w:bottom w:w="0" w:type="dxa"/>
            <w:right w:w="0" w:type="dxa"/>
          </w:tblCellMar>
        </w:tblPrEx>
        <w:trPr>
          <w:trHeight w:val="306" w:hRule="exac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E5C0807">
            <w:pPr>
              <w:textAlignment w:val="center"/>
              <w:rPr>
                <w:rFonts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77D371D0">
            <w:pPr>
              <w:textAlignment w:val="center"/>
              <w:rPr>
                <w:rFonts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1A97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022D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A575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8E0B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5F2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291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6F1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5490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BE692F">
        <w:tblPrEx>
          <w:tblCellMar>
            <w:top w:w="0" w:type="dxa"/>
            <w:left w:w="0" w:type="dxa"/>
            <w:bottom w:w="0" w:type="dxa"/>
            <w:right w:w="0" w:type="dxa"/>
          </w:tblCellMar>
        </w:tblPrEx>
        <w:trPr>
          <w:trHeight w:val="306" w:hRule="exac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AAF2A1D">
            <w:pPr>
              <w:textAlignment w:val="center"/>
              <w:rPr>
                <w:rFonts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4DD53BE4">
            <w:pPr>
              <w:textAlignment w:val="center"/>
              <w:rPr>
                <w:rFonts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709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482D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B413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86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D940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28BD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FE4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8569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655524">
        <w:tblPrEx>
          <w:tblCellMar>
            <w:top w:w="0" w:type="dxa"/>
            <w:left w:w="0" w:type="dxa"/>
            <w:bottom w:w="0" w:type="dxa"/>
            <w:right w:w="0" w:type="dxa"/>
          </w:tblCellMar>
        </w:tblPrEx>
        <w:trPr>
          <w:trHeight w:val="306" w:hRule="exac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6164548">
            <w:pPr>
              <w:textAlignment w:val="center"/>
              <w:rPr>
                <w:rFonts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4D008497">
            <w:pPr>
              <w:textAlignment w:val="center"/>
              <w:rPr>
                <w:rFonts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1899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EB13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6181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467F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07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FAA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676C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A7BB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F82CF0">
        <w:tblPrEx>
          <w:tblCellMar>
            <w:top w:w="0" w:type="dxa"/>
            <w:left w:w="0" w:type="dxa"/>
            <w:bottom w:w="0" w:type="dxa"/>
            <w:right w:w="0" w:type="dxa"/>
          </w:tblCellMar>
        </w:tblPrEx>
        <w:trPr>
          <w:trHeight w:val="306" w:hRule="exac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6379981">
            <w:pPr>
              <w:textAlignment w:val="center"/>
              <w:rPr>
                <w:rFonts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7B1F38B7">
            <w:pPr>
              <w:textAlignment w:val="center"/>
              <w:rPr>
                <w:rFonts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6AE9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F9CD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9F25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7BA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36EC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AFE6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14C4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42C2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BFE3D3">
        <w:tblPrEx>
          <w:tblCellMar>
            <w:top w:w="0" w:type="dxa"/>
            <w:left w:w="0" w:type="dxa"/>
            <w:bottom w:w="0" w:type="dxa"/>
            <w:right w:w="0" w:type="dxa"/>
          </w:tblCellMar>
        </w:tblPrEx>
        <w:trPr>
          <w:trHeight w:val="306" w:hRule="exac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8E7F87D">
            <w:pPr>
              <w:textAlignment w:val="center"/>
              <w:rPr>
                <w:rFonts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088098A4">
            <w:pPr>
              <w:textAlignment w:val="center"/>
              <w:rPr>
                <w:rFonts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D91B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B42D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724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A60A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DE21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36A6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A3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B0C0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2427DC">
        <w:tblPrEx>
          <w:tblCellMar>
            <w:top w:w="0" w:type="dxa"/>
            <w:left w:w="0" w:type="dxa"/>
            <w:bottom w:w="0" w:type="dxa"/>
            <w:right w:w="0" w:type="dxa"/>
          </w:tblCellMar>
        </w:tblPrEx>
        <w:trPr>
          <w:trHeight w:val="306" w:hRule="exac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51A0B88">
            <w:pPr>
              <w:textAlignment w:val="center"/>
              <w:rPr>
                <w:rFonts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70055FF6">
            <w:pPr>
              <w:textAlignment w:val="center"/>
              <w:rPr>
                <w:rFonts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182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EA6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0319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0556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DEC8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5CE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FEC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CE22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688BF6">
        <w:tblPrEx>
          <w:tblCellMar>
            <w:top w:w="0" w:type="dxa"/>
            <w:left w:w="0" w:type="dxa"/>
            <w:bottom w:w="0" w:type="dxa"/>
            <w:right w:w="0" w:type="dxa"/>
          </w:tblCellMar>
        </w:tblPrEx>
        <w:trPr>
          <w:trHeight w:val="306" w:hRule="exac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90CE19E">
            <w:pPr>
              <w:textAlignment w:val="center"/>
              <w:rPr>
                <w:rFonts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57B1A0F6">
            <w:pPr>
              <w:textAlignment w:val="center"/>
              <w:rPr>
                <w:rFonts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241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B11B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DF4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DBF7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A028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A65E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A903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2FA8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06A280">
        <w:tblPrEx>
          <w:tblCellMar>
            <w:top w:w="0" w:type="dxa"/>
            <w:left w:w="0" w:type="dxa"/>
            <w:bottom w:w="0" w:type="dxa"/>
            <w:right w:w="0" w:type="dxa"/>
          </w:tblCellMar>
        </w:tblPrEx>
        <w:trPr>
          <w:trHeight w:val="306" w:hRule="exac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DAAE1B3">
            <w:pPr>
              <w:textAlignment w:val="center"/>
              <w:rPr>
                <w:rFonts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54B71B3D">
            <w:pPr>
              <w:textAlignment w:val="center"/>
              <w:rPr>
                <w:rFonts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6AA8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A183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D04B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8B0A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ADE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4CF4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A2F6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2449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D2B8F3">
        <w:tblPrEx>
          <w:tblCellMar>
            <w:top w:w="0" w:type="dxa"/>
            <w:left w:w="0" w:type="dxa"/>
            <w:bottom w:w="0" w:type="dxa"/>
            <w:right w:w="0" w:type="dxa"/>
          </w:tblCellMar>
        </w:tblPrEx>
        <w:trPr>
          <w:trHeight w:val="306" w:hRule="exac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F5553F9">
            <w:pPr>
              <w:textAlignment w:val="center"/>
              <w:rPr>
                <w:rFonts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673B4ED1">
            <w:pPr>
              <w:textAlignment w:val="center"/>
              <w:rPr>
                <w:rFonts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45D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43A8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A3A3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CBB7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036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3D5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103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AC0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8231863">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63CDD63">
      <w:pPr>
        <w:rPr>
          <w:rFonts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354DE759">
        <w:trPr>
          <w:trHeight w:val="654" w:hRule="atLeast"/>
        </w:trPr>
        <w:tc>
          <w:tcPr>
            <w:tcW w:w="5000" w:type="pct"/>
            <w:gridSpan w:val="8"/>
            <w:tcBorders>
              <w:top w:val="nil"/>
              <w:left w:val="nil"/>
              <w:bottom w:val="nil"/>
              <w:right w:val="nil"/>
            </w:tcBorders>
            <w:noWrap/>
            <w:tcMar>
              <w:top w:w="15" w:type="dxa"/>
              <w:left w:w="15" w:type="dxa"/>
              <w:right w:w="15" w:type="dxa"/>
            </w:tcMar>
            <w:vAlign w:val="bottom"/>
          </w:tcPr>
          <w:p w14:paraId="30D163FF">
            <w:pPr>
              <w:jc w:val="center"/>
              <w:textAlignment w:val="bottom"/>
              <w:rPr>
                <w:rFonts w:cs="宋体"/>
                <w:b/>
                <w:color w:val="000000"/>
                <w:sz w:val="32"/>
                <w:szCs w:val="32"/>
              </w:rPr>
            </w:pPr>
            <w:r>
              <w:rPr>
                <w:rFonts w:cs="宋体"/>
                <w:b/>
                <w:color w:val="000000"/>
                <w:sz w:val="32"/>
                <w:szCs w:val="32"/>
              </w:rPr>
              <w:t>支出决算表</w:t>
            </w:r>
          </w:p>
        </w:tc>
      </w:tr>
      <w:tr w14:paraId="02B1481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noWrap/>
            <w:tcMar>
              <w:top w:w="15" w:type="dxa"/>
              <w:left w:w="15" w:type="dxa"/>
              <w:right w:w="15" w:type="dxa"/>
            </w:tcMar>
            <w:vAlign w:val="bottom"/>
          </w:tcPr>
          <w:p w14:paraId="1D128FA4">
            <w:pPr>
              <w:rPr>
                <w:rFonts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重庆市九龙坡区西彭镇中心幼儿园 </w:t>
            </w:r>
          </w:p>
        </w:tc>
        <w:tc>
          <w:tcPr>
            <w:tcW w:w="575" w:type="pct"/>
            <w:tcBorders>
              <w:top w:val="nil"/>
              <w:left w:val="nil"/>
              <w:bottom w:val="nil"/>
              <w:right w:val="nil"/>
            </w:tcBorders>
            <w:noWrap/>
            <w:tcMar>
              <w:top w:w="15" w:type="dxa"/>
              <w:left w:w="15" w:type="dxa"/>
              <w:right w:w="15" w:type="dxa"/>
            </w:tcMar>
            <w:vAlign w:val="bottom"/>
          </w:tcPr>
          <w:p w14:paraId="1C21F350">
            <w:pPr>
              <w:rPr>
                <w:rFonts w:cs="宋体"/>
                <w:color w:val="000000"/>
                <w:sz w:val="20"/>
                <w:szCs w:val="20"/>
              </w:rPr>
            </w:pPr>
          </w:p>
        </w:tc>
        <w:tc>
          <w:tcPr>
            <w:tcW w:w="529" w:type="pct"/>
            <w:tcBorders>
              <w:top w:val="nil"/>
              <w:left w:val="nil"/>
              <w:bottom w:val="nil"/>
              <w:right w:val="nil"/>
            </w:tcBorders>
            <w:noWrap/>
            <w:tcMar>
              <w:top w:w="15" w:type="dxa"/>
              <w:left w:w="15" w:type="dxa"/>
              <w:right w:w="15" w:type="dxa"/>
            </w:tcMar>
            <w:vAlign w:val="bottom"/>
          </w:tcPr>
          <w:p w14:paraId="26F19216">
            <w:pPr>
              <w:rPr>
                <w:rFonts w:cs="宋体"/>
                <w:color w:val="000000"/>
                <w:sz w:val="20"/>
                <w:szCs w:val="20"/>
              </w:rPr>
            </w:pPr>
          </w:p>
        </w:tc>
        <w:tc>
          <w:tcPr>
            <w:tcW w:w="508" w:type="pct"/>
            <w:tcBorders>
              <w:top w:val="nil"/>
              <w:left w:val="nil"/>
              <w:bottom w:val="nil"/>
              <w:right w:val="nil"/>
            </w:tcBorders>
            <w:noWrap/>
            <w:tcMar>
              <w:top w:w="15" w:type="dxa"/>
              <w:left w:w="15" w:type="dxa"/>
              <w:right w:w="15" w:type="dxa"/>
            </w:tcMar>
            <w:vAlign w:val="bottom"/>
          </w:tcPr>
          <w:p w14:paraId="72347252">
            <w:pPr>
              <w:rPr>
                <w:rFonts w:cs="宋体"/>
                <w:color w:val="000000"/>
                <w:sz w:val="20"/>
                <w:szCs w:val="20"/>
              </w:rPr>
            </w:pPr>
          </w:p>
        </w:tc>
        <w:tc>
          <w:tcPr>
            <w:tcW w:w="552" w:type="pct"/>
            <w:tcBorders>
              <w:top w:val="nil"/>
              <w:left w:val="nil"/>
              <w:bottom w:val="nil"/>
              <w:right w:val="nil"/>
            </w:tcBorders>
            <w:noWrap/>
            <w:tcMar>
              <w:top w:w="15" w:type="dxa"/>
              <w:left w:w="15" w:type="dxa"/>
              <w:right w:w="15" w:type="dxa"/>
            </w:tcMar>
            <w:vAlign w:val="bottom"/>
          </w:tcPr>
          <w:p w14:paraId="45EC613F">
            <w:pPr>
              <w:rPr>
                <w:rFonts w:cs="宋体"/>
                <w:color w:val="000000"/>
                <w:sz w:val="20"/>
                <w:szCs w:val="20"/>
              </w:rPr>
            </w:pPr>
          </w:p>
        </w:tc>
        <w:tc>
          <w:tcPr>
            <w:tcW w:w="636" w:type="pct"/>
            <w:tcBorders>
              <w:top w:val="nil"/>
              <w:left w:val="nil"/>
              <w:bottom w:val="nil"/>
              <w:right w:val="nil"/>
            </w:tcBorders>
            <w:noWrap/>
            <w:tcMar>
              <w:top w:w="15" w:type="dxa"/>
              <w:left w:w="15" w:type="dxa"/>
              <w:right w:w="15" w:type="dxa"/>
            </w:tcMar>
            <w:vAlign w:val="bottom"/>
          </w:tcPr>
          <w:p w14:paraId="4B84C6C4">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06F0D328">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noWrap/>
            <w:tcMar>
              <w:top w:w="15" w:type="dxa"/>
              <w:left w:w="15" w:type="dxa"/>
              <w:right w:w="15" w:type="dxa"/>
            </w:tcMar>
            <w:vAlign w:val="bottom"/>
          </w:tcPr>
          <w:p w14:paraId="35ADA0EE">
            <w:pPr>
              <w:rPr>
                <w:rFonts w:cs="宋体"/>
                <w:color w:val="000000"/>
                <w:sz w:val="20"/>
                <w:szCs w:val="20"/>
              </w:rPr>
            </w:pPr>
          </w:p>
        </w:tc>
        <w:tc>
          <w:tcPr>
            <w:tcW w:w="575" w:type="pct"/>
            <w:tcBorders>
              <w:top w:val="nil"/>
              <w:left w:val="nil"/>
              <w:bottom w:val="nil"/>
              <w:right w:val="nil"/>
            </w:tcBorders>
            <w:noWrap/>
            <w:tcMar>
              <w:top w:w="15" w:type="dxa"/>
              <w:left w:w="15" w:type="dxa"/>
              <w:right w:w="15" w:type="dxa"/>
            </w:tcMar>
            <w:vAlign w:val="bottom"/>
          </w:tcPr>
          <w:p w14:paraId="41A75B50">
            <w:pPr>
              <w:rPr>
                <w:rFonts w:cs="宋体"/>
                <w:color w:val="000000"/>
                <w:sz w:val="20"/>
                <w:szCs w:val="20"/>
              </w:rPr>
            </w:pPr>
          </w:p>
        </w:tc>
        <w:tc>
          <w:tcPr>
            <w:tcW w:w="529" w:type="pct"/>
            <w:tcBorders>
              <w:top w:val="nil"/>
              <w:left w:val="nil"/>
              <w:bottom w:val="nil"/>
              <w:right w:val="nil"/>
            </w:tcBorders>
            <w:noWrap/>
            <w:tcMar>
              <w:top w:w="15" w:type="dxa"/>
              <w:left w:w="15" w:type="dxa"/>
              <w:right w:w="15" w:type="dxa"/>
            </w:tcMar>
            <w:vAlign w:val="bottom"/>
          </w:tcPr>
          <w:p w14:paraId="4BE827EE">
            <w:pPr>
              <w:rPr>
                <w:rFonts w:cs="宋体"/>
                <w:color w:val="000000"/>
                <w:sz w:val="20"/>
                <w:szCs w:val="20"/>
              </w:rPr>
            </w:pPr>
          </w:p>
        </w:tc>
        <w:tc>
          <w:tcPr>
            <w:tcW w:w="508" w:type="pct"/>
            <w:tcBorders>
              <w:top w:val="nil"/>
              <w:left w:val="nil"/>
              <w:bottom w:val="nil"/>
              <w:right w:val="nil"/>
            </w:tcBorders>
            <w:noWrap/>
            <w:tcMar>
              <w:top w:w="15" w:type="dxa"/>
              <w:left w:w="15" w:type="dxa"/>
              <w:right w:w="15" w:type="dxa"/>
            </w:tcMar>
            <w:vAlign w:val="bottom"/>
          </w:tcPr>
          <w:p w14:paraId="633A8E01">
            <w:pPr>
              <w:rPr>
                <w:rFonts w:cs="宋体"/>
                <w:color w:val="000000"/>
                <w:sz w:val="20"/>
                <w:szCs w:val="20"/>
              </w:rPr>
            </w:pPr>
          </w:p>
        </w:tc>
        <w:tc>
          <w:tcPr>
            <w:tcW w:w="552" w:type="pct"/>
            <w:tcBorders>
              <w:top w:val="nil"/>
              <w:left w:val="nil"/>
              <w:bottom w:val="nil"/>
              <w:right w:val="nil"/>
            </w:tcBorders>
            <w:noWrap/>
            <w:tcMar>
              <w:top w:w="15" w:type="dxa"/>
              <w:left w:w="15" w:type="dxa"/>
              <w:right w:w="15" w:type="dxa"/>
            </w:tcMar>
            <w:vAlign w:val="bottom"/>
          </w:tcPr>
          <w:p w14:paraId="07AF36AD">
            <w:pPr>
              <w:rPr>
                <w:rFonts w:cs="宋体"/>
                <w:color w:val="000000"/>
                <w:sz w:val="20"/>
                <w:szCs w:val="20"/>
              </w:rPr>
            </w:pPr>
          </w:p>
        </w:tc>
        <w:tc>
          <w:tcPr>
            <w:tcW w:w="636" w:type="pct"/>
            <w:tcBorders>
              <w:top w:val="nil"/>
              <w:left w:val="nil"/>
              <w:bottom w:val="nil"/>
              <w:right w:val="nil"/>
            </w:tcBorders>
            <w:noWrap/>
            <w:tcMar>
              <w:top w:w="15" w:type="dxa"/>
              <w:left w:w="15" w:type="dxa"/>
              <w:right w:w="15" w:type="dxa"/>
            </w:tcMar>
            <w:vAlign w:val="bottom"/>
          </w:tcPr>
          <w:p w14:paraId="0226397B">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E6AEF6F">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7D62AED">
            <w:pPr>
              <w:jc w:val="center"/>
              <w:textAlignment w:val="bottom"/>
              <w:rPr>
                <w:rFonts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FBC6B0">
            <w:pPr>
              <w:jc w:val="center"/>
              <w:textAlignment w:val="center"/>
              <w:rPr>
                <w:rFonts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4094B">
            <w:pPr>
              <w:jc w:val="center"/>
              <w:textAlignment w:val="center"/>
              <w:rPr>
                <w:rFonts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389B9">
            <w:pPr>
              <w:jc w:val="center"/>
              <w:textAlignment w:val="center"/>
              <w:rPr>
                <w:rFonts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BE91A">
            <w:pPr>
              <w:jc w:val="center"/>
              <w:textAlignment w:val="center"/>
              <w:rPr>
                <w:rFonts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B6C93">
            <w:pPr>
              <w:jc w:val="center"/>
              <w:textAlignment w:val="center"/>
              <w:rPr>
                <w:rFonts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51EA5">
            <w:pPr>
              <w:jc w:val="center"/>
              <w:textAlignment w:val="center"/>
              <w:rPr>
                <w:rFonts w:cs="宋体"/>
                <w:b/>
                <w:color w:val="000000"/>
                <w:sz w:val="20"/>
                <w:szCs w:val="20"/>
              </w:rPr>
            </w:pPr>
            <w:r>
              <w:rPr>
                <w:rFonts w:cs="宋体"/>
                <w:b/>
                <w:color w:val="000000"/>
                <w:sz w:val="20"/>
                <w:szCs w:val="20"/>
              </w:rPr>
              <w:t>对附属单位补助支出</w:t>
            </w:r>
          </w:p>
        </w:tc>
      </w:tr>
      <w:tr w14:paraId="70305E9C">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1C46BDF">
            <w:pPr>
              <w:jc w:val="center"/>
              <w:textAlignment w:val="center"/>
              <w:rPr>
                <w:rFonts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noWrap/>
            <w:tcMar>
              <w:top w:w="15" w:type="dxa"/>
              <w:left w:w="15" w:type="dxa"/>
              <w:right w:w="15" w:type="dxa"/>
            </w:tcMar>
            <w:vAlign w:val="center"/>
          </w:tcPr>
          <w:p w14:paraId="7B31479C">
            <w:pPr>
              <w:jc w:val="center"/>
              <w:textAlignment w:val="center"/>
              <w:rPr>
                <w:rFonts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BA795">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8703A">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6EA48">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77EDC">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55B09">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90AA6">
            <w:pPr>
              <w:jc w:val="center"/>
              <w:rPr>
                <w:rFonts w:cs="宋体"/>
                <w:b/>
                <w:color w:val="000000"/>
                <w:sz w:val="20"/>
                <w:szCs w:val="20"/>
              </w:rPr>
            </w:pPr>
          </w:p>
        </w:tc>
      </w:tr>
      <w:tr w14:paraId="24B9138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29B2E66">
            <w:pPr>
              <w:jc w:val="center"/>
              <w:rPr>
                <w:rFonts w:cs="宋体"/>
                <w:b/>
                <w:color w:val="000000"/>
                <w:sz w:val="20"/>
                <w:szCs w:val="20"/>
              </w:rPr>
            </w:pPr>
          </w:p>
        </w:tc>
        <w:tc>
          <w:tcPr>
            <w:tcW w:w="1175" w:type="pct"/>
            <w:vMerge w:val="continue"/>
            <w:tcBorders>
              <w:top w:val="nil"/>
              <w:left w:val="nil"/>
              <w:bottom w:val="single" w:color="000000" w:sz="4" w:space="0"/>
              <w:right w:val="nil"/>
            </w:tcBorders>
            <w:noWrap/>
            <w:tcMar>
              <w:top w:w="15" w:type="dxa"/>
              <w:left w:w="15" w:type="dxa"/>
              <w:right w:w="15" w:type="dxa"/>
            </w:tcMar>
            <w:vAlign w:val="center"/>
          </w:tcPr>
          <w:p w14:paraId="49EABB5F">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B13F15">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C3D19">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2CADB">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671BA">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38C80">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0E1E3">
            <w:pPr>
              <w:jc w:val="center"/>
              <w:rPr>
                <w:rFonts w:cs="宋体"/>
                <w:b/>
                <w:color w:val="000000"/>
                <w:sz w:val="20"/>
                <w:szCs w:val="20"/>
              </w:rPr>
            </w:pPr>
          </w:p>
        </w:tc>
      </w:tr>
      <w:tr w14:paraId="7A1EE75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E30E007">
            <w:pPr>
              <w:jc w:val="center"/>
              <w:rPr>
                <w:rFonts w:cs="宋体"/>
                <w:b/>
                <w:color w:val="000000"/>
                <w:sz w:val="20"/>
                <w:szCs w:val="20"/>
              </w:rPr>
            </w:pPr>
          </w:p>
        </w:tc>
        <w:tc>
          <w:tcPr>
            <w:tcW w:w="1175" w:type="pct"/>
            <w:vMerge w:val="continue"/>
            <w:tcBorders>
              <w:top w:val="nil"/>
              <w:left w:val="nil"/>
              <w:bottom w:val="single" w:color="000000" w:sz="4" w:space="0"/>
              <w:right w:val="nil"/>
            </w:tcBorders>
            <w:noWrap/>
            <w:tcMar>
              <w:top w:w="15" w:type="dxa"/>
              <w:left w:w="15" w:type="dxa"/>
              <w:right w:w="15" w:type="dxa"/>
            </w:tcMar>
            <w:vAlign w:val="center"/>
          </w:tcPr>
          <w:p w14:paraId="31EFD279">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7EFCA">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0B519">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3A74F">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6DE8A">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971B1">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28C3B">
            <w:pPr>
              <w:jc w:val="center"/>
              <w:rPr>
                <w:rFonts w:cs="宋体"/>
                <w:b/>
                <w:color w:val="000000"/>
                <w:sz w:val="20"/>
                <w:szCs w:val="20"/>
              </w:rPr>
            </w:pPr>
          </w:p>
        </w:tc>
      </w:tr>
      <w:tr w14:paraId="6B1E746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515216D">
            <w:pPr>
              <w:jc w:val="center"/>
              <w:rPr>
                <w:rFonts w:cs="宋体"/>
                <w:b/>
                <w:color w:val="000000"/>
                <w:sz w:val="20"/>
                <w:szCs w:val="20"/>
              </w:rPr>
            </w:pPr>
          </w:p>
        </w:tc>
        <w:tc>
          <w:tcPr>
            <w:tcW w:w="1175" w:type="pct"/>
            <w:vMerge w:val="continue"/>
            <w:tcBorders>
              <w:top w:val="nil"/>
              <w:left w:val="nil"/>
              <w:bottom w:val="single" w:color="000000" w:sz="4" w:space="0"/>
              <w:right w:val="nil"/>
            </w:tcBorders>
            <w:noWrap/>
            <w:tcMar>
              <w:top w:w="15" w:type="dxa"/>
              <w:left w:w="15" w:type="dxa"/>
              <w:right w:w="15" w:type="dxa"/>
            </w:tcMar>
            <w:vAlign w:val="center"/>
          </w:tcPr>
          <w:p w14:paraId="498B6F77">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AE205">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48CF8">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1C460">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C97E2">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35C11C">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5408C">
            <w:pPr>
              <w:jc w:val="center"/>
              <w:rPr>
                <w:rFonts w:cs="宋体"/>
                <w:b/>
                <w:color w:val="000000"/>
                <w:sz w:val="20"/>
                <w:szCs w:val="20"/>
              </w:rPr>
            </w:pPr>
          </w:p>
        </w:tc>
      </w:tr>
      <w:tr w14:paraId="284D253D">
        <w:tblPrEx>
          <w:tblCellMar>
            <w:top w:w="0" w:type="dxa"/>
            <w:left w:w="0" w:type="dxa"/>
            <w:bottom w:w="0" w:type="dxa"/>
            <w:right w:w="0" w:type="dxa"/>
          </w:tblCellMar>
        </w:tblPrEx>
        <w:trPr>
          <w:trHeight w:val="306" w:hRule="exact"/>
        </w:trPr>
        <w:tc>
          <w:tcPr>
            <w:tcW w:w="159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C4D0AA">
            <w:pPr>
              <w:jc w:val="center"/>
              <w:textAlignment w:val="center"/>
              <w:rPr>
                <w:rFonts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noWrap/>
            <w:tcMar>
              <w:top w:w="15" w:type="dxa"/>
              <w:left w:w="15" w:type="dxa"/>
              <w:right w:w="15" w:type="dxa"/>
            </w:tcMar>
            <w:vAlign w:val="center"/>
          </w:tcPr>
          <w:p w14:paraId="06C659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189.44</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14:paraId="5558B1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15.27</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noWrap/>
            <w:tcMar>
              <w:top w:w="15" w:type="dxa"/>
              <w:left w:w="15" w:type="dxa"/>
              <w:right w:w="15" w:type="dxa"/>
            </w:tcMar>
            <w:vAlign w:val="center"/>
          </w:tcPr>
          <w:p w14:paraId="34C932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174.16</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noWrap/>
            <w:tcMar>
              <w:top w:w="15" w:type="dxa"/>
              <w:left w:w="15" w:type="dxa"/>
              <w:right w:w="15" w:type="dxa"/>
            </w:tcMar>
            <w:vAlign w:val="center"/>
          </w:tcPr>
          <w:p w14:paraId="3D8A1A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noWrap/>
            <w:tcMar>
              <w:top w:w="15" w:type="dxa"/>
              <w:left w:w="15" w:type="dxa"/>
              <w:right w:w="15" w:type="dxa"/>
            </w:tcMar>
            <w:vAlign w:val="center"/>
          </w:tcPr>
          <w:p w14:paraId="7AF21E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noWrap/>
            <w:tcMar>
              <w:top w:w="15" w:type="dxa"/>
              <w:left w:w="15" w:type="dxa"/>
              <w:right w:w="15" w:type="dxa"/>
            </w:tcMar>
            <w:vAlign w:val="center"/>
          </w:tcPr>
          <w:p w14:paraId="522DE2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727062B">
        <w:tblPrEx>
          <w:tblCellMar>
            <w:top w:w="0" w:type="dxa"/>
            <w:left w:w="0" w:type="dxa"/>
            <w:bottom w:w="0" w:type="dxa"/>
            <w:right w:w="0" w:type="dxa"/>
          </w:tblCellMar>
        </w:tblPrEx>
        <w:trPr>
          <w:trHeight w:val="306"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6E761CA">
            <w:pPr>
              <w:textAlignment w:val="center"/>
              <w:rPr>
                <w:rFonts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12BB3DDA">
            <w:pPr>
              <w:textAlignment w:val="center"/>
              <w:rPr>
                <w:rFonts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D17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186.69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AC8D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E067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174.16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5350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F7E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91F1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EA7954">
        <w:tblPrEx>
          <w:tblCellMar>
            <w:top w:w="0" w:type="dxa"/>
            <w:left w:w="0" w:type="dxa"/>
            <w:bottom w:w="0" w:type="dxa"/>
            <w:right w:w="0" w:type="dxa"/>
          </w:tblCellMar>
        </w:tblPrEx>
        <w:trPr>
          <w:trHeight w:val="306"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5449679">
            <w:pPr>
              <w:textAlignment w:val="center"/>
              <w:rPr>
                <w:rFonts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6C5D4BC1">
            <w:pPr>
              <w:textAlignment w:val="center"/>
              <w:rPr>
                <w:rFonts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0DC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E85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9269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1361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7780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484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56939B">
        <w:tblPrEx>
          <w:tblCellMar>
            <w:top w:w="0" w:type="dxa"/>
            <w:left w:w="0" w:type="dxa"/>
            <w:bottom w:w="0" w:type="dxa"/>
            <w:right w:w="0" w:type="dxa"/>
          </w:tblCellMar>
        </w:tblPrEx>
        <w:trPr>
          <w:trHeight w:val="306"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EE35FD0">
            <w:pPr>
              <w:textAlignment w:val="center"/>
              <w:rPr>
                <w:rFonts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39299B53">
            <w:pPr>
              <w:textAlignment w:val="center"/>
              <w:rPr>
                <w:rFonts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A6A7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B029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32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9406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4A5E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1F4D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CA5C4F">
        <w:tblPrEx>
          <w:tblCellMar>
            <w:top w:w="0" w:type="dxa"/>
            <w:left w:w="0" w:type="dxa"/>
            <w:bottom w:w="0" w:type="dxa"/>
            <w:right w:w="0" w:type="dxa"/>
          </w:tblCellMar>
        </w:tblPrEx>
        <w:trPr>
          <w:trHeight w:val="306"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B8966C9">
            <w:pPr>
              <w:textAlignment w:val="center"/>
              <w:rPr>
                <w:rFonts w:cs="宋体"/>
                <w:color w:val="000000"/>
                <w:sz w:val="20"/>
                <w:szCs w:val="20"/>
              </w:rPr>
            </w:pPr>
            <w:r>
              <w:rPr>
                <w:rFonts w:cs="宋体"/>
                <w:b/>
                <w:color w:val="000000"/>
                <w:sz w:val="20"/>
                <w:szCs w:val="20"/>
              </w:rPr>
              <w:t>20509</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7BE7C374">
            <w:pPr>
              <w:textAlignment w:val="center"/>
              <w:rPr>
                <w:rFonts w:cs="宋体"/>
                <w:color w:val="000000"/>
                <w:sz w:val="20"/>
                <w:szCs w:val="20"/>
              </w:rPr>
            </w:pPr>
            <w:r>
              <w:rPr>
                <w:rFonts w:cs="宋体"/>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47B7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8BFD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7D20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33F2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CD2C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F4DB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F824F6">
        <w:tblPrEx>
          <w:tblCellMar>
            <w:top w:w="0" w:type="dxa"/>
            <w:left w:w="0" w:type="dxa"/>
            <w:bottom w:w="0" w:type="dxa"/>
            <w:right w:w="0" w:type="dxa"/>
          </w:tblCellMar>
        </w:tblPrEx>
        <w:trPr>
          <w:trHeight w:val="306"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4EA4A39">
            <w:pPr>
              <w:textAlignment w:val="center"/>
              <w:rPr>
                <w:rFonts w:cs="宋体"/>
                <w:color w:val="000000"/>
                <w:sz w:val="20"/>
                <w:szCs w:val="20"/>
              </w:rPr>
            </w:pPr>
            <w:r>
              <w:rPr>
                <w:rFonts w:cs="宋体"/>
                <w:color w:val="000000"/>
                <w:sz w:val="20"/>
                <w:szCs w:val="20"/>
              </w:rPr>
              <w:t>2050902</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62CCBE5F">
            <w:pPr>
              <w:textAlignment w:val="center"/>
              <w:rPr>
                <w:rFonts w:cs="宋体"/>
                <w:color w:val="000000"/>
                <w:sz w:val="20"/>
                <w:szCs w:val="20"/>
              </w:rPr>
            </w:pPr>
            <w:r>
              <w:rPr>
                <w:rFonts w:cs="宋体"/>
                <w:color w:val="000000"/>
                <w:sz w:val="20"/>
                <w:szCs w:val="20"/>
              </w:rPr>
              <w:t>农村中小学教学设施</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F05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B20E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3E3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C36B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C06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68E9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F051B3">
        <w:tblPrEx>
          <w:tblCellMar>
            <w:top w:w="0" w:type="dxa"/>
            <w:left w:w="0" w:type="dxa"/>
            <w:bottom w:w="0" w:type="dxa"/>
            <w:right w:w="0" w:type="dxa"/>
          </w:tblCellMar>
        </w:tblPrEx>
        <w:trPr>
          <w:trHeight w:val="306"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389DC27">
            <w:pPr>
              <w:textAlignment w:val="center"/>
              <w:rPr>
                <w:rFonts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624F556B">
            <w:pPr>
              <w:textAlignment w:val="center"/>
              <w:rPr>
                <w:rFonts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3E39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A2CF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978A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341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11B4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A13C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955312">
        <w:tblPrEx>
          <w:tblCellMar>
            <w:top w:w="0" w:type="dxa"/>
            <w:left w:w="0" w:type="dxa"/>
            <w:bottom w:w="0" w:type="dxa"/>
            <w:right w:w="0" w:type="dxa"/>
          </w:tblCellMar>
        </w:tblPrEx>
        <w:trPr>
          <w:trHeight w:val="306"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B2859E0">
            <w:pPr>
              <w:textAlignment w:val="center"/>
              <w:rPr>
                <w:rFonts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23A56935">
            <w:pPr>
              <w:textAlignment w:val="center"/>
              <w:rPr>
                <w:rFonts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A768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DB94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3786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7D28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9B6C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2D18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73106B">
        <w:tblPrEx>
          <w:tblCellMar>
            <w:top w:w="0" w:type="dxa"/>
            <w:left w:w="0" w:type="dxa"/>
            <w:bottom w:w="0" w:type="dxa"/>
            <w:right w:w="0" w:type="dxa"/>
          </w:tblCellMar>
        </w:tblPrEx>
        <w:trPr>
          <w:trHeight w:val="306"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47E6240">
            <w:pPr>
              <w:textAlignment w:val="center"/>
              <w:rPr>
                <w:rFonts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303840DD">
            <w:pPr>
              <w:textAlignment w:val="center"/>
              <w:rPr>
                <w:rFonts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080F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5AB0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ABB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7E6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B2C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EB8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B2E2F8">
        <w:tblPrEx>
          <w:tblCellMar>
            <w:top w:w="0" w:type="dxa"/>
            <w:left w:w="0" w:type="dxa"/>
            <w:bottom w:w="0" w:type="dxa"/>
            <w:right w:w="0" w:type="dxa"/>
          </w:tblCellMar>
        </w:tblPrEx>
        <w:trPr>
          <w:trHeight w:val="306"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CDD3C5C">
            <w:pPr>
              <w:textAlignment w:val="center"/>
              <w:rPr>
                <w:rFonts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34E57DE8">
            <w:pPr>
              <w:textAlignment w:val="center"/>
              <w:rPr>
                <w:rFonts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754D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7D3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02B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B75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289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F433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11FA08">
        <w:tblPrEx>
          <w:tblCellMar>
            <w:top w:w="0" w:type="dxa"/>
            <w:left w:w="0" w:type="dxa"/>
            <w:bottom w:w="0" w:type="dxa"/>
            <w:right w:w="0" w:type="dxa"/>
          </w:tblCellMar>
        </w:tblPrEx>
        <w:trPr>
          <w:trHeight w:val="306"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A1FCF16">
            <w:pPr>
              <w:textAlignment w:val="center"/>
              <w:rPr>
                <w:rFonts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2B19F83A">
            <w:pPr>
              <w:textAlignment w:val="center"/>
              <w:rPr>
                <w:rFonts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6A1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457E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FD1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7E04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CD9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1390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70872C">
        <w:tblPrEx>
          <w:tblCellMar>
            <w:top w:w="0" w:type="dxa"/>
            <w:left w:w="0" w:type="dxa"/>
            <w:bottom w:w="0" w:type="dxa"/>
            <w:right w:w="0" w:type="dxa"/>
          </w:tblCellMar>
        </w:tblPrEx>
        <w:trPr>
          <w:trHeight w:val="306"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306FDE4">
            <w:pPr>
              <w:textAlignment w:val="center"/>
              <w:rPr>
                <w:rFonts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6B0DC4B3">
            <w:pPr>
              <w:textAlignment w:val="center"/>
              <w:rPr>
                <w:rFonts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6F3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0A0C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BDFB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672D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C0C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47FB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ACE15F">
        <w:tblPrEx>
          <w:tblCellMar>
            <w:top w:w="0" w:type="dxa"/>
            <w:left w:w="0" w:type="dxa"/>
            <w:bottom w:w="0" w:type="dxa"/>
            <w:right w:w="0" w:type="dxa"/>
          </w:tblCellMar>
        </w:tblPrEx>
        <w:trPr>
          <w:trHeight w:val="306"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EA326BF">
            <w:pPr>
              <w:textAlignment w:val="center"/>
              <w:rPr>
                <w:rFonts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399BA899">
            <w:pPr>
              <w:textAlignment w:val="center"/>
              <w:rPr>
                <w:rFonts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6023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C83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8C9A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7BDD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32D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486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0DA7C4">
        <w:tblPrEx>
          <w:tblCellMar>
            <w:top w:w="0" w:type="dxa"/>
            <w:left w:w="0" w:type="dxa"/>
            <w:bottom w:w="0" w:type="dxa"/>
            <w:right w:w="0" w:type="dxa"/>
          </w:tblCellMar>
        </w:tblPrEx>
        <w:trPr>
          <w:trHeight w:val="306"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E7B7CBE">
            <w:pPr>
              <w:textAlignment w:val="center"/>
              <w:rPr>
                <w:rFonts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21F5BE56">
            <w:pPr>
              <w:textAlignment w:val="center"/>
              <w:rPr>
                <w:rFonts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59F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1AE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D027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7A54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7DB7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A982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526E0D">
        <w:tblPrEx>
          <w:tblCellMar>
            <w:top w:w="0" w:type="dxa"/>
            <w:left w:w="0" w:type="dxa"/>
            <w:bottom w:w="0" w:type="dxa"/>
            <w:right w:w="0" w:type="dxa"/>
          </w:tblCellMar>
        </w:tblPrEx>
        <w:trPr>
          <w:trHeight w:val="306"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FA53674">
            <w:pPr>
              <w:textAlignment w:val="center"/>
              <w:rPr>
                <w:rFonts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2EC7A552">
            <w:pPr>
              <w:textAlignment w:val="center"/>
              <w:rPr>
                <w:rFonts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8B5B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F0D3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BDFD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2D31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06AC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93EB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4DEDEE">
        <w:tblPrEx>
          <w:tblCellMar>
            <w:top w:w="0" w:type="dxa"/>
            <w:left w:w="0" w:type="dxa"/>
            <w:bottom w:w="0" w:type="dxa"/>
            <w:right w:w="0" w:type="dxa"/>
          </w:tblCellMar>
        </w:tblPrEx>
        <w:trPr>
          <w:trHeight w:val="306"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4F5C3C2">
            <w:pPr>
              <w:textAlignment w:val="center"/>
              <w:rPr>
                <w:rFonts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5C408739">
            <w:pPr>
              <w:textAlignment w:val="center"/>
              <w:rPr>
                <w:rFonts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660C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3E5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1B8E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3B20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2B88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F6B2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A74FBF">
        <w:tblPrEx>
          <w:tblCellMar>
            <w:top w:w="0" w:type="dxa"/>
            <w:left w:w="0" w:type="dxa"/>
            <w:bottom w:w="0" w:type="dxa"/>
            <w:right w:w="0" w:type="dxa"/>
          </w:tblCellMar>
        </w:tblPrEx>
        <w:trPr>
          <w:trHeight w:val="306" w:hRule="exac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210604A">
            <w:pPr>
              <w:textAlignment w:val="center"/>
              <w:rPr>
                <w:rFonts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322AF239">
            <w:pPr>
              <w:textAlignment w:val="center"/>
              <w:rPr>
                <w:rFonts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83DC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792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6F4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6AAB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A44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2A72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40813DE">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DFD13F8">
      <w:pPr>
        <w:rPr>
          <w:rFonts w:cs="宋体"/>
          <w:sz w:val="21"/>
          <w:szCs w:val="21"/>
        </w:rPr>
      </w:pPr>
      <w:r>
        <w:rPr>
          <w:rFonts w:cs="宋体"/>
          <w:sz w:val="21"/>
          <w:szCs w:val="21"/>
        </w:rPr>
        <w:br w:type="page"/>
      </w:r>
    </w:p>
    <w:p w14:paraId="2C0DE4EE">
      <w:pPr>
        <w:rPr>
          <w:rFonts w:cs="宋体"/>
          <w:sz w:val="21"/>
          <w:szCs w:val="21"/>
        </w:rPr>
      </w:pPr>
    </w:p>
    <w:tbl>
      <w:tblPr>
        <w:tblStyle w:val="9"/>
        <w:tblW w:w="4789" w:type="pct"/>
        <w:tblInd w:w="0" w:type="dxa"/>
        <w:tblLayout w:type="autofit"/>
        <w:tblCellMar>
          <w:top w:w="0" w:type="dxa"/>
          <w:left w:w="0" w:type="dxa"/>
          <w:bottom w:w="0" w:type="dxa"/>
          <w:right w:w="0" w:type="dxa"/>
        </w:tblCellMar>
      </w:tblPr>
      <w:tblGrid>
        <w:gridCol w:w="2967"/>
        <w:gridCol w:w="1520"/>
        <w:gridCol w:w="3179"/>
        <w:gridCol w:w="1693"/>
        <w:gridCol w:w="1693"/>
        <w:gridCol w:w="1694"/>
        <w:gridCol w:w="1929"/>
      </w:tblGrid>
      <w:tr w14:paraId="243F5D4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noWrap/>
            <w:tcMar>
              <w:top w:w="15" w:type="dxa"/>
              <w:left w:w="15" w:type="dxa"/>
              <w:right w:w="15" w:type="dxa"/>
            </w:tcMar>
            <w:vAlign w:val="bottom"/>
          </w:tcPr>
          <w:p w14:paraId="761878B4">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3D9166DC">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noWrap/>
            <w:tcMar>
              <w:top w:w="15" w:type="dxa"/>
              <w:left w:w="15" w:type="dxa"/>
              <w:right w:w="15" w:type="dxa"/>
            </w:tcMar>
            <w:vAlign w:val="bottom"/>
          </w:tcPr>
          <w:p w14:paraId="12628B26">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rPr>
              <w:t>重庆市九龙坡区西彭镇中心幼儿园</w:t>
            </w:r>
          </w:p>
        </w:tc>
        <w:tc>
          <w:tcPr>
            <w:tcW w:w="577" w:type="pct"/>
            <w:tcBorders>
              <w:top w:val="nil"/>
              <w:left w:val="nil"/>
              <w:bottom w:val="nil"/>
              <w:right w:val="nil"/>
            </w:tcBorders>
            <w:noWrap/>
            <w:tcMar>
              <w:top w:w="15" w:type="dxa"/>
              <w:left w:w="15" w:type="dxa"/>
              <w:right w:w="15" w:type="dxa"/>
            </w:tcMar>
            <w:vAlign w:val="bottom"/>
          </w:tcPr>
          <w:p w14:paraId="16758F99">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2BF27BF1">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1F912554">
            <w:pPr>
              <w:spacing w:line="200" w:lineRule="exact"/>
              <w:rPr>
                <w:rFonts w:cs="宋体"/>
                <w:color w:val="000000"/>
                <w:sz w:val="18"/>
                <w:szCs w:val="18"/>
              </w:rPr>
            </w:pPr>
          </w:p>
        </w:tc>
        <w:tc>
          <w:tcPr>
            <w:tcW w:w="657" w:type="pct"/>
            <w:tcBorders>
              <w:top w:val="nil"/>
              <w:left w:val="nil"/>
              <w:bottom w:val="nil"/>
              <w:right w:val="nil"/>
            </w:tcBorders>
            <w:noWrap/>
            <w:tcMar>
              <w:top w:w="15" w:type="dxa"/>
              <w:left w:w="15" w:type="dxa"/>
              <w:right w:w="15" w:type="dxa"/>
            </w:tcMar>
            <w:vAlign w:val="bottom"/>
          </w:tcPr>
          <w:p w14:paraId="3699BC13">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5762D8A">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noWrap/>
            <w:tcMar>
              <w:top w:w="15" w:type="dxa"/>
              <w:left w:w="15" w:type="dxa"/>
              <w:right w:w="15" w:type="dxa"/>
            </w:tcMar>
            <w:vAlign w:val="bottom"/>
          </w:tcPr>
          <w:p w14:paraId="7C1EB2EB">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5950D336">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3C5AC4DC">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6C6A850A">
            <w:pPr>
              <w:spacing w:line="200" w:lineRule="exact"/>
              <w:rPr>
                <w:rFonts w:cs="宋体"/>
                <w:color w:val="000000"/>
                <w:sz w:val="18"/>
                <w:szCs w:val="18"/>
              </w:rPr>
            </w:pPr>
          </w:p>
        </w:tc>
        <w:tc>
          <w:tcPr>
            <w:tcW w:w="657" w:type="pct"/>
            <w:tcBorders>
              <w:top w:val="nil"/>
              <w:left w:val="nil"/>
              <w:bottom w:val="nil"/>
              <w:right w:val="nil"/>
            </w:tcBorders>
            <w:noWrap/>
            <w:tcMar>
              <w:top w:w="15" w:type="dxa"/>
              <w:left w:w="15" w:type="dxa"/>
              <w:right w:w="15" w:type="dxa"/>
            </w:tcMar>
            <w:vAlign w:val="bottom"/>
          </w:tcPr>
          <w:p w14:paraId="6ED4E3CA">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5970A77">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8DB335">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C2D32E">
            <w:pPr>
              <w:spacing w:line="200" w:lineRule="exact"/>
              <w:jc w:val="center"/>
              <w:textAlignment w:val="center"/>
              <w:rPr>
                <w:rFonts w:cs="宋体"/>
                <w:b/>
                <w:color w:val="000000"/>
                <w:sz w:val="18"/>
                <w:szCs w:val="18"/>
              </w:rPr>
            </w:pPr>
            <w:r>
              <w:rPr>
                <w:rFonts w:cs="宋体"/>
                <w:b/>
                <w:color w:val="000000"/>
                <w:sz w:val="18"/>
                <w:szCs w:val="18"/>
              </w:rPr>
              <w:t>支     出</w:t>
            </w:r>
          </w:p>
        </w:tc>
      </w:tr>
      <w:tr w14:paraId="0D37830C">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4FEB2">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A1B35">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tcMar>
              <w:top w:w="15" w:type="dxa"/>
              <w:left w:w="15" w:type="dxa"/>
              <w:right w:w="15" w:type="dxa"/>
            </w:tcMar>
            <w:vAlign w:val="center"/>
          </w:tcPr>
          <w:p w14:paraId="24B99EC4">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noWrap/>
            <w:tcMar>
              <w:top w:w="15" w:type="dxa"/>
              <w:left w:w="15" w:type="dxa"/>
              <w:right w:w="15" w:type="dxa"/>
            </w:tcMar>
            <w:vAlign w:val="center"/>
          </w:tcPr>
          <w:p w14:paraId="3A8F3A4E">
            <w:pPr>
              <w:spacing w:line="200" w:lineRule="exact"/>
              <w:jc w:val="center"/>
              <w:textAlignment w:val="center"/>
              <w:rPr>
                <w:rFonts w:cs="宋体"/>
                <w:b/>
                <w:color w:val="000000"/>
                <w:sz w:val="18"/>
                <w:szCs w:val="18"/>
              </w:rPr>
            </w:pPr>
            <w:r>
              <w:rPr>
                <w:rFonts w:cs="宋体"/>
                <w:b/>
                <w:color w:val="000000"/>
                <w:sz w:val="18"/>
                <w:szCs w:val="18"/>
              </w:rPr>
              <w:t>决算数</w:t>
            </w:r>
          </w:p>
        </w:tc>
      </w:tr>
      <w:tr w14:paraId="43BA285F">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4A9DC">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46517">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15B0BF9C">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001B06">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A3007">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8823E">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646CA">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049F0B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6FFD">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DF36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164.40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1DAECD">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3623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A99F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457D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726C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0DC1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6B91C4">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61BC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A20C70">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3D2F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2D58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325E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FF35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7893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96D28C">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10AC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2207D">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1207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5CA2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D09C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06BA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7F6B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C3B1F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B29EA4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6399B4">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405D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ECCF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DB8F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6BFF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7C8A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78125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4B984A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90C0F7">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9091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161.65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E28B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161.65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C731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46D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C46E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18C2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98AEC9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534DA2">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BB7A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A18F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AEBA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ACBF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ADBF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D0384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9B6F27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6813FB">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D19E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732E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6797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B1B4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4EDE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D8B7B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359A59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67D21E">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2062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470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1351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3E3A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8BDF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7702D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A59C57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8C168A">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E277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25A9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994C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1A50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45C58A">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45D4F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2397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DF38BA">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453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1971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2D52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7B22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F4AC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78533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83B79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99D4EB">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A23E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83B9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970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0304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779F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404BA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6096F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4FD759">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0E68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8978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BE60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6E85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68BB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A9885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B3950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1EF94B">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3F57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AC7E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C471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67FF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2E5D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FD0F0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47A7A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E70CFD">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1644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8F1D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A7E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225C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4E91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EE4DF1">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A1724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00AE6">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6C3C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1268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CCE7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CA0A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6372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9B3B6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BBB6A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17B155">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CB5C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3ACE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1412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6D6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7F70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ABB466">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84E84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873C9">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1A8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8231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A7F1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EBEF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7DB3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CEF3F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F8DE7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62240">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ECC5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3DCA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E06A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B2D9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B4D2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81A69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5D25D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83C0BD">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0FE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5AFC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5AB8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CF98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82EF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D4AA3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FAF43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666FF">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453C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6D5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E76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3CE5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66EA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5C6DB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94219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B317C3">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4033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B399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317B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EF75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7D01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22C1D5">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CCBFD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FB574F">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0C8C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A906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3BED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EBBF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E79D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ED7C05">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B9B30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DFA48F">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BA32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716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7FD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F1FD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CE3D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BDF8F3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5FBBF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4A74A3">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DE6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F080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D5AD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A29D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0230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62D6DE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A71A3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4AE4A8">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6CE7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0FA7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C65F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75E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3509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D41C946">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A4678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7C958D">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2CC5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0B89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547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BB4B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F352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511090">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5CE8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164.40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6C51B">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5E54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CB72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4E17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D505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F87E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04F6C7">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C53D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C76F9D">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BB87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EFA9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395D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4393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FFB1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E02B2">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EB74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8184076">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FA4566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2AF723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39D7D0F">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4B1EE75">
            <w:pPr>
              <w:spacing w:line="200" w:lineRule="exact"/>
              <w:rPr>
                <w:rFonts w:hint="default" w:ascii="Times New Roman" w:hAnsi="Times New Roman"/>
                <w:color w:val="000000"/>
                <w:sz w:val="18"/>
                <w:szCs w:val="18"/>
              </w:rPr>
            </w:pPr>
          </w:p>
        </w:tc>
      </w:tr>
      <w:tr w14:paraId="7BA781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D2D2B">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3920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75C077">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ABFFE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79363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BF9B9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37E079">
            <w:pPr>
              <w:spacing w:line="200" w:lineRule="exact"/>
              <w:jc w:val="right"/>
              <w:rPr>
                <w:rFonts w:hint="default" w:ascii="Times New Roman" w:hAnsi="Times New Roman"/>
                <w:color w:val="000000"/>
                <w:sz w:val="18"/>
                <w:szCs w:val="18"/>
              </w:rPr>
            </w:pPr>
          </w:p>
        </w:tc>
      </w:tr>
      <w:tr w14:paraId="6FC600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CEF19">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E89F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68287E">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D28BA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4EB7A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FA48F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7F2560">
            <w:pPr>
              <w:spacing w:line="200" w:lineRule="exact"/>
              <w:jc w:val="right"/>
              <w:rPr>
                <w:rFonts w:hint="default" w:ascii="Times New Roman" w:hAnsi="Times New Roman"/>
                <w:color w:val="000000"/>
                <w:sz w:val="18"/>
                <w:szCs w:val="18"/>
              </w:rPr>
            </w:pPr>
          </w:p>
        </w:tc>
      </w:tr>
      <w:tr w14:paraId="5FA74426">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2505B0">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3433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164.40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C95757">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1F33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7E37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9E56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4448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C79287D">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2AFAE71A">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noWrap/>
            <w:tcMar>
              <w:top w:w="15" w:type="dxa"/>
              <w:left w:w="15" w:type="dxa"/>
              <w:right w:w="15" w:type="dxa"/>
            </w:tcMar>
            <w:vAlign w:val="bottom"/>
          </w:tcPr>
          <w:p w14:paraId="3F6F07C2">
            <w:pPr>
              <w:jc w:val="center"/>
              <w:textAlignment w:val="bottom"/>
              <w:rPr>
                <w:rFonts w:cs="宋体"/>
                <w:b/>
                <w:color w:val="000000"/>
                <w:sz w:val="32"/>
                <w:szCs w:val="32"/>
              </w:rPr>
            </w:pPr>
            <w:bookmarkStart w:id="14" w:name="OLE_LINK1"/>
            <w:r>
              <w:rPr>
                <w:rFonts w:cs="宋体"/>
                <w:b/>
                <w:color w:val="000000"/>
                <w:sz w:val="32"/>
                <w:szCs w:val="32"/>
              </w:rPr>
              <w:t>一般公共预算财政拨款支出决算表</w:t>
            </w:r>
            <w:bookmarkEnd w:id="14"/>
          </w:p>
        </w:tc>
      </w:tr>
      <w:tr w14:paraId="65F1403E">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noWrap/>
            <w:tcMar>
              <w:top w:w="15" w:type="dxa"/>
              <w:left w:w="15" w:type="dxa"/>
              <w:right w:w="15" w:type="dxa"/>
            </w:tcMar>
            <w:vAlign w:val="bottom"/>
          </w:tcPr>
          <w:p w14:paraId="51478382">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rPr>
              <w:t>重庆市九龙坡区西彭镇中心幼儿园</w:t>
            </w:r>
          </w:p>
        </w:tc>
        <w:tc>
          <w:tcPr>
            <w:tcW w:w="1076" w:type="pct"/>
            <w:tcBorders>
              <w:top w:val="nil"/>
              <w:left w:val="nil"/>
              <w:bottom w:val="nil"/>
              <w:right w:val="nil"/>
            </w:tcBorders>
            <w:noWrap/>
            <w:tcMar>
              <w:top w:w="15" w:type="dxa"/>
              <w:left w:w="15" w:type="dxa"/>
              <w:right w:w="15" w:type="dxa"/>
            </w:tcMar>
            <w:vAlign w:val="bottom"/>
          </w:tcPr>
          <w:p w14:paraId="2CE710CD">
            <w:pPr>
              <w:rPr>
                <w:rFonts w:cs="宋体"/>
                <w:color w:val="000000"/>
                <w:sz w:val="20"/>
                <w:szCs w:val="20"/>
              </w:rPr>
            </w:pPr>
          </w:p>
        </w:tc>
        <w:tc>
          <w:tcPr>
            <w:tcW w:w="1088" w:type="pct"/>
            <w:tcBorders>
              <w:top w:val="nil"/>
              <w:left w:val="nil"/>
              <w:bottom w:val="nil"/>
              <w:right w:val="nil"/>
            </w:tcBorders>
            <w:noWrap/>
            <w:tcMar>
              <w:top w:w="15" w:type="dxa"/>
              <w:left w:w="15" w:type="dxa"/>
              <w:right w:w="15" w:type="dxa"/>
            </w:tcMar>
            <w:vAlign w:val="bottom"/>
          </w:tcPr>
          <w:p w14:paraId="56D2F12C">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0B5EA91E">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noWrap/>
            <w:tcMar>
              <w:top w:w="15" w:type="dxa"/>
              <w:left w:w="15" w:type="dxa"/>
              <w:right w:w="15" w:type="dxa"/>
            </w:tcMar>
            <w:vAlign w:val="bottom"/>
          </w:tcPr>
          <w:p w14:paraId="39CF0797">
            <w:pPr>
              <w:rPr>
                <w:rFonts w:cs="宋体"/>
                <w:color w:val="000000"/>
                <w:sz w:val="20"/>
                <w:szCs w:val="20"/>
              </w:rPr>
            </w:pPr>
          </w:p>
        </w:tc>
        <w:tc>
          <w:tcPr>
            <w:tcW w:w="1076" w:type="pct"/>
            <w:tcBorders>
              <w:top w:val="nil"/>
              <w:left w:val="nil"/>
              <w:bottom w:val="nil"/>
              <w:right w:val="nil"/>
            </w:tcBorders>
            <w:noWrap/>
            <w:tcMar>
              <w:top w:w="15" w:type="dxa"/>
              <w:left w:w="15" w:type="dxa"/>
              <w:right w:w="15" w:type="dxa"/>
            </w:tcMar>
            <w:vAlign w:val="bottom"/>
          </w:tcPr>
          <w:p w14:paraId="0A483B44">
            <w:pPr>
              <w:rPr>
                <w:rFonts w:cs="宋体"/>
                <w:color w:val="000000"/>
                <w:sz w:val="20"/>
                <w:szCs w:val="20"/>
              </w:rPr>
            </w:pPr>
          </w:p>
        </w:tc>
        <w:tc>
          <w:tcPr>
            <w:tcW w:w="1088" w:type="pct"/>
            <w:tcBorders>
              <w:top w:val="nil"/>
              <w:left w:val="nil"/>
              <w:bottom w:val="nil"/>
              <w:right w:val="nil"/>
            </w:tcBorders>
            <w:noWrap/>
            <w:tcMar>
              <w:top w:w="15" w:type="dxa"/>
              <w:left w:w="15" w:type="dxa"/>
              <w:right w:w="15" w:type="dxa"/>
            </w:tcMar>
            <w:vAlign w:val="bottom"/>
          </w:tcPr>
          <w:p w14:paraId="315DB1A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BD34BDD">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3B046">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A317C9D">
            <w:pPr>
              <w:jc w:val="center"/>
              <w:textAlignment w:val="center"/>
              <w:rPr>
                <w:rFonts w:cs="宋体"/>
                <w:b/>
                <w:color w:val="000000"/>
                <w:sz w:val="20"/>
                <w:szCs w:val="20"/>
              </w:rPr>
            </w:pPr>
            <w:r>
              <w:rPr>
                <w:rFonts w:cs="宋体"/>
                <w:b/>
                <w:color w:val="000000"/>
                <w:sz w:val="20"/>
                <w:szCs w:val="20"/>
              </w:rPr>
              <w:t>本年支出</w:t>
            </w:r>
          </w:p>
        </w:tc>
      </w:tr>
      <w:tr w14:paraId="5AF82DD3">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E128EF1">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tcMar>
              <w:top w:w="15" w:type="dxa"/>
              <w:left w:w="15" w:type="dxa"/>
              <w:right w:w="15" w:type="dxa"/>
            </w:tcMar>
            <w:vAlign w:val="center"/>
          </w:tcPr>
          <w:p w14:paraId="6AA2C191">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tcMar>
              <w:top w:w="15" w:type="dxa"/>
              <w:left w:w="15" w:type="dxa"/>
              <w:right w:w="15" w:type="dxa"/>
            </w:tcMar>
            <w:vAlign w:val="center"/>
          </w:tcPr>
          <w:p w14:paraId="44866585">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tcMar>
              <w:top w:w="15" w:type="dxa"/>
              <w:left w:w="15" w:type="dxa"/>
              <w:right w:w="15" w:type="dxa"/>
            </w:tcMar>
            <w:vAlign w:val="center"/>
          </w:tcPr>
          <w:p w14:paraId="11A7E298">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tcMar>
              <w:top w:w="15" w:type="dxa"/>
              <w:left w:w="15" w:type="dxa"/>
              <w:right w:w="15" w:type="dxa"/>
            </w:tcMar>
            <w:vAlign w:val="center"/>
          </w:tcPr>
          <w:p w14:paraId="0D9E9D88">
            <w:pPr>
              <w:jc w:val="center"/>
              <w:textAlignment w:val="center"/>
              <w:rPr>
                <w:rFonts w:cs="宋体"/>
                <w:b/>
                <w:color w:val="000000"/>
                <w:sz w:val="20"/>
                <w:szCs w:val="20"/>
              </w:rPr>
            </w:pPr>
            <w:r>
              <w:rPr>
                <w:rFonts w:cs="宋体"/>
                <w:b/>
                <w:color w:val="000000"/>
                <w:sz w:val="20"/>
                <w:szCs w:val="20"/>
              </w:rPr>
              <w:t>项目支出</w:t>
            </w:r>
          </w:p>
        </w:tc>
      </w:tr>
      <w:tr w14:paraId="33B636F6">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CAAB9D3">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4E90FA9A">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3793E9A8">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4DADB467">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06EA8DE6">
            <w:pPr>
              <w:jc w:val="center"/>
              <w:rPr>
                <w:rFonts w:cs="宋体"/>
                <w:b/>
                <w:color w:val="000000"/>
                <w:sz w:val="20"/>
                <w:szCs w:val="20"/>
              </w:rPr>
            </w:pPr>
          </w:p>
        </w:tc>
      </w:tr>
      <w:tr w14:paraId="0FAC342E">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E137C22">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236ED601">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6DB7B330">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7A75F721">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5AAE8E7F">
            <w:pPr>
              <w:jc w:val="center"/>
              <w:rPr>
                <w:rFonts w:cs="宋体"/>
                <w:b/>
                <w:color w:val="000000"/>
                <w:sz w:val="20"/>
                <w:szCs w:val="20"/>
              </w:rPr>
            </w:pPr>
          </w:p>
        </w:tc>
      </w:tr>
      <w:tr w14:paraId="2259AF28">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999645B">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604A64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164.40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22CEBD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15.27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3810EE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149.12</w:t>
            </w:r>
            <w:r>
              <w:rPr>
                <w:rFonts w:ascii="Times New Roman" w:hAnsi="Times New Roman"/>
                <w:b/>
                <w:color w:val="000000"/>
                <w:sz w:val="20"/>
              </w:rPr>
              <w:t xml:space="preserve"> </w:t>
            </w:r>
          </w:p>
        </w:tc>
      </w:tr>
      <w:tr w14:paraId="1FE612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9F94A3E">
            <w:pPr>
              <w:textAlignment w:val="center"/>
              <w:rPr>
                <w:rFonts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17FF21C3">
            <w:pPr>
              <w:textAlignment w:val="center"/>
              <w:rPr>
                <w:rFonts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4BB080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161.65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706ED0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73FB7E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149.12</w:t>
            </w:r>
            <w:r>
              <w:rPr>
                <w:rFonts w:ascii="Times New Roman" w:hAnsi="Times New Roman"/>
                <w:b/>
                <w:color w:val="000000"/>
                <w:sz w:val="20"/>
              </w:rPr>
              <w:t xml:space="preserve"> </w:t>
            </w:r>
          </w:p>
        </w:tc>
      </w:tr>
      <w:tr w14:paraId="078C63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0358FFB">
            <w:pPr>
              <w:textAlignment w:val="center"/>
              <w:rPr>
                <w:rFonts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7EE1AD0F">
            <w:pPr>
              <w:textAlignment w:val="center"/>
              <w:rPr>
                <w:rFonts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567D50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4057AF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13947F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49.12</w:t>
            </w:r>
            <w:r>
              <w:rPr>
                <w:rFonts w:ascii="Times New Roman" w:hAnsi="Times New Roman"/>
                <w:b/>
                <w:color w:val="000000"/>
                <w:sz w:val="20"/>
              </w:rPr>
              <w:t xml:space="preserve"> </w:t>
            </w:r>
          </w:p>
        </w:tc>
      </w:tr>
      <w:tr w14:paraId="6588EA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7A4533A">
            <w:pPr>
              <w:textAlignment w:val="center"/>
              <w:rPr>
                <w:rFonts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313649A4">
            <w:pPr>
              <w:textAlignment w:val="center"/>
              <w:rPr>
                <w:rFonts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10928B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6C4136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5F1B85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49.12</w:t>
            </w:r>
            <w:r>
              <w:rPr>
                <w:rFonts w:ascii="Times New Roman" w:hAnsi="Times New Roman"/>
                <w:color w:val="000000"/>
                <w:sz w:val="20"/>
              </w:rPr>
              <w:t xml:space="preserve"> </w:t>
            </w:r>
          </w:p>
        </w:tc>
      </w:tr>
      <w:tr w14:paraId="5EB0F4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563FB75">
            <w:pPr>
              <w:textAlignment w:val="center"/>
              <w:rPr>
                <w:rFonts w:cs="宋体"/>
                <w:color w:val="000000"/>
                <w:sz w:val="20"/>
                <w:szCs w:val="20"/>
              </w:rPr>
            </w:pPr>
            <w:r>
              <w:rPr>
                <w:rFonts w:cs="宋体"/>
                <w:b/>
                <w:color w:val="000000"/>
                <w:sz w:val="20"/>
                <w:szCs w:val="20"/>
              </w:rPr>
              <w:t>20509</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6A94E602">
            <w:pPr>
              <w:textAlignment w:val="center"/>
              <w:rPr>
                <w:rFonts w:cs="宋体"/>
                <w:color w:val="000000"/>
                <w:sz w:val="20"/>
                <w:szCs w:val="20"/>
              </w:rPr>
            </w:pPr>
            <w:r>
              <w:rPr>
                <w:rFonts w:cs="宋体"/>
                <w:b/>
                <w:color w:val="000000"/>
                <w:sz w:val="20"/>
                <w:szCs w:val="20"/>
              </w:rPr>
              <w:t>教育费附加安排的支出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34000E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3B3C45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3CCA41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r>
      <w:tr w14:paraId="4F1136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AB617D4">
            <w:pPr>
              <w:textAlignment w:val="center"/>
              <w:rPr>
                <w:rFonts w:cs="宋体"/>
                <w:color w:val="000000"/>
                <w:sz w:val="20"/>
                <w:szCs w:val="20"/>
              </w:rPr>
            </w:pPr>
            <w:r>
              <w:rPr>
                <w:rFonts w:cs="宋体"/>
                <w:color w:val="000000"/>
                <w:sz w:val="20"/>
                <w:szCs w:val="20"/>
              </w:rPr>
              <w:t>2050902</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24687A7C">
            <w:pPr>
              <w:textAlignment w:val="center"/>
              <w:rPr>
                <w:rFonts w:cs="宋体"/>
                <w:color w:val="000000"/>
                <w:sz w:val="20"/>
                <w:szCs w:val="20"/>
              </w:rPr>
            </w:pPr>
            <w:r>
              <w:rPr>
                <w:rFonts w:cs="宋体"/>
                <w:color w:val="000000"/>
                <w:sz w:val="20"/>
                <w:szCs w:val="20"/>
              </w:rPr>
              <w:t>农村中小学教学设施</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3039F1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1CBCDC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19C5FE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r>
      <w:tr w14:paraId="55FD5B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AC89557">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37E47BDC">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1F3ED4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4B7661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0BB375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33AA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B422473">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5A54E797">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48BC90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212A74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623CA6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441B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731109F">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762F99A7">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037F86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479314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14AF2D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1DAE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000DDFC">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45E7C70E">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46E1F4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40739C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2AC12B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024F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8CD9930">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216DA009">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1A7C6A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1FA822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710C94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DA6F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10E3209">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0EAA87E6">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671B44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676651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3D0948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FDC9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3E153A6">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2BA50239">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5B0DBD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724895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098D5C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3155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9701F68">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1A250409">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71558E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00E2D2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13B127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ADA8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DDB231A">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70AA995D">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0761A2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459A9B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276653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0278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3FEB23B">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4822FF15">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1F2E13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1EC2D2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1214AD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2035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3914D87">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4988E190">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3ABAFD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1347D5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6BAA6C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6DB045E">
      <w:pPr>
        <w:rPr>
          <w:rFonts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FA1D0E9">
      <w:pPr>
        <w:ind w:firstLine="630" w:firstLineChars="300"/>
        <w:rPr>
          <w:rFonts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2D611704">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noWrap/>
            <w:tcMar>
              <w:top w:w="15" w:type="dxa"/>
              <w:left w:w="15" w:type="dxa"/>
              <w:right w:w="15" w:type="dxa"/>
            </w:tcMar>
            <w:vAlign w:val="bottom"/>
          </w:tcPr>
          <w:p w14:paraId="51077A69">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5D0DE39C">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noWrap/>
            <w:tcMar>
              <w:top w:w="15" w:type="dxa"/>
              <w:left w:w="15" w:type="dxa"/>
              <w:right w:w="15" w:type="dxa"/>
            </w:tcMar>
            <w:vAlign w:val="bottom"/>
          </w:tcPr>
          <w:p w14:paraId="3F861D1F">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rPr>
              <w:t>重庆市九龙坡区西彭镇中心幼儿园</w:t>
            </w:r>
          </w:p>
        </w:tc>
        <w:tc>
          <w:tcPr>
            <w:tcW w:w="463" w:type="pct"/>
            <w:tcBorders>
              <w:top w:val="nil"/>
              <w:left w:val="nil"/>
              <w:bottom w:val="nil"/>
              <w:right w:val="nil"/>
            </w:tcBorders>
            <w:noWrap/>
            <w:tcMar>
              <w:top w:w="15" w:type="dxa"/>
              <w:left w:w="15" w:type="dxa"/>
              <w:right w:w="15" w:type="dxa"/>
            </w:tcMar>
            <w:vAlign w:val="bottom"/>
          </w:tcPr>
          <w:p w14:paraId="20075DE6">
            <w:pPr>
              <w:spacing w:line="200" w:lineRule="exact"/>
              <w:rPr>
                <w:rFonts w:cs="宋体"/>
                <w:color w:val="000000"/>
                <w:sz w:val="18"/>
                <w:szCs w:val="18"/>
              </w:rPr>
            </w:pPr>
          </w:p>
        </w:tc>
        <w:tc>
          <w:tcPr>
            <w:tcW w:w="285" w:type="pct"/>
            <w:tcBorders>
              <w:top w:val="nil"/>
              <w:left w:val="nil"/>
              <w:bottom w:val="nil"/>
              <w:right w:val="nil"/>
            </w:tcBorders>
            <w:noWrap/>
            <w:tcMar>
              <w:top w:w="15" w:type="dxa"/>
              <w:left w:w="15" w:type="dxa"/>
              <w:right w:w="15" w:type="dxa"/>
            </w:tcMar>
            <w:vAlign w:val="bottom"/>
          </w:tcPr>
          <w:p w14:paraId="2444A034">
            <w:pPr>
              <w:spacing w:line="200" w:lineRule="exact"/>
              <w:rPr>
                <w:rFonts w:cs="宋体"/>
                <w:color w:val="000000"/>
                <w:sz w:val="18"/>
                <w:szCs w:val="18"/>
              </w:rPr>
            </w:pPr>
          </w:p>
        </w:tc>
        <w:tc>
          <w:tcPr>
            <w:tcW w:w="1131" w:type="pct"/>
            <w:tcBorders>
              <w:top w:val="nil"/>
              <w:left w:val="nil"/>
              <w:bottom w:val="nil"/>
              <w:right w:val="nil"/>
            </w:tcBorders>
            <w:noWrap/>
            <w:tcMar>
              <w:top w:w="15" w:type="dxa"/>
              <w:left w:w="15" w:type="dxa"/>
              <w:right w:w="15" w:type="dxa"/>
            </w:tcMar>
            <w:vAlign w:val="bottom"/>
          </w:tcPr>
          <w:p w14:paraId="4D2E19E0">
            <w:pPr>
              <w:spacing w:line="200" w:lineRule="exact"/>
              <w:rPr>
                <w:rFonts w:cs="宋体"/>
                <w:color w:val="000000"/>
                <w:sz w:val="18"/>
                <w:szCs w:val="18"/>
              </w:rPr>
            </w:pPr>
          </w:p>
        </w:tc>
        <w:tc>
          <w:tcPr>
            <w:tcW w:w="487" w:type="pct"/>
            <w:tcBorders>
              <w:top w:val="nil"/>
              <w:left w:val="nil"/>
              <w:bottom w:val="nil"/>
              <w:right w:val="nil"/>
            </w:tcBorders>
            <w:noWrap/>
            <w:tcMar>
              <w:top w:w="15" w:type="dxa"/>
              <w:left w:w="15" w:type="dxa"/>
              <w:right w:w="15" w:type="dxa"/>
            </w:tcMar>
            <w:vAlign w:val="bottom"/>
          </w:tcPr>
          <w:p w14:paraId="6627B0CD">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4A6AE664">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noWrap/>
            <w:tcMar>
              <w:top w:w="15" w:type="dxa"/>
              <w:left w:w="15" w:type="dxa"/>
              <w:right w:w="15" w:type="dxa"/>
            </w:tcMar>
            <w:vAlign w:val="bottom"/>
          </w:tcPr>
          <w:p w14:paraId="3E67F74E">
            <w:pPr>
              <w:spacing w:line="200" w:lineRule="exact"/>
              <w:rPr>
                <w:rFonts w:cs="宋体"/>
                <w:color w:val="000000"/>
                <w:sz w:val="18"/>
                <w:szCs w:val="18"/>
              </w:rPr>
            </w:pPr>
          </w:p>
        </w:tc>
        <w:tc>
          <w:tcPr>
            <w:tcW w:w="463" w:type="pct"/>
            <w:tcBorders>
              <w:top w:val="nil"/>
              <w:left w:val="nil"/>
              <w:bottom w:val="nil"/>
              <w:right w:val="nil"/>
            </w:tcBorders>
            <w:noWrap/>
            <w:tcMar>
              <w:top w:w="15" w:type="dxa"/>
              <w:left w:w="15" w:type="dxa"/>
              <w:right w:w="15" w:type="dxa"/>
            </w:tcMar>
            <w:vAlign w:val="bottom"/>
          </w:tcPr>
          <w:p w14:paraId="6C7A5018">
            <w:pPr>
              <w:spacing w:line="200" w:lineRule="exact"/>
              <w:rPr>
                <w:rFonts w:cs="宋体"/>
                <w:color w:val="000000"/>
                <w:sz w:val="18"/>
                <w:szCs w:val="18"/>
              </w:rPr>
            </w:pPr>
          </w:p>
        </w:tc>
        <w:tc>
          <w:tcPr>
            <w:tcW w:w="285" w:type="pct"/>
            <w:tcBorders>
              <w:top w:val="nil"/>
              <w:left w:val="nil"/>
              <w:bottom w:val="nil"/>
              <w:right w:val="nil"/>
            </w:tcBorders>
            <w:noWrap/>
            <w:tcMar>
              <w:top w:w="15" w:type="dxa"/>
              <w:left w:w="15" w:type="dxa"/>
              <w:right w:w="15" w:type="dxa"/>
            </w:tcMar>
            <w:vAlign w:val="bottom"/>
          </w:tcPr>
          <w:p w14:paraId="53D1BA4B">
            <w:pPr>
              <w:spacing w:line="200" w:lineRule="exact"/>
              <w:rPr>
                <w:rFonts w:cs="宋体"/>
                <w:color w:val="000000"/>
                <w:sz w:val="18"/>
                <w:szCs w:val="18"/>
              </w:rPr>
            </w:pPr>
          </w:p>
        </w:tc>
        <w:tc>
          <w:tcPr>
            <w:tcW w:w="1131" w:type="pct"/>
            <w:tcBorders>
              <w:top w:val="nil"/>
              <w:left w:val="nil"/>
              <w:bottom w:val="nil"/>
              <w:right w:val="nil"/>
            </w:tcBorders>
            <w:noWrap/>
            <w:tcMar>
              <w:top w:w="15" w:type="dxa"/>
              <w:left w:w="15" w:type="dxa"/>
              <w:right w:w="15" w:type="dxa"/>
            </w:tcMar>
            <w:vAlign w:val="bottom"/>
          </w:tcPr>
          <w:p w14:paraId="49AE726C">
            <w:pPr>
              <w:spacing w:line="200" w:lineRule="exact"/>
              <w:rPr>
                <w:rFonts w:cs="宋体"/>
                <w:color w:val="000000"/>
                <w:sz w:val="18"/>
                <w:szCs w:val="18"/>
              </w:rPr>
            </w:pPr>
          </w:p>
        </w:tc>
        <w:tc>
          <w:tcPr>
            <w:tcW w:w="487" w:type="pct"/>
            <w:tcBorders>
              <w:top w:val="nil"/>
              <w:left w:val="nil"/>
              <w:bottom w:val="nil"/>
              <w:right w:val="nil"/>
            </w:tcBorders>
            <w:noWrap/>
            <w:tcMar>
              <w:top w:w="15" w:type="dxa"/>
              <w:left w:w="15" w:type="dxa"/>
              <w:right w:w="15" w:type="dxa"/>
            </w:tcMar>
            <w:vAlign w:val="bottom"/>
          </w:tcPr>
          <w:p w14:paraId="74E73398">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E3BF48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7F5B40">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2AC8D3D1">
            <w:pPr>
              <w:spacing w:line="192" w:lineRule="exact"/>
              <w:jc w:val="center"/>
              <w:textAlignment w:val="center"/>
              <w:rPr>
                <w:rFonts w:cs="宋体"/>
                <w:b/>
                <w:color w:val="000000"/>
                <w:sz w:val="18"/>
                <w:szCs w:val="18"/>
              </w:rPr>
            </w:pPr>
            <w:r>
              <w:rPr>
                <w:rFonts w:cs="宋体"/>
                <w:b/>
                <w:color w:val="000000"/>
                <w:sz w:val="18"/>
                <w:szCs w:val="18"/>
              </w:rPr>
              <w:t>公用经费</w:t>
            </w:r>
          </w:p>
        </w:tc>
      </w:tr>
      <w:tr w14:paraId="6216CC17">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BE9AAFD">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tcMar>
              <w:top w:w="15" w:type="dxa"/>
              <w:left w:w="15" w:type="dxa"/>
              <w:right w:w="15" w:type="dxa"/>
            </w:tcMar>
            <w:vAlign w:val="center"/>
          </w:tcPr>
          <w:p w14:paraId="6E531382">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tcMar>
              <w:top w:w="15" w:type="dxa"/>
              <w:left w:w="15" w:type="dxa"/>
              <w:right w:w="15" w:type="dxa"/>
            </w:tcMar>
            <w:vAlign w:val="center"/>
          </w:tcPr>
          <w:p w14:paraId="4891E06D">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E3173F6">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tcMar>
              <w:top w:w="15" w:type="dxa"/>
              <w:left w:w="15" w:type="dxa"/>
              <w:right w:w="15" w:type="dxa"/>
            </w:tcMar>
            <w:vAlign w:val="center"/>
          </w:tcPr>
          <w:p w14:paraId="2823835E">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tcMar>
              <w:top w:w="15" w:type="dxa"/>
              <w:left w:w="15" w:type="dxa"/>
              <w:right w:w="15" w:type="dxa"/>
            </w:tcMar>
            <w:vAlign w:val="center"/>
          </w:tcPr>
          <w:p w14:paraId="640698E1">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1C5C203">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tcMar>
              <w:top w:w="15" w:type="dxa"/>
              <w:left w:w="15" w:type="dxa"/>
              <w:right w:w="15" w:type="dxa"/>
            </w:tcMar>
            <w:vAlign w:val="center"/>
          </w:tcPr>
          <w:p w14:paraId="7A430B4E">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tcMar>
              <w:top w:w="15" w:type="dxa"/>
              <w:left w:w="15" w:type="dxa"/>
              <w:right w:w="15" w:type="dxa"/>
            </w:tcMar>
            <w:vAlign w:val="center"/>
          </w:tcPr>
          <w:p w14:paraId="5F56559C">
            <w:pPr>
              <w:spacing w:line="192" w:lineRule="exact"/>
              <w:jc w:val="center"/>
              <w:textAlignment w:val="center"/>
              <w:rPr>
                <w:rFonts w:cs="宋体"/>
                <w:b/>
                <w:color w:val="000000"/>
                <w:sz w:val="18"/>
                <w:szCs w:val="18"/>
              </w:rPr>
            </w:pPr>
            <w:r>
              <w:rPr>
                <w:rFonts w:cs="宋体"/>
                <w:b/>
                <w:color w:val="000000"/>
                <w:sz w:val="18"/>
                <w:szCs w:val="18"/>
              </w:rPr>
              <w:t>金额</w:t>
            </w:r>
          </w:p>
        </w:tc>
      </w:tr>
      <w:tr w14:paraId="10C1EF89">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388EA4D">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5A7A1CA8">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00A7B17D">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B28A7E2">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480B30A7">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18C5682A">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EDCB124">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787127F7">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68CC5785">
            <w:pPr>
              <w:spacing w:line="192" w:lineRule="exact"/>
              <w:jc w:val="center"/>
              <w:rPr>
                <w:rFonts w:cs="宋体"/>
                <w:b/>
                <w:color w:val="000000"/>
                <w:sz w:val="18"/>
                <w:szCs w:val="18"/>
              </w:rPr>
            </w:pPr>
          </w:p>
        </w:tc>
      </w:tr>
      <w:tr w14:paraId="56BB35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AF3475">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2D3A51">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59A2E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6D840">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3512E5">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F7254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7D968D">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7CFCB">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27FD3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rPr>
              <w:t xml:space="preserve"> </w:t>
            </w:r>
          </w:p>
        </w:tc>
      </w:tr>
      <w:tr w14:paraId="30B927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2A6D86">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016D3">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44145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14E6DC">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2BC30C">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F0951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2595C">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950AFD">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828B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0CC6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1A1D49">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BB9DA7">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119FB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BE0A5C">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E79D83">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766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D6B50">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454A79">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660BE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rPr>
              <w:t xml:space="preserve"> </w:t>
            </w:r>
          </w:p>
        </w:tc>
      </w:tr>
      <w:tr w14:paraId="27D190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B55469">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E801FD">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D61E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62D4F">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7BDA32">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ABB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A6F60E">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60C70C">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06D3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E343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089311">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0D3CC2">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2DB0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733F01">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BEC731">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5C3E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E6F0C6">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FBC5CD">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2A37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F0EB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3FA413">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B7566D">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316B8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3F3C6">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2BA373">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65B43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E5E2EB">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98E971">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6D28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B185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3EA8B3">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5DC8D6">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A79AD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0686F1">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958BA0">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06BB9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8B1F44">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76BC85">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5B80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CA1D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9F7DA9">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F7D081">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04D35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D281F0">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EE23DB">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11D5A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3E62C4">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A8F96F">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6887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88C1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80218">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F0E91C">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1A9C6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77CB9A">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8EC795">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6AB3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3703BE">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CA7338">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257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4EC2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2A8089">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70523B">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386C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91C46">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4A2DF9">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82FC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D308FA">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AF0467">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5DA4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DDA4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F52D83">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CAE124">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7065B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F1B6BE">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8FE26">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7B52A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F80E3">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B56E45">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30F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77CA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0E46B1">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6F79F6">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56A99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5E9EBA">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5783CC">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0EA7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2017C1">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E4E784">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72740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E3DD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3DEEA0">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ACFDD0">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4463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B190CD">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DA4D3">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EC92C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9E4BE3">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E96FD3">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F6DA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8AA1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A0ABA2">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A0C56">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19F7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DE384E">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79106D">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5F10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5EC9B5">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F43B51">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1EC0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C524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9D3219">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F56687">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ABEE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7B90FC">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1AF544">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685C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4DE598">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DBAD5">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CC9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9438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DD0FB4">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1CC03D">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AE7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66358F">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D42AED">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F9272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C4AB04">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4CD8B1">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BB3F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6670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D44A92">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EE153C">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1159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540D53">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1E967D">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206B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F92404">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9EAFD4">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DF96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56F4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EE24B2">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AE8B64">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46BE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1147F5">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70C674">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4D71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BE0598">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BB51A6">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6A91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AD64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6B345">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1F9395">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02E6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DA99E8">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E57E30">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CEB1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E08542">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8E88E">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1E46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AD9D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06D395">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8C8ACB">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1D77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B7D0E7">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7F1D56">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9C43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26D47C">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B7DAC6">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56F0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073B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0EAFD1">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7A0A06">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6F28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280274">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632B57">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8B3E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4C1C02">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E89F39">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B438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1E3D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0E2A74">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2BD9E6">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1C98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6EF2AF">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53450E">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E73F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EAA3EB">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833921">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AB6CB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A2E9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C65CAB">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4C762D">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CAA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8DBD85">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2C97B7">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CB5D5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13E3DB">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992CA6">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DAAC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12CC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3BEDAF">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E999A1">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2B06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B984CD">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64842D">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D27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CF503">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90D6C9">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698E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171C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D7323A">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6010F9">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BB6D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5C7B29">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FB75F7">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1273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DADCEB">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AC285">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C951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D0F0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822B0F">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D3811C">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EEEA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6DF003">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7D92C">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567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41416C">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6091FA">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AF46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10C4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0A1356">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50A5CB">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AAEF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9032F3">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94CC51">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208E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CF6263">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AD079A">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A2F7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2480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69CD32">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7E2825">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152F35A">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CE3C2E">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482489">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8B8D5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A596E6">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2A22B8">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ECBE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4948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78FB16">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6307D5">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C305D8E">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F5810D">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2A728">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BF7C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113382">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06C5A6">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523A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5826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E636A">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E9980D">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D83F64D">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3AF0A3">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98C7CE">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3C43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759EAD">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DAA70B">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EB4A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7864E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B168E">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DDF5DB">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D8FC893">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F8216B">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6B39AD">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A0A5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607C63">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06C495">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BFA0B3">
            <w:pPr>
              <w:spacing w:line="192" w:lineRule="exact"/>
              <w:jc w:val="right"/>
              <w:rPr>
                <w:rFonts w:hint="default" w:ascii="Times New Roman" w:hAnsi="Times New Roman"/>
                <w:color w:val="000000"/>
                <w:sz w:val="18"/>
                <w:szCs w:val="18"/>
              </w:rPr>
            </w:pPr>
          </w:p>
        </w:tc>
      </w:tr>
      <w:tr w14:paraId="6C3B08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3E716B">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CF30E">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95CC683">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E9C417">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47DAD">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128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42F239">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71B22B">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9474AA">
            <w:pPr>
              <w:spacing w:line="192" w:lineRule="exact"/>
              <w:jc w:val="right"/>
              <w:rPr>
                <w:rFonts w:hint="default" w:ascii="Times New Roman" w:hAnsi="Times New Roman"/>
                <w:color w:val="000000"/>
                <w:sz w:val="18"/>
                <w:szCs w:val="18"/>
              </w:rPr>
            </w:pPr>
          </w:p>
        </w:tc>
      </w:tr>
      <w:tr w14:paraId="49264383">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87AE4A">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54ED8B">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29A5A80">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65364C">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B77C8B">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443F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DA324A">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AF292">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C2F5F0">
            <w:pPr>
              <w:spacing w:line="192" w:lineRule="exact"/>
              <w:jc w:val="right"/>
              <w:rPr>
                <w:rFonts w:hint="default" w:ascii="Times New Roman" w:hAnsi="Times New Roman"/>
                <w:color w:val="000000"/>
                <w:sz w:val="18"/>
                <w:szCs w:val="18"/>
              </w:rPr>
            </w:pPr>
          </w:p>
        </w:tc>
      </w:tr>
      <w:tr w14:paraId="7C17F3B5">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C324B9A">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noWrap/>
            <w:tcMar>
              <w:top w:w="15" w:type="dxa"/>
              <w:left w:w="15" w:type="dxa"/>
              <w:right w:w="15" w:type="dxa"/>
            </w:tcMar>
            <w:vAlign w:val="bottom"/>
          </w:tcPr>
          <w:p w14:paraId="5AA6EB8A">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9.99</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noWrap/>
            <w:tcMar>
              <w:top w:w="15" w:type="dxa"/>
              <w:left w:w="15" w:type="dxa"/>
              <w:right w:w="15" w:type="dxa"/>
            </w:tcMar>
            <w:vAlign w:val="center"/>
          </w:tcPr>
          <w:p w14:paraId="767E5638">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noWrap/>
            <w:tcMar>
              <w:top w:w="15" w:type="dxa"/>
              <w:left w:w="15" w:type="dxa"/>
              <w:right w:w="15" w:type="dxa"/>
            </w:tcMar>
            <w:vAlign w:val="center"/>
          </w:tcPr>
          <w:p w14:paraId="0D5B251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w:t>
            </w:r>
            <w:r>
              <w:rPr>
                <w:rFonts w:ascii="Times New Roman" w:hAnsi="Times New Roman"/>
                <w:color w:val="000000"/>
                <w:sz w:val="18"/>
              </w:rPr>
              <w:t xml:space="preserve"> </w:t>
            </w:r>
          </w:p>
        </w:tc>
      </w:tr>
    </w:tbl>
    <w:p w14:paraId="01E001B8">
      <w:pPr>
        <w:spacing w:line="280" w:lineRule="exact"/>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250FF3FC">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noWrap/>
            <w:tcMar>
              <w:top w:w="15" w:type="dxa"/>
              <w:left w:w="15" w:type="dxa"/>
              <w:right w:w="15" w:type="dxa"/>
            </w:tcMar>
            <w:vAlign w:val="bottom"/>
          </w:tcPr>
          <w:p w14:paraId="7D0E8556">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565071AD">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noWrap/>
            <w:tcMar>
              <w:top w:w="15" w:type="dxa"/>
              <w:left w:w="15" w:type="dxa"/>
              <w:right w:w="15" w:type="dxa"/>
            </w:tcMar>
            <w:vAlign w:val="bottom"/>
          </w:tcPr>
          <w:p w14:paraId="79A760CB">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rPr>
              <w:t>重庆市九龙坡区西彭镇中心幼儿园</w:t>
            </w:r>
          </w:p>
        </w:tc>
        <w:tc>
          <w:tcPr>
            <w:tcW w:w="555" w:type="pct"/>
            <w:tcBorders>
              <w:top w:val="nil"/>
              <w:left w:val="nil"/>
              <w:bottom w:val="nil"/>
              <w:right w:val="nil"/>
            </w:tcBorders>
            <w:noWrap/>
            <w:tcMar>
              <w:top w:w="15" w:type="dxa"/>
              <w:left w:w="15" w:type="dxa"/>
              <w:right w:w="15" w:type="dxa"/>
            </w:tcMar>
            <w:vAlign w:val="bottom"/>
          </w:tcPr>
          <w:p w14:paraId="1801077F">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7B4D757F">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0B4C51E5">
            <w:pPr>
              <w:rPr>
                <w:rFonts w:cs="宋体"/>
                <w:color w:val="000000"/>
                <w:sz w:val="20"/>
                <w:szCs w:val="20"/>
              </w:rPr>
            </w:pPr>
          </w:p>
        </w:tc>
        <w:tc>
          <w:tcPr>
            <w:tcW w:w="575" w:type="pct"/>
            <w:tcBorders>
              <w:top w:val="nil"/>
              <w:left w:val="nil"/>
              <w:bottom w:val="nil"/>
              <w:right w:val="nil"/>
            </w:tcBorders>
            <w:noWrap/>
            <w:tcMar>
              <w:top w:w="15" w:type="dxa"/>
              <w:left w:w="15" w:type="dxa"/>
              <w:right w:w="15" w:type="dxa"/>
            </w:tcMar>
            <w:vAlign w:val="bottom"/>
          </w:tcPr>
          <w:p w14:paraId="39DD3CFE">
            <w:pPr>
              <w:rPr>
                <w:rFonts w:cs="宋体"/>
                <w:color w:val="000000"/>
                <w:sz w:val="20"/>
                <w:szCs w:val="20"/>
              </w:rPr>
            </w:pPr>
          </w:p>
        </w:tc>
        <w:tc>
          <w:tcPr>
            <w:tcW w:w="599" w:type="pct"/>
            <w:tcBorders>
              <w:top w:val="nil"/>
              <w:left w:val="nil"/>
              <w:bottom w:val="nil"/>
              <w:right w:val="nil"/>
            </w:tcBorders>
            <w:noWrap/>
            <w:tcMar>
              <w:top w:w="15" w:type="dxa"/>
              <w:left w:w="15" w:type="dxa"/>
              <w:right w:w="15" w:type="dxa"/>
            </w:tcMar>
            <w:vAlign w:val="bottom"/>
          </w:tcPr>
          <w:p w14:paraId="61AF1122">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2A4C150">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noWrap/>
            <w:tcMar>
              <w:top w:w="15" w:type="dxa"/>
              <w:left w:w="15" w:type="dxa"/>
              <w:right w:w="15" w:type="dxa"/>
            </w:tcMar>
            <w:vAlign w:val="bottom"/>
          </w:tcPr>
          <w:p w14:paraId="3AA4348B">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385B9CB6">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16A26A54">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2C3BF10A">
            <w:pPr>
              <w:rPr>
                <w:rFonts w:cs="宋体"/>
                <w:color w:val="000000"/>
                <w:sz w:val="20"/>
                <w:szCs w:val="20"/>
              </w:rPr>
            </w:pPr>
          </w:p>
        </w:tc>
        <w:tc>
          <w:tcPr>
            <w:tcW w:w="575" w:type="pct"/>
            <w:tcBorders>
              <w:top w:val="nil"/>
              <w:left w:val="nil"/>
              <w:bottom w:val="nil"/>
              <w:right w:val="nil"/>
            </w:tcBorders>
            <w:noWrap/>
            <w:tcMar>
              <w:top w:w="15" w:type="dxa"/>
              <w:left w:w="15" w:type="dxa"/>
              <w:right w:w="15" w:type="dxa"/>
            </w:tcMar>
            <w:vAlign w:val="bottom"/>
          </w:tcPr>
          <w:p w14:paraId="3E195C37">
            <w:pPr>
              <w:rPr>
                <w:rFonts w:cs="宋体"/>
                <w:color w:val="000000"/>
                <w:sz w:val="20"/>
                <w:szCs w:val="20"/>
              </w:rPr>
            </w:pPr>
          </w:p>
        </w:tc>
        <w:tc>
          <w:tcPr>
            <w:tcW w:w="599" w:type="pct"/>
            <w:tcBorders>
              <w:top w:val="nil"/>
              <w:left w:val="nil"/>
              <w:bottom w:val="nil"/>
              <w:right w:val="nil"/>
            </w:tcBorders>
            <w:noWrap/>
            <w:tcMar>
              <w:top w:w="15" w:type="dxa"/>
              <w:left w:w="15" w:type="dxa"/>
              <w:right w:w="15" w:type="dxa"/>
            </w:tcMar>
            <w:vAlign w:val="bottom"/>
          </w:tcPr>
          <w:p w14:paraId="6D84088A">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F6AA2B7">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8A6AA">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CC36921">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17599">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4B5E000">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38DAE">
            <w:pPr>
              <w:jc w:val="center"/>
              <w:textAlignment w:val="center"/>
              <w:rPr>
                <w:rFonts w:cs="宋体"/>
                <w:b/>
                <w:color w:val="000000"/>
                <w:sz w:val="20"/>
                <w:szCs w:val="20"/>
              </w:rPr>
            </w:pPr>
            <w:r>
              <w:rPr>
                <w:rFonts w:cs="宋体"/>
                <w:b/>
                <w:color w:val="000000"/>
                <w:sz w:val="20"/>
                <w:szCs w:val="20"/>
              </w:rPr>
              <w:t>年末结转和结余</w:t>
            </w:r>
          </w:p>
        </w:tc>
      </w:tr>
      <w:tr w14:paraId="47942C7D">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9DE33">
            <w:pPr>
              <w:jc w:val="center"/>
              <w:textAlignment w:val="center"/>
              <w:rPr>
                <w:rFonts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C1347">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C48FEB4">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865C0">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tcMar>
              <w:top w:w="15" w:type="dxa"/>
              <w:left w:w="15" w:type="dxa"/>
              <w:right w:w="15" w:type="dxa"/>
            </w:tcMar>
            <w:vAlign w:val="center"/>
          </w:tcPr>
          <w:p w14:paraId="7B324A0F">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tcMar>
              <w:top w:w="15" w:type="dxa"/>
              <w:left w:w="15" w:type="dxa"/>
              <w:right w:w="15" w:type="dxa"/>
            </w:tcMar>
            <w:vAlign w:val="center"/>
          </w:tcPr>
          <w:p w14:paraId="21FFB223">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tcMar>
              <w:top w:w="15" w:type="dxa"/>
              <w:left w:w="15" w:type="dxa"/>
              <w:right w:w="15" w:type="dxa"/>
            </w:tcMar>
            <w:vAlign w:val="center"/>
          </w:tcPr>
          <w:p w14:paraId="1F60E305">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DA4D4">
            <w:pPr>
              <w:jc w:val="center"/>
              <w:rPr>
                <w:rFonts w:cs="宋体"/>
                <w:b/>
                <w:color w:val="000000"/>
                <w:sz w:val="20"/>
                <w:szCs w:val="20"/>
              </w:rPr>
            </w:pPr>
          </w:p>
        </w:tc>
      </w:tr>
      <w:tr w14:paraId="7ABDBEA3">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80150">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3F49E">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306CA52">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385CC1">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0C0261A7">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3FDA93AB">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0CBFE2A9">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6F1FD">
            <w:pPr>
              <w:jc w:val="center"/>
              <w:rPr>
                <w:rFonts w:cs="宋体"/>
                <w:b/>
                <w:color w:val="000000"/>
                <w:sz w:val="20"/>
                <w:szCs w:val="20"/>
              </w:rPr>
            </w:pPr>
          </w:p>
        </w:tc>
      </w:tr>
      <w:tr w14:paraId="24D1783A">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BB3C7">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F5498">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C98DD55">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C0134">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7F3B9498">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5252871A">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1C909895">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F4124">
            <w:pPr>
              <w:jc w:val="center"/>
              <w:rPr>
                <w:rFonts w:cs="宋体"/>
                <w:b/>
                <w:color w:val="000000"/>
                <w:sz w:val="20"/>
                <w:szCs w:val="20"/>
              </w:rPr>
            </w:pPr>
          </w:p>
        </w:tc>
      </w:tr>
      <w:tr w14:paraId="71D297D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BD8A64F">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1CD1F3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51F1F9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1FD71D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1FA33D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14:paraId="6139AD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noWrap/>
            <w:tcMar>
              <w:top w:w="15" w:type="dxa"/>
              <w:left w:w="15" w:type="dxa"/>
              <w:right w:w="15" w:type="dxa"/>
            </w:tcMar>
            <w:vAlign w:val="center"/>
          </w:tcPr>
          <w:p w14:paraId="680F01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DCC130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2E7C621">
            <w:pPr>
              <w:jc w:val="both"/>
              <w:textAlignment w:val="center"/>
              <w:rPr>
                <w:rFonts w:cs="宋体"/>
                <w:color w:val="000000"/>
                <w:sz w:val="20"/>
                <w:szCs w:val="20"/>
              </w:rPr>
            </w:pPr>
          </w:p>
        </w:tc>
        <w:tc>
          <w:tcPr>
            <w:tcW w:w="1173" w:type="pct"/>
            <w:tcBorders>
              <w:top w:val="nil"/>
              <w:left w:val="nil"/>
              <w:bottom w:val="single" w:color="000000" w:sz="4" w:space="0"/>
              <w:right w:val="single" w:color="000000" w:sz="4" w:space="0"/>
            </w:tcBorders>
            <w:noWrap/>
            <w:tcMar>
              <w:top w:w="15" w:type="dxa"/>
              <w:left w:w="15" w:type="dxa"/>
              <w:right w:w="15" w:type="dxa"/>
            </w:tcMar>
            <w:vAlign w:val="center"/>
          </w:tcPr>
          <w:p w14:paraId="0C2F6799">
            <w:pPr>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5B7D00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05282E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359452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4D2B11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14:paraId="219C60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noWrap/>
            <w:tcMar>
              <w:top w:w="15" w:type="dxa"/>
              <w:left w:w="15" w:type="dxa"/>
              <w:right w:w="15" w:type="dxa"/>
            </w:tcMar>
            <w:vAlign w:val="center"/>
          </w:tcPr>
          <w:p w14:paraId="470949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E358183">
      <w:pPr>
        <w:rPr>
          <w:rFonts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0B1662B8">
      <w:pPr>
        <w:rPr>
          <w:rFonts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7831B377">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noWrap/>
            <w:tcMar>
              <w:top w:w="15" w:type="dxa"/>
              <w:left w:w="15" w:type="dxa"/>
              <w:right w:w="15" w:type="dxa"/>
            </w:tcMar>
            <w:vAlign w:val="bottom"/>
          </w:tcPr>
          <w:p w14:paraId="48049527">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6FBC74D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noWrap/>
            <w:tcMar>
              <w:top w:w="15" w:type="dxa"/>
              <w:left w:w="15" w:type="dxa"/>
              <w:right w:w="15" w:type="dxa"/>
            </w:tcMar>
            <w:vAlign w:val="bottom"/>
          </w:tcPr>
          <w:p w14:paraId="5B15C0DB">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rPr>
              <w:t>重庆市九龙坡区西彭镇中心幼儿园</w:t>
            </w:r>
          </w:p>
        </w:tc>
        <w:tc>
          <w:tcPr>
            <w:tcW w:w="1220" w:type="pct"/>
            <w:gridSpan w:val="3"/>
            <w:tcBorders>
              <w:top w:val="nil"/>
              <w:left w:val="nil"/>
              <w:bottom w:val="nil"/>
              <w:right w:val="nil"/>
            </w:tcBorders>
            <w:noWrap/>
            <w:tcMar>
              <w:top w:w="15" w:type="dxa"/>
              <w:left w:w="15" w:type="dxa"/>
              <w:right w:w="15" w:type="dxa"/>
            </w:tcMar>
            <w:vAlign w:val="bottom"/>
          </w:tcPr>
          <w:p w14:paraId="243EBC0A">
            <w:pPr>
              <w:rPr>
                <w:rFonts w:cs="宋体"/>
                <w:color w:val="000000"/>
                <w:sz w:val="20"/>
                <w:szCs w:val="20"/>
              </w:rPr>
            </w:pPr>
          </w:p>
        </w:tc>
        <w:tc>
          <w:tcPr>
            <w:tcW w:w="1109" w:type="pct"/>
            <w:tcBorders>
              <w:top w:val="nil"/>
              <w:left w:val="nil"/>
              <w:bottom w:val="nil"/>
              <w:right w:val="nil"/>
            </w:tcBorders>
            <w:noWrap/>
            <w:tcMar>
              <w:top w:w="15" w:type="dxa"/>
              <w:left w:w="15" w:type="dxa"/>
              <w:right w:w="15" w:type="dxa"/>
            </w:tcMar>
            <w:vAlign w:val="bottom"/>
          </w:tcPr>
          <w:p w14:paraId="0F5A23E5">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67D92EA6">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noWrap/>
            <w:tcMar>
              <w:top w:w="15" w:type="dxa"/>
              <w:left w:w="15" w:type="dxa"/>
              <w:right w:w="15" w:type="dxa"/>
            </w:tcMar>
            <w:vAlign w:val="bottom"/>
          </w:tcPr>
          <w:p w14:paraId="1D0C0513">
            <w:pPr>
              <w:rPr>
                <w:rFonts w:cs="宋体"/>
                <w:color w:val="000000"/>
                <w:sz w:val="20"/>
                <w:szCs w:val="20"/>
              </w:rPr>
            </w:pPr>
          </w:p>
        </w:tc>
        <w:tc>
          <w:tcPr>
            <w:tcW w:w="1220" w:type="pct"/>
            <w:gridSpan w:val="3"/>
            <w:tcBorders>
              <w:top w:val="nil"/>
              <w:left w:val="nil"/>
              <w:bottom w:val="nil"/>
              <w:right w:val="nil"/>
            </w:tcBorders>
            <w:noWrap/>
            <w:tcMar>
              <w:top w:w="15" w:type="dxa"/>
              <w:left w:w="15" w:type="dxa"/>
              <w:right w:w="15" w:type="dxa"/>
            </w:tcMar>
            <w:vAlign w:val="bottom"/>
          </w:tcPr>
          <w:p w14:paraId="25F7CCE8">
            <w:pPr>
              <w:rPr>
                <w:rFonts w:cs="宋体"/>
                <w:color w:val="000000"/>
                <w:sz w:val="20"/>
                <w:szCs w:val="20"/>
              </w:rPr>
            </w:pPr>
          </w:p>
        </w:tc>
        <w:tc>
          <w:tcPr>
            <w:tcW w:w="1109" w:type="pct"/>
            <w:tcBorders>
              <w:top w:val="nil"/>
              <w:left w:val="nil"/>
              <w:bottom w:val="nil"/>
              <w:right w:val="nil"/>
            </w:tcBorders>
            <w:noWrap/>
            <w:tcMar>
              <w:top w:w="15" w:type="dxa"/>
              <w:left w:w="15" w:type="dxa"/>
              <w:right w:w="15" w:type="dxa"/>
            </w:tcMar>
            <w:vAlign w:val="bottom"/>
          </w:tcPr>
          <w:p w14:paraId="00AEBDE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8F2BA52">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675960A">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CB0C510">
            <w:pPr>
              <w:jc w:val="center"/>
              <w:textAlignment w:val="bottom"/>
              <w:rPr>
                <w:rFonts w:cs="宋体"/>
                <w:b/>
                <w:color w:val="000000"/>
                <w:sz w:val="20"/>
                <w:szCs w:val="20"/>
              </w:rPr>
            </w:pPr>
            <w:r>
              <w:rPr>
                <w:rFonts w:cs="宋体"/>
                <w:b/>
                <w:color w:val="000000"/>
                <w:sz w:val="20"/>
                <w:szCs w:val="20"/>
              </w:rPr>
              <w:t>本年支出</w:t>
            </w:r>
          </w:p>
        </w:tc>
      </w:tr>
      <w:tr w14:paraId="1CDA7E2A">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6EAF993">
            <w:pPr>
              <w:jc w:val="center"/>
              <w:textAlignment w:val="center"/>
              <w:rPr>
                <w:rFonts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tcMar>
              <w:top w:w="15" w:type="dxa"/>
              <w:left w:w="15" w:type="dxa"/>
              <w:right w:w="15" w:type="dxa"/>
            </w:tcMar>
            <w:vAlign w:val="center"/>
          </w:tcPr>
          <w:p w14:paraId="3581C9BA">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3E1F944">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tcMar>
              <w:top w:w="15" w:type="dxa"/>
              <w:left w:w="15" w:type="dxa"/>
              <w:right w:w="15" w:type="dxa"/>
            </w:tcMar>
            <w:vAlign w:val="center"/>
          </w:tcPr>
          <w:p w14:paraId="0E8D8B60">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tcMar>
              <w:top w:w="15" w:type="dxa"/>
              <w:left w:w="15" w:type="dxa"/>
              <w:right w:w="15" w:type="dxa"/>
            </w:tcMar>
            <w:vAlign w:val="center"/>
          </w:tcPr>
          <w:p w14:paraId="715565E5">
            <w:pPr>
              <w:jc w:val="center"/>
              <w:textAlignment w:val="center"/>
              <w:rPr>
                <w:rFonts w:cs="宋体"/>
                <w:b/>
                <w:color w:val="000000"/>
                <w:sz w:val="20"/>
                <w:szCs w:val="20"/>
              </w:rPr>
            </w:pPr>
            <w:r>
              <w:rPr>
                <w:rFonts w:cs="宋体"/>
                <w:b/>
                <w:color w:val="000000"/>
                <w:sz w:val="20"/>
                <w:szCs w:val="20"/>
              </w:rPr>
              <w:t>项目支出</w:t>
            </w:r>
          </w:p>
        </w:tc>
      </w:tr>
      <w:tr w14:paraId="3B9E439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D961E58">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4A19DF88">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3B19B1A">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061DE251">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2084A6C8">
            <w:pPr>
              <w:jc w:val="center"/>
              <w:rPr>
                <w:rFonts w:cs="宋体"/>
                <w:b/>
                <w:color w:val="000000"/>
                <w:sz w:val="20"/>
                <w:szCs w:val="20"/>
              </w:rPr>
            </w:pPr>
          </w:p>
        </w:tc>
      </w:tr>
      <w:tr w14:paraId="36824697">
        <w:trPr>
          <w:trHeight w:val="339" w:hRule="atLeast"/>
        </w:trPr>
        <w:tc>
          <w:tcPr>
            <w:tcW w:w="42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198DA99">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71225690">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DEE9FF8">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3EACCCE6">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17CC645F">
            <w:pPr>
              <w:jc w:val="center"/>
              <w:rPr>
                <w:rFonts w:cs="宋体"/>
                <w:b/>
                <w:color w:val="000000"/>
                <w:sz w:val="20"/>
                <w:szCs w:val="20"/>
              </w:rPr>
            </w:pPr>
          </w:p>
        </w:tc>
      </w:tr>
      <w:tr w14:paraId="3B5C50D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DAF6ECF">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1666C2F2">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2B000BD">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6E9510CE">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4BBE61B6">
            <w:pPr>
              <w:jc w:val="center"/>
              <w:rPr>
                <w:rFonts w:cs="宋体"/>
                <w:b/>
                <w:color w:val="000000"/>
                <w:sz w:val="20"/>
                <w:szCs w:val="20"/>
              </w:rPr>
            </w:pPr>
          </w:p>
        </w:tc>
      </w:tr>
      <w:tr w14:paraId="0BEE7D7A">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20530A">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noWrap/>
            <w:tcMar>
              <w:top w:w="15" w:type="dxa"/>
              <w:left w:w="15" w:type="dxa"/>
              <w:right w:w="15" w:type="dxa"/>
            </w:tcMar>
            <w:vAlign w:val="center"/>
          </w:tcPr>
          <w:p w14:paraId="4FE84B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noWrap/>
            <w:tcMar>
              <w:top w:w="15" w:type="dxa"/>
              <w:left w:w="15" w:type="dxa"/>
              <w:right w:w="15" w:type="dxa"/>
            </w:tcMar>
            <w:vAlign w:val="center"/>
          </w:tcPr>
          <w:p w14:paraId="402692EF">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noWrap/>
            <w:tcMar>
              <w:top w:w="15" w:type="dxa"/>
              <w:left w:w="15" w:type="dxa"/>
              <w:right w:w="15" w:type="dxa"/>
            </w:tcMar>
            <w:vAlign w:val="center"/>
          </w:tcPr>
          <w:p w14:paraId="38377F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89D4939">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F4954AE">
            <w:pPr>
              <w:textAlignment w:val="center"/>
              <w:rPr>
                <w:rFonts w:cs="宋体"/>
                <w:color w:val="000000"/>
                <w:sz w:val="20"/>
                <w:szCs w:val="20"/>
              </w:rPr>
            </w:pPr>
          </w:p>
        </w:tc>
        <w:tc>
          <w:tcPr>
            <w:tcW w:w="1180" w:type="pct"/>
            <w:tcBorders>
              <w:top w:val="nil"/>
              <w:left w:val="nil"/>
              <w:bottom w:val="single" w:color="000000" w:sz="4" w:space="0"/>
              <w:right w:val="single" w:color="000000" w:sz="4" w:space="0"/>
            </w:tcBorders>
            <w:noWrap/>
            <w:tcMar>
              <w:top w:w="15" w:type="dxa"/>
              <w:left w:w="15" w:type="dxa"/>
              <w:right w:w="15" w:type="dxa"/>
            </w:tcMar>
            <w:vAlign w:val="center"/>
          </w:tcPr>
          <w:p w14:paraId="6FD93AB2">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noWrap/>
            <w:tcMar>
              <w:top w:w="15" w:type="dxa"/>
              <w:left w:w="15" w:type="dxa"/>
              <w:right w:w="15" w:type="dxa"/>
            </w:tcMar>
            <w:vAlign w:val="center"/>
          </w:tcPr>
          <w:p w14:paraId="328B11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noWrap/>
            <w:tcMar>
              <w:top w:w="15" w:type="dxa"/>
              <w:left w:w="15" w:type="dxa"/>
              <w:right w:w="15" w:type="dxa"/>
            </w:tcMar>
            <w:vAlign w:val="center"/>
          </w:tcPr>
          <w:p w14:paraId="7D53042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noWrap/>
            <w:tcMar>
              <w:top w:w="15" w:type="dxa"/>
              <w:left w:w="15" w:type="dxa"/>
              <w:right w:w="15" w:type="dxa"/>
            </w:tcMar>
            <w:vAlign w:val="center"/>
          </w:tcPr>
          <w:p w14:paraId="2C0A87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CFBEEE1">
      <w:pP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140B3A5">
      <w:pPr>
        <w:rPr>
          <w:rFonts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7506A316">
        <w:tblPrEx>
          <w:tblCellMar>
            <w:top w:w="0" w:type="dxa"/>
            <w:left w:w="170" w:type="dxa"/>
            <w:bottom w:w="0" w:type="dxa"/>
            <w:right w:w="170" w:type="dxa"/>
          </w:tblCellMar>
        </w:tblPrEx>
        <w:trPr>
          <w:trHeight w:val="343" w:hRule="atLeast"/>
        </w:trPr>
        <w:tc>
          <w:tcPr>
            <w:tcW w:w="5000" w:type="pct"/>
            <w:gridSpan w:val="5"/>
            <w:noWrap/>
            <w:tcMar>
              <w:top w:w="15" w:type="dxa"/>
              <w:left w:w="15" w:type="dxa"/>
              <w:right w:w="15" w:type="dxa"/>
            </w:tcMar>
            <w:vAlign w:val="bottom"/>
          </w:tcPr>
          <w:p w14:paraId="3F1AF150">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63833456">
        <w:tblPrEx>
          <w:tblCellMar>
            <w:top w:w="0" w:type="dxa"/>
            <w:left w:w="170" w:type="dxa"/>
            <w:bottom w:w="0" w:type="dxa"/>
            <w:right w:w="170" w:type="dxa"/>
          </w:tblCellMar>
        </w:tblPrEx>
        <w:trPr>
          <w:trHeight w:val="244" w:hRule="atLeast"/>
        </w:trPr>
        <w:tc>
          <w:tcPr>
            <w:tcW w:w="1124" w:type="pct"/>
            <w:noWrap/>
            <w:tcMar>
              <w:top w:w="15" w:type="dxa"/>
              <w:left w:w="15" w:type="dxa"/>
              <w:right w:w="15" w:type="dxa"/>
            </w:tcMar>
            <w:vAlign w:val="bottom"/>
          </w:tcPr>
          <w:p w14:paraId="304D1520">
            <w:pPr>
              <w:spacing w:line="280" w:lineRule="exact"/>
              <w:rPr>
                <w:rFonts w:cs="宋体"/>
                <w:color w:val="000000"/>
                <w:kern w:val="2"/>
                <w:sz w:val="20"/>
                <w:szCs w:val="20"/>
              </w:rPr>
            </w:pPr>
          </w:p>
        </w:tc>
        <w:tc>
          <w:tcPr>
            <w:tcW w:w="854" w:type="pct"/>
            <w:noWrap/>
            <w:tcMar>
              <w:top w:w="15" w:type="dxa"/>
              <w:left w:w="15" w:type="dxa"/>
              <w:right w:w="15" w:type="dxa"/>
            </w:tcMar>
            <w:vAlign w:val="bottom"/>
          </w:tcPr>
          <w:p w14:paraId="5968BD45">
            <w:pPr>
              <w:spacing w:line="280" w:lineRule="exact"/>
              <w:jc w:val="center"/>
              <w:rPr>
                <w:rFonts w:cs="宋体"/>
                <w:color w:val="000000"/>
                <w:kern w:val="2"/>
                <w:sz w:val="20"/>
                <w:szCs w:val="20"/>
              </w:rPr>
            </w:pPr>
          </w:p>
        </w:tc>
        <w:tc>
          <w:tcPr>
            <w:tcW w:w="840" w:type="pct"/>
            <w:noWrap/>
            <w:tcMar>
              <w:top w:w="15" w:type="dxa"/>
              <w:left w:w="15" w:type="dxa"/>
              <w:right w:w="15" w:type="dxa"/>
            </w:tcMar>
            <w:vAlign w:val="bottom"/>
          </w:tcPr>
          <w:p w14:paraId="78EC6DD7">
            <w:pPr>
              <w:spacing w:line="280" w:lineRule="exact"/>
              <w:jc w:val="right"/>
              <w:rPr>
                <w:rFonts w:cs="宋体"/>
                <w:color w:val="000000"/>
                <w:kern w:val="2"/>
                <w:sz w:val="20"/>
                <w:szCs w:val="20"/>
              </w:rPr>
            </w:pPr>
          </w:p>
        </w:tc>
        <w:tc>
          <w:tcPr>
            <w:tcW w:w="1299" w:type="pct"/>
            <w:noWrap/>
            <w:tcMar>
              <w:top w:w="15" w:type="dxa"/>
              <w:left w:w="15" w:type="dxa"/>
              <w:right w:w="15" w:type="dxa"/>
            </w:tcMar>
            <w:vAlign w:val="bottom"/>
          </w:tcPr>
          <w:p w14:paraId="3A48C257">
            <w:pPr>
              <w:spacing w:line="280" w:lineRule="exact"/>
              <w:rPr>
                <w:rFonts w:cs="宋体"/>
                <w:color w:val="000000"/>
                <w:kern w:val="2"/>
                <w:sz w:val="20"/>
                <w:szCs w:val="20"/>
              </w:rPr>
            </w:pPr>
          </w:p>
        </w:tc>
        <w:tc>
          <w:tcPr>
            <w:tcW w:w="879" w:type="pct"/>
            <w:noWrap/>
            <w:tcMar>
              <w:top w:w="15" w:type="dxa"/>
              <w:left w:w="15" w:type="dxa"/>
              <w:right w:w="15" w:type="dxa"/>
            </w:tcMar>
            <w:vAlign w:val="bottom"/>
          </w:tcPr>
          <w:p w14:paraId="7800DE2E">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534D9CC">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noWrap/>
            <w:tcMar>
              <w:top w:w="15" w:type="dxa"/>
              <w:left w:w="15" w:type="dxa"/>
              <w:right w:w="15" w:type="dxa"/>
            </w:tcMar>
            <w:vAlign w:val="bottom"/>
          </w:tcPr>
          <w:p w14:paraId="15946E5A">
            <w:pPr>
              <w:spacing w:line="280" w:lineRule="exact"/>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重庆市九龙坡区西彭镇中心幼儿园</w:t>
            </w:r>
          </w:p>
        </w:tc>
        <w:tc>
          <w:tcPr>
            <w:tcW w:w="840" w:type="pct"/>
            <w:tcBorders>
              <w:top w:val="nil"/>
              <w:left w:val="nil"/>
              <w:bottom w:val="single" w:color="auto" w:sz="4" w:space="0"/>
              <w:right w:val="nil"/>
            </w:tcBorders>
            <w:noWrap/>
            <w:tcMar>
              <w:top w:w="15" w:type="dxa"/>
              <w:left w:w="15" w:type="dxa"/>
              <w:right w:w="15" w:type="dxa"/>
            </w:tcMar>
            <w:vAlign w:val="bottom"/>
          </w:tcPr>
          <w:p w14:paraId="621A06BE">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noWrap/>
            <w:tcMar>
              <w:top w:w="15" w:type="dxa"/>
              <w:left w:w="15" w:type="dxa"/>
              <w:right w:w="15" w:type="dxa"/>
            </w:tcMar>
            <w:vAlign w:val="bottom"/>
          </w:tcPr>
          <w:p w14:paraId="7835AE67">
            <w:pPr>
              <w:spacing w:line="280" w:lineRule="exact"/>
              <w:rPr>
                <w:rFonts w:cs="宋体"/>
                <w:color w:val="000000"/>
                <w:kern w:val="2"/>
                <w:sz w:val="20"/>
                <w:szCs w:val="20"/>
              </w:rPr>
            </w:pPr>
          </w:p>
        </w:tc>
        <w:tc>
          <w:tcPr>
            <w:tcW w:w="879" w:type="pct"/>
            <w:tcBorders>
              <w:top w:val="nil"/>
              <w:left w:val="nil"/>
              <w:bottom w:val="single" w:color="auto" w:sz="4" w:space="0"/>
              <w:right w:val="nil"/>
            </w:tcBorders>
            <w:noWrap/>
            <w:tcMar>
              <w:top w:w="15" w:type="dxa"/>
              <w:left w:w="15" w:type="dxa"/>
              <w:right w:w="15" w:type="dxa"/>
            </w:tcMar>
            <w:vAlign w:val="bottom"/>
          </w:tcPr>
          <w:p w14:paraId="2A4E636F">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DF3E14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AD7448">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1EB939">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DAC465">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AFBC13">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36115E">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593704A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5F53195">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85B85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89C03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2ABAC7F">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F8EF4E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D92388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EDB4F9">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24A7F6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D8B811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64045F">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3E7557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0B9C77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A659B6">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2BFFCC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DBAEFB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FE0117">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407162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C118A8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2253C0F">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D0C6BA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28322E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AD3073B">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BF9668">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DC81F7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28ED037">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F3014F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53564F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A9A3B0">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2D32C3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DD3A5D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84D50DD">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C0B319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D9AF65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E1BB4F">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66CA71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E9FA3F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3F32019">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BA5E82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E042F7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700F00">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CF9CFC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F7E64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D74488">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6CB8C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B87D6D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5D3F7C">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E05D4D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603E4A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CDB5C1">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A9068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8D9AD6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7009F4">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FE77D9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3C5DE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7892FAD">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1DD1B1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7AEDCA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1BFA8C2">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D2BB78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E2683D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C64144">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3FBD81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67DC6D6">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A2E2712">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D3A5A1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FC60E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41A3D0">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17128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A9707C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C95F81">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D16D19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01E4B2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371FC6">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F04C0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EB3A45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8C0C132">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ACA9B5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12DA07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885CADC">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EEA1B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B1916E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6C393B">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1D684D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17B2B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291D4F">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28CC8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BFC7CD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9984E8">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DFD87FC">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DBB090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3B4848">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20E4B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38D762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47F90E">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DA86D6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rPr>
              <w:t xml:space="preserve"> </w:t>
            </w:r>
          </w:p>
        </w:tc>
      </w:tr>
      <w:tr w14:paraId="46681F9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C9FCAA">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489112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BD8635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7BF07E">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504DCE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rPr>
              <w:t xml:space="preserve"> </w:t>
            </w:r>
          </w:p>
        </w:tc>
      </w:tr>
      <w:tr w14:paraId="6B74E54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A2B0E8">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7D043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FDFE9B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A9A9D17">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B57ABB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C2DB0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A200C3">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39D56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833328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839E1A5">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410441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BDEE9C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92CB5C">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0C4B5F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D5B13C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4035901">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6AC9DC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rPr>
              <w:t xml:space="preserve"> </w:t>
            </w:r>
          </w:p>
        </w:tc>
      </w:tr>
      <w:tr w14:paraId="4BCAEAF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80B5BA">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8F674A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46832F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8D8F4F4">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25C598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rPr>
              <w:t xml:space="preserve"> </w:t>
            </w:r>
          </w:p>
        </w:tc>
      </w:tr>
      <w:tr w14:paraId="0B2141A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90B0667">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6CB9B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524971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75CCDB3">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8141CA6">
            <w:pPr>
              <w:spacing w:line="280" w:lineRule="exact"/>
              <w:jc w:val="right"/>
              <w:rPr>
                <w:rFonts w:cs="宋体"/>
                <w:color w:val="000000"/>
                <w:kern w:val="2"/>
                <w:sz w:val="16"/>
                <w:szCs w:val="16"/>
              </w:rPr>
            </w:pPr>
          </w:p>
        </w:tc>
      </w:tr>
      <w:tr w14:paraId="5330F26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26E135">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06AC0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93EA11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E70D62">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EB3FC04">
            <w:pPr>
              <w:spacing w:line="280" w:lineRule="exact"/>
              <w:jc w:val="right"/>
              <w:rPr>
                <w:rFonts w:cs="宋体"/>
                <w:color w:val="000000"/>
                <w:kern w:val="2"/>
                <w:sz w:val="16"/>
                <w:szCs w:val="16"/>
              </w:rPr>
            </w:pPr>
          </w:p>
        </w:tc>
      </w:tr>
      <w:tr w14:paraId="791AF31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ED7BC7">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6427EB">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ACE632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88A565">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E13C718">
            <w:pPr>
              <w:spacing w:line="280" w:lineRule="exact"/>
              <w:jc w:val="right"/>
              <w:rPr>
                <w:rFonts w:cs="宋体"/>
                <w:color w:val="000000"/>
                <w:sz w:val="16"/>
                <w:szCs w:val="16"/>
              </w:rPr>
            </w:pPr>
          </w:p>
        </w:tc>
      </w:tr>
    </w:tbl>
    <w:p w14:paraId="2EFDB652">
      <w:pPr>
        <w:rPr>
          <w:rFonts w:hint="eastAsia" w:ascii="方正仿宋_GBK" w:hAnsi="方正仿宋_GBK" w:eastAsia="方正仿宋_GBK" w:cs="方正仿宋_GBK"/>
          <w:sz w:val="32"/>
          <w:szCs w:val="32"/>
          <w:shd w:val="clear" w:color="auto" w:fill="FFFFFF"/>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8AC94AF-E3E1-42A1-9795-C6B2FC8D8065}"/>
  </w:font>
  <w:font w:name="黑体">
    <w:panose1 w:val="02010609060101010101"/>
    <w:charset w:val="86"/>
    <w:family w:val="auto"/>
    <w:pitch w:val="default"/>
    <w:sig w:usb0="800002BF" w:usb1="38CF7CFA" w:usb2="00000016" w:usb3="00000000" w:csb0="00040001" w:csb1="00000000"/>
    <w:embedRegular r:id="rId2" w:fontKey="{E35957F4-B4AD-4FED-B23B-F5DB164114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3" w:fontKey="{518BAB5D-7F8A-4DDA-B93C-680196BEE494}"/>
  </w:font>
  <w:font w:name="方正小标宋_GBK">
    <w:panose1 w:val="02000000000000000000"/>
    <w:charset w:val="86"/>
    <w:family w:val="script"/>
    <w:pitch w:val="default"/>
    <w:sig w:usb0="A00002BF" w:usb1="38CF7CFA" w:usb2="00082016" w:usb3="00000000" w:csb0="00040001" w:csb1="00000000"/>
    <w:embedRegular r:id="rId4" w:fontKey="{A13A3BE1-7CCC-4F23-B2FF-D5D69D4D8BC3}"/>
  </w:font>
  <w:font w:name="方正黑体_GBK">
    <w:panose1 w:val="02010600010101010101"/>
    <w:charset w:val="86"/>
    <w:family w:val="script"/>
    <w:pitch w:val="default"/>
    <w:sig w:usb0="00000001" w:usb1="080E0000" w:usb2="00000000" w:usb3="00000000" w:csb0="00040000" w:csb1="00000000"/>
    <w:embedRegular r:id="rId5" w:fontKey="{737C30B0-AC8B-4386-B840-CBCC7DC82E9B}"/>
  </w:font>
  <w:font w:name="方正楷体_GBK">
    <w:panose1 w:val="02000000000000000000"/>
    <w:charset w:val="86"/>
    <w:family w:val="auto"/>
    <w:pitch w:val="default"/>
    <w:sig w:usb0="800002BF" w:usb1="38CF7CFA" w:usb2="00000016" w:usb3="00000000" w:csb0="00040000" w:csb1="00000000"/>
    <w:embedRegular r:id="rId6" w:fontKey="{734D0FD9-2D01-4159-ACAE-ACA8275D1185}"/>
  </w:font>
  <w:font w:name="方正仿宋_GBK">
    <w:panose1 w:val="03000509000000000000"/>
    <w:charset w:val="86"/>
    <w:family w:val="script"/>
    <w:pitch w:val="default"/>
    <w:sig w:usb0="00000001" w:usb1="080E0000" w:usb2="00000000" w:usb3="00000000" w:csb0="00040000" w:csb1="00000000"/>
    <w:embedRegular r:id="rId7" w:fontKey="{53EC7851-02E3-4F38-A60D-36791408586A}"/>
  </w:font>
  <w:font w:name="仿宋_GB2312">
    <w:altName w:val="仿宋"/>
    <w:panose1 w:val="02010609030101010101"/>
    <w:charset w:val="86"/>
    <w:family w:val="modern"/>
    <w:pitch w:val="default"/>
    <w:sig w:usb0="00000000" w:usb1="00000000" w:usb2="00000000" w:usb3="00000000" w:csb0="00040000" w:csb1="00000000"/>
    <w:embedRegular r:id="rId8" w:fontKey="{06DD85D8-AF5B-4D8A-9F68-9FBEAD5C39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3685C">
    <w:pPr>
      <w:pStyle w:val="4"/>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AEB0BE">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8AEB0BE">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BBB24">
    <w:pPr>
      <w:pStyle w:val="4"/>
      <w:jc w:val="both"/>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63565A">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263565A">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E77D4F4">
                          <w:pPr>
                            <w:pStyle w:val="4"/>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E77D4F4">
                    <w:pPr>
                      <w:pStyle w:val="4"/>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854BF">
    <w:pPr>
      <w:pStyle w:val="5"/>
      <w:tabs>
        <w:tab w:val="left" w:pos="1758"/>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A71C0"/>
    <w:multiLevelType w:val="singleLevel"/>
    <w:tmpl w:val="979A71C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63"/>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MWI0NDg2ZjBlNWNhOWFmODA1YWQyMmExN2MxZjIifQ=="/>
  </w:docVars>
  <w:rsids>
    <w:rsidRoot w:val="00B03CCD"/>
    <w:rsid w:val="000C7F33"/>
    <w:rsid w:val="000D7BCC"/>
    <w:rsid w:val="0015605C"/>
    <w:rsid w:val="00167183"/>
    <w:rsid w:val="00197D98"/>
    <w:rsid w:val="001B3EE0"/>
    <w:rsid w:val="001C5638"/>
    <w:rsid w:val="001C64F6"/>
    <w:rsid w:val="001F77D1"/>
    <w:rsid w:val="00337A4A"/>
    <w:rsid w:val="003A6E44"/>
    <w:rsid w:val="00452CE6"/>
    <w:rsid w:val="004D01B1"/>
    <w:rsid w:val="00501D1F"/>
    <w:rsid w:val="00550ABE"/>
    <w:rsid w:val="00632EF7"/>
    <w:rsid w:val="00676EB3"/>
    <w:rsid w:val="006817FA"/>
    <w:rsid w:val="0069439E"/>
    <w:rsid w:val="006B15AE"/>
    <w:rsid w:val="00704F2E"/>
    <w:rsid w:val="00753E6D"/>
    <w:rsid w:val="007A2F2F"/>
    <w:rsid w:val="007B419D"/>
    <w:rsid w:val="0085686B"/>
    <w:rsid w:val="00863719"/>
    <w:rsid w:val="008676E5"/>
    <w:rsid w:val="00883279"/>
    <w:rsid w:val="008952A1"/>
    <w:rsid w:val="008B2598"/>
    <w:rsid w:val="0096236E"/>
    <w:rsid w:val="00980FB0"/>
    <w:rsid w:val="009B67B8"/>
    <w:rsid w:val="009D631A"/>
    <w:rsid w:val="009D6ED8"/>
    <w:rsid w:val="00AE277E"/>
    <w:rsid w:val="00B03CCD"/>
    <w:rsid w:val="00B41DB7"/>
    <w:rsid w:val="00C24B67"/>
    <w:rsid w:val="00CA1ABA"/>
    <w:rsid w:val="00CE6D7A"/>
    <w:rsid w:val="00D17C56"/>
    <w:rsid w:val="00D27277"/>
    <w:rsid w:val="00D61182"/>
    <w:rsid w:val="00DA7B79"/>
    <w:rsid w:val="00DE6232"/>
    <w:rsid w:val="00E03EA8"/>
    <w:rsid w:val="00EC1964"/>
    <w:rsid w:val="00ED7602"/>
    <w:rsid w:val="00EE2FC2"/>
    <w:rsid w:val="00F30831"/>
    <w:rsid w:val="00F74C58"/>
    <w:rsid w:val="00F87580"/>
    <w:rsid w:val="01474EBF"/>
    <w:rsid w:val="019020B1"/>
    <w:rsid w:val="01F3521E"/>
    <w:rsid w:val="02056D00"/>
    <w:rsid w:val="03A52548"/>
    <w:rsid w:val="03E3214F"/>
    <w:rsid w:val="04446191"/>
    <w:rsid w:val="044C50BA"/>
    <w:rsid w:val="045F28A1"/>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B95B8E"/>
    <w:rsid w:val="1EF67CA4"/>
    <w:rsid w:val="1F213FD9"/>
    <w:rsid w:val="1FCD26AF"/>
    <w:rsid w:val="20642787"/>
    <w:rsid w:val="20C83310"/>
    <w:rsid w:val="20EC77A3"/>
    <w:rsid w:val="21556F04"/>
    <w:rsid w:val="216838F8"/>
    <w:rsid w:val="22403BD3"/>
    <w:rsid w:val="24AF1021"/>
    <w:rsid w:val="24B92327"/>
    <w:rsid w:val="24D3717D"/>
    <w:rsid w:val="24F86524"/>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04540E"/>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585183"/>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0CB519A"/>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9362C54"/>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273846"/>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345FD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napToGrid w:val="0"/>
      <w:spacing w:line="600" w:lineRule="exact"/>
      <w:ind w:firstLine="643" w:firstLineChars="200"/>
      <w:jc w:val="both"/>
    </w:pPr>
    <w:rPr>
      <w:rFonts w:hint="default" w:ascii="楷体" w:hAnsi="楷体" w:eastAsia="楷体"/>
      <w:sz w:val="32"/>
      <w:szCs w:val="32"/>
      <w:lang w:eastAsia="zh-Hans"/>
    </w:r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表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5089</Words>
  <Characters>5617</Characters>
  <Lines>1341</Lines>
  <Paragraphs>1277</Paragraphs>
  <TotalTime>0</TotalTime>
  <ScaleCrop>false</ScaleCrop>
  <LinksUpToDate>false</LinksUpToDate>
  <CharactersWithSpaces>5666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2025-10-30T06:09:18Z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eyJoZGlkIjoiZjRmYWUxOWJhMWE5OGFmZGQyNzA0NjBkZTNhOGRjMDEiLCJ1c2VySWQiOiIyNDg4ODMzNzUifQ==</vt:lpwstr>
  </property>
</Properties>
</file>