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09113">
      <w:pPr>
        <w:pStyle w:val="17"/>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_GBK" w:cs="Times New Roman"/>
          <w:color w:val="000000"/>
          <w:kern w:val="0"/>
          <w:sz w:val="44"/>
          <w:szCs w:val="44"/>
          <w:lang w:val="en-US" w:eastAsia="zh-CN" w:bidi="ar-SA"/>
        </w:rPr>
      </w:pPr>
      <w:r>
        <w:rPr>
          <w:rFonts w:hint="default" w:ascii="Times New Roman" w:hAnsi="Times New Roman" w:eastAsia="方正小标宋_GBK" w:cs="Times New Roman"/>
          <w:color w:val="000000"/>
          <w:kern w:val="0"/>
          <w:sz w:val="44"/>
          <w:szCs w:val="44"/>
          <w:lang w:val="en-US" w:eastAsia="zh-CN" w:bidi="ar-SA"/>
        </w:rPr>
        <w:t>重庆实验外国语学校</w:t>
      </w:r>
    </w:p>
    <w:p w14:paraId="4BC4E6D8">
      <w:pPr>
        <w:pStyle w:val="17"/>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_GBK" w:cs="Times New Roman"/>
          <w:color w:val="000000"/>
          <w:kern w:val="0"/>
          <w:sz w:val="44"/>
          <w:szCs w:val="44"/>
          <w:lang w:val="en-US" w:eastAsia="zh-CN" w:bidi="ar-SA"/>
        </w:rPr>
      </w:pPr>
      <w:r>
        <w:rPr>
          <w:rFonts w:hint="default" w:ascii="Times New Roman" w:hAnsi="Times New Roman" w:eastAsia="方正小标宋_GBK" w:cs="Times New Roman"/>
          <w:color w:val="000000"/>
          <w:kern w:val="0"/>
          <w:sz w:val="44"/>
          <w:szCs w:val="44"/>
          <w:lang w:val="en-US" w:eastAsia="zh-CN" w:bidi="ar-SA"/>
        </w:rPr>
        <w:t>2024年度单位决算情况说明</w:t>
      </w:r>
    </w:p>
    <w:p w14:paraId="1C59C395">
      <w:pPr>
        <w:pStyle w:val="1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p>
    <w:p w14:paraId="21AD65C8">
      <w:pPr>
        <w:pStyle w:val="1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Style w:val="18"/>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kern w:val="2"/>
          <w:sz w:val="32"/>
          <w:szCs w:val="32"/>
          <w:lang w:val="en-US" w:eastAsia="zh-CN" w:bidi="ar-SA"/>
        </w:rPr>
        <w:t>一、单位基本情况</w:t>
      </w:r>
    </w:p>
    <w:p w14:paraId="45F853FC">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（一）职能职责</w:t>
      </w:r>
    </w:p>
    <w:p w14:paraId="0170D60F">
      <w:pPr>
        <w:pStyle w:val="11"/>
        <w:keepNext w:val="0"/>
        <w:keepLines w:val="0"/>
        <w:pageBreakBefore w:val="0"/>
        <w:widowControl w:val="0"/>
        <w:kinsoku/>
        <w:wordWrap/>
        <w:overflowPunct/>
        <w:topLinePunct w:val="0"/>
        <w:autoSpaceDE/>
        <w:autoSpaceDN/>
        <w:bidi w:val="0"/>
        <w:spacing w:beforeAutospacing="0" w:afterAutospacing="0" w:line="600" w:lineRule="exact"/>
        <w:ind w:firstLine="640"/>
        <w:contextualSpacing/>
        <w:jc w:val="both"/>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重庆实验外国语学校主要职责包括：实施具有外语专业特色的高中学历教育和初中义务教育，促进基础教育发展。高中和初中学历教育社会相关服务。</w:t>
      </w:r>
    </w:p>
    <w:p w14:paraId="0A3D89F3">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（二）机构设置</w:t>
      </w:r>
    </w:p>
    <w:p w14:paraId="7AFCC6DC">
      <w:pPr>
        <w:pStyle w:val="11"/>
        <w:keepNext w:val="0"/>
        <w:keepLines w:val="0"/>
        <w:pageBreakBefore w:val="0"/>
        <w:widowControl w:val="0"/>
        <w:kinsoku/>
        <w:wordWrap/>
        <w:overflowPunct/>
        <w:topLinePunct w:val="0"/>
        <w:autoSpaceDE/>
        <w:autoSpaceDN/>
        <w:bidi w:val="0"/>
        <w:spacing w:line="600" w:lineRule="exact"/>
        <w:ind w:firstLine="640"/>
        <w:contextualSpacing/>
        <w:jc w:val="both"/>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2024年，我校内设17个处室，分别为行政办公室、党委办公室、教务处、教科处、学生处、安稳办、招生办、团委、信息中心、财务科、总务处、初一年级、初二年级、初三年级、高一年级、高二年级、高三年级。</w:t>
      </w:r>
    </w:p>
    <w:p w14:paraId="067C662B">
      <w:pPr>
        <w:pStyle w:val="1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Style w:val="18"/>
          <w:rFonts w:hint="default" w:ascii="Times New Roman" w:hAnsi="Times New Roman" w:eastAsia="方正黑体_GBK" w:cs="Times New Roman"/>
          <w:sz w:val="32"/>
          <w:szCs w:val="32"/>
          <w:shd w:val="clear" w:color="auto" w:fill="FFFFFF"/>
        </w:rPr>
      </w:pPr>
      <w:r>
        <w:rPr>
          <w:rStyle w:val="18"/>
          <w:rFonts w:hint="default" w:ascii="Times New Roman" w:hAnsi="Times New Roman" w:eastAsia="方正黑体_GBK" w:cs="Times New Roman"/>
          <w:sz w:val="32"/>
          <w:szCs w:val="32"/>
          <w:shd w:val="clear" w:color="auto" w:fill="FFFFFF"/>
        </w:rPr>
        <w:t>二、单位决算情况说明</w:t>
      </w:r>
    </w:p>
    <w:p w14:paraId="73AD49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（一）收入支出决算总体情况说明</w:t>
      </w:r>
    </w:p>
    <w:p w14:paraId="11065023">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kern w:val="0"/>
          <w:szCs w:val="32"/>
          <w:highlight w:val="yellow"/>
          <w:shd w:val="clear" w:color="auto" w:fill="FFFFFF"/>
        </w:rPr>
      </w:pPr>
      <w:r>
        <w:rPr>
          <w:rFonts w:hint="default" w:ascii="Times New Roman" w:hAnsi="Times New Roman" w:cs="Times New Roman"/>
          <w:b/>
          <w:bCs/>
          <w:kern w:val="0"/>
        </w:rPr>
        <w:t>1.总体情况。</w:t>
      </w:r>
      <w:r>
        <w:rPr>
          <w:rFonts w:hint="default" w:ascii="Times New Roman" w:hAnsi="Times New Roman" w:cs="Times New Roman"/>
          <w:kern w:val="0"/>
          <w:szCs w:val="32"/>
          <w:shd w:val="clear" w:color="auto" w:fill="FFFFFF"/>
        </w:rPr>
        <w:t>2024年度收入总计15549.66万元，支出总计15549.66万元。收支较上年决算数增加1067.34万元，增长7.</w:t>
      </w:r>
      <w:r>
        <w:rPr>
          <w:rFonts w:hint="default" w:ascii="Times New Roman" w:hAnsi="Times New Roman" w:cs="Times New Roman"/>
          <w:kern w:val="0"/>
          <w:szCs w:val="32"/>
          <w:shd w:val="clear" w:color="auto" w:fill="FFFFFF"/>
          <w:lang w:val="en-US" w:eastAsia="zh-CN"/>
        </w:rPr>
        <w:t>4</w:t>
      </w:r>
      <w:r>
        <w:rPr>
          <w:rFonts w:hint="default" w:ascii="Times New Roman" w:hAnsi="Times New Roman" w:cs="Times New Roman"/>
          <w:kern w:val="0"/>
          <w:szCs w:val="32"/>
          <w:shd w:val="clear" w:color="auto" w:fill="FFFFFF"/>
        </w:rPr>
        <w:t>%</w:t>
      </w:r>
      <w:r>
        <w:rPr>
          <w:rFonts w:hint="default" w:ascii="Times New Roman" w:hAnsi="Times New Roman" w:cs="Times New Roman"/>
          <w:kern w:val="0"/>
          <w:szCs w:val="32"/>
          <w:shd w:val="clear" w:color="auto" w:fill="FFFFFF"/>
          <w:lang w:eastAsia="zh-CN"/>
        </w:rPr>
        <w:t>，</w:t>
      </w:r>
      <w:r>
        <w:rPr>
          <w:rFonts w:hint="default" w:ascii="Times New Roman" w:hAnsi="Times New Roman" w:eastAsia="方正仿宋_GBK" w:cs="Times New Roman"/>
          <w:kern w:val="0"/>
          <w:sz w:val="32"/>
          <w:szCs w:val="32"/>
          <w:highlight w:val="none"/>
          <w:shd w:val="clear" w:color="auto" w:fill="FFFFFF"/>
          <w:lang w:val="en-US" w:eastAsia="zh-CN" w:bidi="ar"/>
        </w:rPr>
        <w:t>主要原因是本单位新增在编人员，人员经费增加。</w:t>
      </w:r>
    </w:p>
    <w:p w14:paraId="64FB3618">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cs="Times New Roman"/>
          <w:kern w:val="0"/>
          <w:szCs w:val="32"/>
        </w:rPr>
      </w:pPr>
      <w:r>
        <w:rPr>
          <w:rFonts w:hint="default" w:ascii="Times New Roman" w:hAnsi="Times New Roman" w:cs="Times New Roman"/>
          <w:b/>
          <w:bCs/>
          <w:kern w:val="0"/>
        </w:rPr>
        <w:t>2.收入情况。</w:t>
      </w:r>
      <w:r>
        <w:rPr>
          <w:rFonts w:hint="default" w:ascii="Times New Roman" w:hAnsi="Times New Roman" w:eastAsia="方正仿宋_GBK" w:cs="Times New Roman"/>
          <w:kern w:val="0"/>
          <w:sz w:val="32"/>
          <w:szCs w:val="32"/>
          <w:shd w:val="clear" w:color="auto" w:fill="FFFFFF"/>
          <w:lang w:val="en-US" w:eastAsia="zh-CN" w:bidi="ar"/>
        </w:rPr>
        <w:t>2024年度收入合计15549.66万元，较上年决算数增加1067.34万元，增长7.</w:t>
      </w:r>
      <w:r>
        <w:rPr>
          <w:rFonts w:hint="default" w:ascii="Times New Roman" w:hAnsi="Times New Roman" w:cs="Times New Roman"/>
          <w:kern w:val="0"/>
          <w:sz w:val="32"/>
          <w:szCs w:val="32"/>
          <w:shd w:val="clear" w:color="auto" w:fill="FFFFFF"/>
          <w:lang w:val="en-US" w:eastAsia="zh-CN" w:bidi="ar"/>
        </w:rPr>
        <w:t>4</w:t>
      </w:r>
      <w:r>
        <w:rPr>
          <w:rFonts w:hint="default"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highlight w:val="none"/>
          <w:shd w:val="clear" w:color="auto" w:fill="FFFFFF"/>
          <w:lang w:val="en-US" w:eastAsia="zh-CN" w:bidi="ar"/>
        </w:rPr>
        <w:t>主要原因是本单位新增在编人员，人员经费增加</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其中财政拨款收入14728.66万元，占94.7%；事业收入821万元，占5.</w:t>
      </w:r>
      <w:r>
        <w:rPr>
          <w:rFonts w:hint="default" w:ascii="Times New Roman" w:hAnsi="Times New Roman" w:cs="Times New Roman"/>
          <w:kern w:val="0"/>
          <w:sz w:val="32"/>
          <w:szCs w:val="32"/>
          <w:shd w:val="clear" w:color="auto" w:fill="FFFFFF"/>
          <w:lang w:val="en-US" w:eastAsia="zh-CN" w:bidi="ar"/>
        </w:rPr>
        <w:t>3</w:t>
      </w:r>
      <w:r>
        <w:rPr>
          <w:rFonts w:hint="default" w:ascii="Times New Roman" w:hAnsi="Times New Roman" w:eastAsia="方正仿宋_GBK" w:cs="Times New Roman"/>
          <w:kern w:val="0"/>
          <w:sz w:val="32"/>
          <w:szCs w:val="32"/>
          <w:shd w:val="clear" w:color="auto" w:fill="FFFFFF"/>
          <w:lang w:val="en-US" w:eastAsia="zh-CN" w:bidi="ar"/>
        </w:rPr>
        <w:t>%。</w:t>
      </w:r>
    </w:p>
    <w:p w14:paraId="6C9FC2C1">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cs="Times New Roman"/>
          <w:b/>
          <w:bCs/>
          <w:kern w:val="0"/>
        </w:rPr>
        <w:t>3.支出情况。</w:t>
      </w:r>
      <w:r>
        <w:rPr>
          <w:rFonts w:hint="default" w:ascii="Times New Roman" w:hAnsi="Times New Roman" w:eastAsia="方正仿宋_GBK" w:cs="Times New Roman"/>
          <w:kern w:val="0"/>
          <w:sz w:val="32"/>
          <w:szCs w:val="32"/>
          <w:shd w:val="clear" w:color="auto" w:fill="FFFFFF"/>
          <w:lang w:val="en-US" w:eastAsia="zh-CN" w:bidi="ar"/>
        </w:rPr>
        <w:t>2024年度支出合计15549.66万元，较上年决算数增加1067.34万元，增长7.</w:t>
      </w:r>
      <w:r>
        <w:rPr>
          <w:rFonts w:hint="default" w:ascii="Times New Roman" w:hAnsi="Times New Roman" w:cs="Times New Roman"/>
          <w:kern w:val="0"/>
          <w:sz w:val="32"/>
          <w:szCs w:val="32"/>
          <w:shd w:val="clear" w:color="auto" w:fill="FFFFFF"/>
          <w:lang w:val="en-US" w:eastAsia="zh-CN" w:bidi="ar"/>
        </w:rPr>
        <w:t>4</w:t>
      </w:r>
      <w:r>
        <w:rPr>
          <w:rFonts w:hint="default"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highlight w:val="none"/>
          <w:shd w:val="clear" w:color="auto" w:fill="FFFFFF"/>
          <w:lang w:val="en-US" w:eastAsia="zh-CN" w:bidi="ar"/>
        </w:rPr>
        <w:t>主要原因是本单位新增在编人员，人员经费增加。</w:t>
      </w:r>
      <w:r>
        <w:rPr>
          <w:rFonts w:hint="default" w:ascii="Times New Roman" w:hAnsi="Times New Roman" w:eastAsia="方正仿宋_GBK" w:cs="Times New Roman"/>
          <w:kern w:val="0"/>
          <w:sz w:val="32"/>
          <w:szCs w:val="32"/>
          <w:shd w:val="clear" w:color="auto" w:fill="FFFFFF"/>
          <w:lang w:val="en-US" w:eastAsia="zh-CN" w:bidi="ar"/>
        </w:rPr>
        <w:t>其中：基本支出4033.81万元，占25.9%；项目支出11515.84万元，占74.</w:t>
      </w:r>
      <w:r>
        <w:rPr>
          <w:rFonts w:hint="default" w:ascii="Times New Roman" w:hAnsi="Times New Roman" w:cs="Times New Roman"/>
          <w:kern w:val="0"/>
          <w:sz w:val="32"/>
          <w:szCs w:val="32"/>
          <w:shd w:val="clear" w:color="auto" w:fill="FFFFFF"/>
          <w:lang w:val="en-US" w:eastAsia="zh-CN" w:bidi="ar"/>
        </w:rPr>
        <w:t>1</w:t>
      </w:r>
      <w:r>
        <w:rPr>
          <w:rFonts w:hint="default" w:ascii="Times New Roman" w:hAnsi="Times New Roman" w:eastAsia="方正仿宋_GBK" w:cs="Times New Roman"/>
          <w:kern w:val="0"/>
          <w:sz w:val="32"/>
          <w:szCs w:val="32"/>
          <w:shd w:val="clear" w:color="auto" w:fill="FFFFFF"/>
          <w:lang w:val="en-US" w:eastAsia="zh-CN" w:bidi="ar"/>
        </w:rPr>
        <w:t xml:space="preserve">%。 </w:t>
      </w:r>
    </w:p>
    <w:p w14:paraId="0C8714AB">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cs="Times New Roman"/>
          <w:kern w:val="0"/>
          <w:szCs w:val="32"/>
          <w:lang w:val="en-US"/>
        </w:rPr>
      </w:pPr>
      <w:r>
        <w:rPr>
          <w:rFonts w:hint="default" w:ascii="Times New Roman" w:hAnsi="Times New Roman" w:cs="Times New Roman"/>
          <w:b/>
          <w:bCs/>
          <w:kern w:val="0"/>
        </w:rPr>
        <w:t>4.结转结余情况。</w:t>
      </w:r>
      <w:r>
        <w:rPr>
          <w:rFonts w:hint="default" w:ascii="Times New Roman" w:hAnsi="Times New Roman" w:eastAsia="方正仿宋_GBK" w:cs="Times New Roman"/>
          <w:kern w:val="0"/>
          <w:sz w:val="32"/>
          <w:szCs w:val="32"/>
          <w:shd w:val="clear" w:color="auto" w:fill="FFFFFF"/>
          <w:lang w:val="en-US" w:eastAsia="zh-CN" w:bidi="ar"/>
        </w:rPr>
        <w:t>2024年度年末结余0</w:t>
      </w:r>
      <w:r>
        <w:rPr>
          <w:rFonts w:hint="default" w:ascii="Times New Roman" w:hAnsi="Times New Roman" w:cs="Times New Roman"/>
          <w:kern w:val="0"/>
          <w:sz w:val="32"/>
          <w:szCs w:val="32"/>
          <w:shd w:val="clear" w:color="auto" w:fill="FFFFFF"/>
          <w:lang w:val="en-US" w:eastAsia="zh-CN" w:bidi="ar"/>
        </w:rPr>
        <w:t>.00</w:t>
      </w:r>
      <w:r>
        <w:rPr>
          <w:rFonts w:hint="default" w:ascii="Times New Roman" w:hAnsi="Times New Roman" w:eastAsia="方正仿宋_GBK" w:cs="Times New Roman"/>
          <w:kern w:val="0"/>
          <w:sz w:val="32"/>
          <w:szCs w:val="32"/>
          <w:shd w:val="clear" w:color="auto" w:fill="FFFFFF"/>
          <w:lang w:val="en-US" w:eastAsia="zh-CN" w:bidi="ar"/>
        </w:rPr>
        <w:t>万元，较上年决算数</w:t>
      </w:r>
      <w:r>
        <w:rPr>
          <w:rFonts w:hint="default" w:ascii="Times New Roman" w:hAnsi="Times New Roman" w:cs="Times New Roman"/>
          <w:kern w:val="0"/>
          <w:sz w:val="32"/>
          <w:szCs w:val="32"/>
          <w:shd w:val="clear" w:color="auto" w:fill="FFFFFF"/>
          <w:lang w:val="en-US" w:eastAsia="zh-CN" w:bidi="ar"/>
        </w:rPr>
        <w:t>增加</w:t>
      </w:r>
      <w:r>
        <w:rPr>
          <w:rFonts w:hint="default" w:ascii="Times New Roman" w:hAnsi="Times New Roman" w:eastAsia="方正仿宋_GBK" w:cs="Times New Roman"/>
          <w:kern w:val="0"/>
          <w:sz w:val="32"/>
          <w:szCs w:val="32"/>
          <w:shd w:val="clear" w:color="auto" w:fill="FFFFFF"/>
          <w:lang w:val="en-US" w:eastAsia="zh-CN" w:bidi="ar"/>
        </w:rPr>
        <w:t>0</w:t>
      </w:r>
      <w:r>
        <w:rPr>
          <w:rFonts w:hint="default" w:ascii="Times New Roman" w:hAnsi="Times New Roman" w:cs="Times New Roman"/>
          <w:kern w:val="0"/>
          <w:sz w:val="32"/>
          <w:szCs w:val="32"/>
          <w:shd w:val="clear" w:color="auto" w:fill="FFFFFF"/>
          <w:lang w:val="en-US" w:eastAsia="zh-CN" w:bidi="ar"/>
        </w:rPr>
        <w:t>.00</w:t>
      </w:r>
      <w:r>
        <w:rPr>
          <w:rFonts w:hint="default" w:ascii="Times New Roman" w:hAnsi="Times New Roman" w:eastAsia="方正仿宋_GBK" w:cs="Times New Roman"/>
          <w:kern w:val="0"/>
          <w:sz w:val="32"/>
          <w:szCs w:val="32"/>
          <w:shd w:val="clear" w:color="auto" w:fill="FFFFFF"/>
          <w:lang w:val="en-US" w:eastAsia="zh-CN" w:bidi="ar"/>
        </w:rPr>
        <w:t>万元，增长0</w:t>
      </w:r>
      <w:r>
        <w:rPr>
          <w:rFonts w:hint="default" w:ascii="Times New Roman" w:hAnsi="Times New Roman" w:cs="Times New Roman"/>
          <w:kern w:val="0"/>
          <w:sz w:val="32"/>
          <w:szCs w:val="32"/>
          <w:shd w:val="clear" w:color="auto" w:fill="FFFFFF"/>
          <w:lang w:val="en-US" w:eastAsia="zh-CN" w:bidi="ar"/>
        </w:rPr>
        <w:t>.0</w:t>
      </w:r>
      <w:r>
        <w:rPr>
          <w:rFonts w:hint="default"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cs="Times New Roman"/>
          <w:kern w:val="0"/>
          <w:sz w:val="32"/>
          <w:szCs w:val="32"/>
          <w:shd w:val="clear" w:color="auto" w:fill="FFFFFF"/>
          <w:lang w:val="en-US" w:eastAsia="zh-CN" w:bidi="ar"/>
        </w:rPr>
        <w:t>，较上年决算数无增减。</w:t>
      </w:r>
    </w:p>
    <w:p w14:paraId="6F989F76">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（二）财政拨款收入支出决算总体情况说明</w:t>
      </w:r>
    </w:p>
    <w:p w14:paraId="6DC89AF1">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eastAsia="方正仿宋_GBK" w:cs="Times New Roman"/>
          <w:kern w:val="0"/>
          <w:sz w:val="32"/>
          <w:szCs w:val="32"/>
          <w:shd w:val="clear" w:color="auto" w:fill="FFFFFF"/>
          <w:lang w:val="en-US" w:eastAsia="zh-CN" w:bidi="ar"/>
        </w:rPr>
        <w:t>2024年度财政拨款收、支总计15549.66万元。与2023年相比，财政拨款收、支总计各增加699.02万元，增长4.7%。</w:t>
      </w:r>
      <w:r>
        <w:rPr>
          <w:rFonts w:hint="default" w:ascii="Times New Roman" w:hAnsi="Times New Roman" w:cs="Times New Roman"/>
          <w:kern w:val="0"/>
          <w:szCs w:val="32"/>
          <w:highlight w:val="none"/>
        </w:rPr>
        <w:t>主要原因是</w:t>
      </w:r>
      <w:r>
        <w:rPr>
          <w:rFonts w:hint="default" w:ascii="Times New Roman" w:hAnsi="Times New Roman" w:cs="Times New Roman"/>
          <w:kern w:val="0"/>
          <w:szCs w:val="32"/>
          <w:highlight w:val="none"/>
          <w:lang w:val="en-US" w:eastAsia="zh-CN"/>
        </w:rPr>
        <w:t>在编人员数增加，人员经费增加</w:t>
      </w:r>
      <w:r>
        <w:rPr>
          <w:rFonts w:hint="default" w:ascii="Times New Roman" w:hAnsi="Times New Roman" w:cs="Times New Roman"/>
          <w:kern w:val="0"/>
          <w:szCs w:val="32"/>
          <w:highlight w:val="none"/>
        </w:rPr>
        <w:t>。</w:t>
      </w:r>
    </w:p>
    <w:p w14:paraId="5FE0F02D">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（三）一般公共预算财政拨款收入支出决算情况说明</w:t>
      </w:r>
    </w:p>
    <w:p w14:paraId="3478DE7E">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cs="Times New Roman"/>
          <w:b/>
          <w:bCs/>
          <w:kern w:val="0"/>
        </w:rPr>
        <w:t>1.收入情况。</w:t>
      </w:r>
      <w:r>
        <w:rPr>
          <w:rFonts w:hint="default" w:ascii="Times New Roman" w:hAnsi="Times New Roman" w:eastAsia="方正仿宋_GBK" w:cs="Times New Roman"/>
          <w:kern w:val="0"/>
          <w:sz w:val="32"/>
          <w:szCs w:val="32"/>
          <w:shd w:val="clear" w:color="auto" w:fill="FFFFFF"/>
          <w:lang w:val="en-US" w:eastAsia="zh-CN" w:bidi="ar"/>
        </w:rPr>
        <w:t>2024年度一般公共预算财政拨款收入14728.66万元，较上年决算数增加1037.2万元，增长7.</w:t>
      </w:r>
      <w:r>
        <w:rPr>
          <w:rFonts w:hint="default" w:ascii="Times New Roman" w:hAnsi="Times New Roman" w:cs="Times New Roman"/>
          <w:kern w:val="0"/>
          <w:sz w:val="32"/>
          <w:szCs w:val="32"/>
          <w:shd w:val="clear" w:color="auto" w:fill="FFFFFF"/>
          <w:lang w:val="en-US" w:eastAsia="zh-CN" w:bidi="ar"/>
        </w:rPr>
        <w:t>6</w:t>
      </w:r>
      <w:r>
        <w:rPr>
          <w:rFonts w:hint="default"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highlight w:val="none"/>
          <w:shd w:val="clear" w:color="auto" w:fill="FFFFFF"/>
          <w:lang w:val="en-US" w:eastAsia="zh-CN" w:bidi="ar"/>
        </w:rPr>
        <w:t>主要原因是</w:t>
      </w:r>
      <w:r>
        <w:rPr>
          <w:rFonts w:hint="default" w:ascii="Times New Roman" w:hAnsi="Times New Roman" w:cs="Times New Roman"/>
          <w:kern w:val="0"/>
          <w:szCs w:val="32"/>
          <w:highlight w:val="none"/>
          <w:lang w:val="en-US" w:eastAsia="zh-CN"/>
        </w:rPr>
        <w:t>在编人员数增加，人员经费增加，拔尖创新人才培养等专项经费增加</w:t>
      </w:r>
      <w:r>
        <w:rPr>
          <w:rFonts w:hint="default" w:ascii="Times New Roman" w:hAnsi="Times New Roman" w:eastAsia="方正仿宋_GBK" w:cs="Times New Roman"/>
          <w:kern w:val="0"/>
          <w:sz w:val="32"/>
          <w:szCs w:val="32"/>
          <w:highlight w:val="none"/>
          <w:shd w:val="clear" w:color="auto" w:fill="FFFFFF"/>
          <w:lang w:val="en-US" w:eastAsia="zh-CN" w:bidi="ar"/>
        </w:rPr>
        <w:t>。较年初预算数增加1059.97万元，增长7.</w:t>
      </w:r>
      <w:r>
        <w:rPr>
          <w:rFonts w:hint="default" w:ascii="Times New Roman" w:hAnsi="Times New Roman" w:cs="Times New Roman"/>
          <w:kern w:val="0"/>
          <w:sz w:val="32"/>
          <w:szCs w:val="32"/>
          <w:highlight w:val="none"/>
          <w:shd w:val="clear" w:color="auto" w:fill="FFFFFF"/>
          <w:lang w:val="en-US" w:eastAsia="zh-CN" w:bidi="ar"/>
        </w:rPr>
        <w:t>8</w:t>
      </w:r>
      <w:r>
        <w:rPr>
          <w:rFonts w:hint="default" w:ascii="Times New Roman" w:hAnsi="Times New Roman" w:eastAsia="方正仿宋_GBK" w:cs="Times New Roman"/>
          <w:kern w:val="0"/>
          <w:sz w:val="32"/>
          <w:szCs w:val="32"/>
          <w:highlight w:val="none"/>
          <w:shd w:val="clear" w:color="auto" w:fill="FFFFFF"/>
          <w:lang w:val="en-US" w:eastAsia="zh-CN" w:bidi="ar"/>
        </w:rPr>
        <w:t>%。主要原因是</w:t>
      </w:r>
      <w:r>
        <w:rPr>
          <w:rFonts w:hint="default" w:ascii="Times New Roman" w:hAnsi="Times New Roman" w:cs="Times New Roman"/>
          <w:kern w:val="0"/>
          <w:szCs w:val="32"/>
          <w:highlight w:val="none"/>
          <w:lang w:val="en-US" w:eastAsia="zh-CN"/>
        </w:rPr>
        <w:t>拔尖创新人才培养等专项经费增加</w:t>
      </w:r>
      <w:r>
        <w:rPr>
          <w:rFonts w:hint="default" w:ascii="Times New Roman" w:hAnsi="Times New Roman" w:eastAsia="方正仿宋_GBK" w:cs="Times New Roman"/>
          <w:kern w:val="0"/>
          <w:sz w:val="32"/>
          <w:szCs w:val="32"/>
          <w:highlight w:val="none"/>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此外，年初财政拨款结转和结余0</w:t>
      </w:r>
      <w:r>
        <w:rPr>
          <w:rFonts w:hint="default" w:ascii="Times New Roman" w:hAnsi="Times New Roman" w:cs="Times New Roman"/>
          <w:kern w:val="0"/>
          <w:sz w:val="32"/>
          <w:szCs w:val="32"/>
          <w:shd w:val="clear" w:color="auto" w:fill="FFFFFF"/>
          <w:lang w:val="en-US" w:eastAsia="zh-CN" w:bidi="ar"/>
        </w:rPr>
        <w:t>.00</w:t>
      </w:r>
      <w:r>
        <w:rPr>
          <w:rFonts w:hint="default" w:ascii="Times New Roman" w:hAnsi="Times New Roman" w:eastAsia="方正仿宋_GBK" w:cs="Times New Roman"/>
          <w:kern w:val="0"/>
          <w:sz w:val="32"/>
          <w:szCs w:val="32"/>
          <w:shd w:val="clear" w:color="auto" w:fill="FFFFFF"/>
          <w:lang w:val="en-US" w:eastAsia="zh-CN" w:bidi="ar"/>
        </w:rPr>
        <w:t>万元。</w:t>
      </w:r>
    </w:p>
    <w:p w14:paraId="05D315D1">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eastAsia="仿宋" w:cs="Times New Roman"/>
          <w:kern w:val="0"/>
          <w:szCs w:val="32"/>
        </w:rPr>
      </w:pPr>
      <w:r>
        <w:rPr>
          <w:rFonts w:hint="default" w:ascii="Times New Roman" w:hAnsi="Times New Roman" w:cs="Times New Roman"/>
          <w:b/>
          <w:bCs/>
          <w:kern w:val="0"/>
        </w:rPr>
        <w:t>2.支出情况。</w:t>
      </w:r>
      <w:r>
        <w:rPr>
          <w:rFonts w:hint="default" w:ascii="Times New Roman" w:hAnsi="Times New Roman" w:cs="Times New Roman"/>
          <w:kern w:val="0"/>
          <w:szCs w:val="32"/>
        </w:rPr>
        <w:t>2024年度一般公共预算财政拨款支出14728.66万元，较上年决算数增加1037.20万元，增长7.</w:t>
      </w:r>
      <w:r>
        <w:rPr>
          <w:rFonts w:hint="default" w:ascii="Times New Roman" w:hAnsi="Times New Roman" w:cs="Times New Roman"/>
          <w:kern w:val="0"/>
          <w:szCs w:val="32"/>
          <w:lang w:val="en-US" w:eastAsia="zh-CN"/>
        </w:rPr>
        <w:t>6</w:t>
      </w:r>
      <w:r>
        <w:rPr>
          <w:rFonts w:hint="default" w:ascii="Times New Roman" w:hAnsi="Times New Roman" w:cs="Times New Roman"/>
          <w:kern w:val="0"/>
          <w:szCs w:val="32"/>
        </w:rPr>
        <w:t>%。</w:t>
      </w:r>
      <w:r>
        <w:rPr>
          <w:rFonts w:hint="default" w:ascii="Times New Roman" w:hAnsi="Times New Roman" w:cs="Times New Roman"/>
          <w:kern w:val="0"/>
          <w:szCs w:val="32"/>
          <w:highlight w:val="none"/>
        </w:rPr>
        <w:t>主要原因是</w:t>
      </w:r>
      <w:r>
        <w:rPr>
          <w:rFonts w:hint="default" w:ascii="Times New Roman" w:hAnsi="Times New Roman" w:cs="Times New Roman"/>
          <w:kern w:val="0"/>
          <w:szCs w:val="32"/>
          <w:highlight w:val="none"/>
          <w:lang w:val="en-US" w:eastAsia="zh-CN"/>
        </w:rPr>
        <w:t>在编人员数增加，人员经费增加，拔尖创新人才培养等专项经费增加</w:t>
      </w:r>
      <w:r>
        <w:rPr>
          <w:rFonts w:hint="default" w:ascii="Times New Roman" w:hAnsi="Times New Roman" w:cs="Times New Roman"/>
          <w:color w:val="000000"/>
          <w:kern w:val="0"/>
          <w:szCs w:val="32"/>
          <w:highlight w:val="none"/>
        </w:rPr>
        <w:t>。</w:t>
      </w:r>
      <w:r>
        <w:rPr>
          <w:rFonts w:hint="default" w:ascii="Times New Roman" w:hAnsi="Times New Roman" w:cs="Times New Roman"/>
          <w:color w:val="000000"/>
          <w:kern w:val="0"/>
          <w:szCs w:val="32"/>
        </w:rPr>
        <w:t>较年初预算数增长1059.97万元，增加7.</w:t>
      </w:r>
      <w:r>
        <w:rPr>
          <w:rFonts w:hint="default" w:ascii="Times New Roman" w:hAnsi="Times New Roman" w:cs="Times New Roman"/>
          <w:color w:val="000000"/>
          <w:kern w:val="0"/>
          <w:szCs w:val="32"/>
          <w:lang w:val="en-US" w:eastAsia="zh-CN"/>
        </w:rPr>
        <w:t>8</w:t>
      </w:r>
      <w:r>
        <w:rPr>
          <w:rFonts w:hint="default" w:ascii="Times New Roman" w:hAnsi="Times New Roman" w:cs="Times New Roman"/>
          <w:color w:val="000000"/>
          <w:kern w:val="0"/>
          <w:szCs w:val="32"/>
        </w:rPr>
        <w:t>%</w:t>
      </w:r>
      <w:r>
        <w:rPr>
          <w:rFonts w:hint="default" w:ascii="Times New Roman" w:hAnsi="Times New Roman" w:cs="Times New Roman"/>
          <w:color w:val="000000"/>
          <w:kern w:val="0"/>
          <w:szCs w:val="32"/>
          <w:lang w:eastAsia="zh-CN"/>
        </w:rPr>
        <w:t>，</w:t>
      </w:r>
      <w:r>
        <w:rPr>
          <w:rFonts w:hint="default" w:ascii="Times New Roman" w:hAnsi="Times New Roman" w:cs="Times New Roman"/>
          <w:color w:val="000000"/>
          <w:kern w:val="0"/>
          <w:szCs w:val="32"/>
          <w:highlight w:val="none"/>
        </w:rPr>
        <w:t>主要原因是</w:t>
      </w:r>
      <w:r>
        <w:rPr>
          <w:rFonts w:hint="default" w:ascii="Times New Roman" w:hAnsi="Times New Roman" w:cs="Times New Roman"/>
          <w:kern w:val="0"/>
          <w:szCs w:val="32"/>
          <w:highlight w:val="none"/>
          <w:lang w:val="en-US" w:eastAsia="zh-CN"/>
        </w:rPr>
        <w:t>在编人员数增加，人员经费增加</w:t>
      </w:r>
      <w:r>
        <w:rPr>
          <w:rFonts w:hint="default" w:ascii="Times New Roman" w:hAnsi="Times New Roman" w:cs="Times New Roman"/>
          <w:color w:val="000000"/>
          <w:kern w:val="0"/>
          <w:szCs w:val="32"/>
          <w:highlight w:val="none"/>
        </w:rPr>
        <w:t xml:space="preserve">。 </w:t>
      </w:r>
      <w:r>
        <w:rPr>
          <w:rFonts w:hint="default" w:ascii="Times New Roman" w:hAnsi="Times New Roman" w:eastAsia="仿宋" w:cs="Times New Roman"/>
          <w:color w:val="000000"/>
          <w:kern w:val="0"/>
          <w:szCs w:val="32"/>
          <w:highlight w:val="none"/>
        </w:rPr>
        <w:t xml:space="preserve"> </w:t>
      </w:r>
    </w:p>
    <w:p w14:paraId="71F62168">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cs="Times New Roman"/>
          <w:kern w:val="0"/>
          <w:szCs w:val="32"/>
        </w:rPr>
      </w:pPr>
      <w:r>
        <w:rPr>
          <w:rFonts w:hint="default" w:ascii="Times New Roman" w:hAnsi="Times New Roman" w:cs="Times New Roman"/>
          <w:b/>
          <w:bCs/>
          <w:kern w:val="0"/>
        </w:rPr>
        <w:t>3.结转结余情况。</w:t>
      </w:r>
      <w:r>
        <w:rPr>
          <w:rFonts w:hint="default" w:ascii="Times New Roman" w:hAnsi="Times New Roman" w:cs="Times New Roman"/>
          <w:kern w:val="0"/>
          <w:szCs w:val="32"/>
        </w:rPr>
        <w:t>2024年度年末一般公共预算财政拨款结转和结余0</w:t>
      </w:r>
      <w:r>
        <w:rPr>
          <w:rFonts w:hint="default" w:ascii="Times New Roman" w:hAnsi="Times New Roman" w:cs="Times New Roman"/>
          <w:kern w:val="0"/>
          <w:szCs w:val="32"/>
          <w:lang w:val="en-US" w:eastAsia="zh-CN"/>
        </w:rPr>
        <w:t>.00</w:t>
      </w:r>
      <w:r>
        <w:rPr>
          <w:rFonts w:hint="default" w:ascii="Times New Roman" w:hAnsi="Times New Roman" w:cs="Times New Roman"/>
          <w:kern w:val="0"/>
          <w:szCs w:val="32"/>
        </w:rPr>
        <w:t>万元，较上年决算数无增减。</w:t>
      </w:r>
    </w:p>
    <w:p w14:paraId="19AD6420">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default" w:ascii="Times New Roman" w:hAnsi="Times New Roman" w:cs="Times New Roman"/>
          <w:kern w:val="0"/>
          <w:szCs w:val="32"/>
        </w:rPr>
      </w:pPr>
      <w:r>
        <w:rPr>
          <w:rFonts w:hint="default" w:ascii="Times New Roman" w:hAnsi="Times New Roman" w:cs="Times New Roman"/>
          <w:b/>
          <w:bCs/>
          <w:kern w:val="0"/>
        </w:rPr>
        <w:t>4.比较情况。</w:t>
      </w:r>
      <w:r>
        <w:rPr>
          <w:rFonts w:hint="default" w:ascii="Times New Roman" w:hAnsi="Times New Roman" w:cs="Times New Roman"/>
          <w:kern w:val="0"/>
          <w:szCs w:val="32"/>
        </w:rPr>
        <w:t xml:space="preserve">本单位2024年度一般公共预算财政拨款支出主要用于以下几个方面： </w:t>
      </w:r>
    </w:p>
    <w:p w14:paraId="32CF098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rPr>
        <w:t>（1）教育支出13994.11万元，占95.0%，较年初预算数增加1059.97万元，增长8.2%，</w:t>
      </w:r>
      <w:r>
        <w:rPr>
          <w:rFonts w:hint="default" w:ascii="Times New Roman" w:hAnsi="Times New Roman" w:cs="Times New Roman"/>
          <w:color w:val="000000"/>
          <w:kern w:val="0"/>
          <w:szCs w:val="32"/>
          <w:highlight w:val="none"/>
        </w:rPr>
        <w:t>主要原因是民转公人员经费增加。</w:t>
      </w:r>
    </w:p>
    <w:p w14:paraId="1055902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cs="Times New Roman"/>
          <w:color w:val="000000"/>
          <w:kern w:val="0"/>
          <w:szCs w:val="32"/>
        </w:rPr>
        <w:t>（2）社会保障和就业支出292.37万元，占</w:t>
      </w:r>
      <w:r>
        <w:rPr>
          <w:rFonts w:hint="default" w:ascii="Times New Roman" w:hAnsi="Times New Roman" w:cs="Times New Roman"/>
          <w:color w:val="000000"/>
          <w:kern w:val="0"/>
          <w:szCs w:val="32"/>
          <w:lang w:val="en-US" w:eastAsia="zh-CN"/>
        </w:rPr>
        <w:t>2.0</w:t>
      </w:r>
      <w:r>
        <w:rPr>
          <w:rFonts w:hint="default" w:ascii="Times New Roman" w:hAnsi="Times New Roman" w:cs="Times New Roman"/>
          <w:color w:val="000000"/>
          <w:kern w:val="0"/>
          <w:szCs w:val="32"/>
        </w:rPr>
        <w:t>%，</w:t>
      </w:r>
      <w:bookmarkStart w:id="0" w:name="OLE_LINK2"/>
      <w:bookmarkStart w:id="1" w:name="OLE_LINK1"/>
      <w:r>
        <w:rPr>
          <w:rFonts w:hint="default" w:ascii="Times New Roman" w:hAnsi="Times New Roman" w:cs="Times New Roman"/>
          <w:color w:val="000000"/>
          <w:kern w:val="0"/>
          <w:szCs w:val="32"/>
          <w:lang w:val="en-US" w:eastAsia="zh-CN"/>
        </w:rPr>
        <w:t>较</w:t>
      </w:r>
      <w:r>
        <w:rPr>
          <w:rFonts w:hint="default" w:ascii="Times New Roman" w:hAnsi="Times New Roman" w:cs="Times New Roman"/>
          <w:color w:val="000000"/>
          <w:kern w:val="0"/>
          <w:szCs w:val="32"/>
        </w:rPr>
        <w:t>年初预算数</w:t>
      </w:r>
      <w:bookmarkEnd w:id="0"/>
      <w:bookmarkEnd w:id="1"/>
      <w:r>
        <w:rPr>
          <w:rFonts w:hint="default" w:ascii="Times New Roman" w:hAnsi="Times New Roman" w:cs="Times New Roman"/>
          <w:color w:val="000000"/>
          <w:kern w:val="0"/>
          <w:szCs w:val="32"/>
          <w:lang w:val="en-US" w:eastAsia="zh-CN"/>
        </w:rPr>
        <w:t>无增减</w:t>
      </w:r>
      <w:r>
        <w:rPr>
          <w:rFonts w:hint="default" w:ascii="Times New Roman" w:hAnsi="Times New Roman" w:cs="Times New Roman"/>
          <w:color w:val="000000"/>
          <w:kern w:val="0"/>
          <w:szCs w:val="32"/>
          <w:lang w:eastAsia="zh-CN"/>
        </w:rPr>
        <w:t>。</w:t>
      </w:r>
    </w:p>
    <w:p w14:paraId="1F416E11">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rPr>
        <w:t>（3）卫生健康支出156.38万元，占1.</w:t>
      </w:r>
      <w:r>
        <w:rPr>
          <w:rFonts w:hint="default" w:ascii="Times New Roman" w:hAnsi="Times New Roman" w:cs="Times New Roman"/>
          <w:color w:val="000000"/>
          <w:kern w:val="0"/>
          <w:szCs w:val="32"/>
          <w:lang w:val="en-US" w:eastAsia="zh-CN"/>
        </w:rPr>
        <w:t>1</w:t>
      </w:r>
      <w:r>
        <w:rPr>
          <w:rFonts w:hint="default" w:ascii="Times New Roman" w:hAnsi="Times New Roman" w:cs="Times New Roman"/>
          <w:color w:val="000000"/>
          <w:kern w:val="0"/>
          <w:szCs w:val="32"/>
        </w:rPr>
        <w:t>%，</w:t>
      </w:r>
      <w:r>
        <w:rPr>
          <w:rFonts w:hint="default" w:ascii="Times New Roman" w:hAnsi="Times New Roman" w:cs="Times New Roman"/>
          <w:color w:val="000000"/>
          <w:kern w:val="0"/>
          <w:szCs w:val="32"/>
          <w:lang w:val="en-US" w:eastAsia="zh-CN"/>
        </w:rPr>
        <w:t>较</w:t>
      </w:r>
      <w:r>
        <w:rPr>
          <w:rFonts w:hint="default" w:ascii="Times New Roman" w:hAnsi="Times New Roman" w:cs="Times New Roman"/>
          <w:color w:val="000000"/>
          <w:kern w:val="0"/>
          <w:szCs w:val="32"/>
        </w:rPr>
        <w:t>年初预算数</w:t>
      </w:r>
      <w:r>
        <w:rPr>
          <w:rFonts w:hint="default" w:ascii="Times New Roman" w:hAnsi="Times New Roman" w:cs="Times New Roman"/>
          <w:color w:val="000000"/>
          <w:kern w:val="0"/>
          <w:szCs w:val="32"/>
          <w:lang w:val="en-US" w:eastAsia="zh-CN"/>
        </w:rPr>
        <w:t>无增减。</w:t>
      </w:r>
    </w:p>
    <w:p w14:paraId="6649E648">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（4）住房保障支出285.80万元，占1.9%，较</w:t>
      </w:r>
      <w:r>
        <w:rPr>
          <w:rFonts w:hint="default" w:ascii="Times New Roman" w:hAnsi="Times New Roman" w:cs="Times New Roman"/>
          <w:color w:val="000000"/>
          <w:kern w:val="0"/>
          <w:szCs w:val="32"/>
        </w:rPr>
        <w:t>年初预算数</w:t>
      </w:r>
      <w:r>
        <w:rPr>
          <w:rFonts w:hint="default" w:ascii="Times New Roman" w:hAnsi="Times New Roman" w:cs="Times New Roman"/>
          <w:color w:val="000000"/>
          <w:kern w:val="0"/>
          <w:szCs w:val="32"/>
          <w:lang w:val="en-US" w:eastAsia="zh-CN"/>
        </w:rPr>
        <w:t>无增减。</w:t>
      </w:r>
    </w:p>
    <w:p w14:paraId="6615BAE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（四）一般公共预算财政拨款基本支出决算情况说明</w:t>
      </w:r>
    </w:p>
    <w:p w14:paraId="6DB6F4DA">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2024年度一般公共财政拨款基本支出4033.81万元。其中：人员经费3207.69万元，较上年决算数增加1139.38万元，增长55.</w:t>
      </w:r>
      <w:r>
        <w:rPr>
          <w:rFonts w:hint="default" w:ascii="Times New Roman" w:hAnsi="Times New Roman" w:cs="Times New Roman"/>
          <w:kern w:val="0"/>
          <w:szCs w:val="32"/>
          <w:lang w:val="en-US" w:eastAsia="zh-CN"/>
        </w:rPr>
        <w:t>1</w:t>
      </w:r>
      <w:r>
        <w:rPr>
          <w:rFonts w:hint="default" w:ascii="Times New Roman" w:hAnsi="Times New Roman" w:cs="Times New Roman"/>
          <w:kern w:val="0"/>
          <w:szCs w:val="32"/>
        </w:rPr>
        <w:t>%</w:t>
      </w:r>
      <w:r>
        <w:rPr>
          <w:rFonts w:hint="default" w:ascii="Times New Roman" w:hAnsi="Times New Roman" w:cs="Times New Roman"/>
          <w:kern w:val="0"/>
          <w:szCs w:val="32"/>
          <w:highlight w:val="none"/>
        </w:rPr>
        <w:t>，主要原因是</w:t>
      </w:r>
      <w:r>
        <w:rPr>
          <w:rFonts w:hint="default" w:ascii="Times New Roman" w:hAnsi="Times New Roman" w:cs="Times New Roman"/>
          <w:color w:val="000000"/>
          <w:kern w:val="0"/>
          <w:szCs w:val="32"/>
          <w:highlight w:val="none"/>
        </w:rPr>
        <w:t>民转公学校</w:t>
      </w:r>
      <w:r>
        <w:rPr>
          <w:rFonts w:hint="default" w:ascii="Times New Roman" w:hAnsi="Times New Roman" w:cs="Times New Roman"/>
          <w:color w:val="000000"/>
          <w:kern w:val="0"/>
          <w:szCs w:val="32"/>
          <w:highlight w:val="none"/>
          <w:lang w:val="en-US" w:eastAsia="zh-CN"/>
        </w:rPr>
        <w:t>在编</w:t>
      </w:r>
      <w:r>
        <w:rPr>
          <w:rFonts w:hint="default" w:ascii="Times New Roman" w:hAnsi="Times New Roman" w:cs="Times New Roman"/>
          <w:color w:val="000000"/>
          <w:kern w:val="0"/>
          <w:szCs w:val="32"/>
          <w:highlight w:val="none"/>
        </w:rPr>
        <w:t>人员</w:t>
      </w:r>
      <w:r>
        <w:rPr>
          <w:rFonts w:hint="default" w:ascii="Times New Roman" w:hAnsi="Times New Roman" w:cs="Times New Roman"/>
          <w:color w:val="000000"/>
          <w:kern w:val="0"/>
          <w:szCs w:val="32"/>
          <w:highlight w:val="none"/>
          <w:lang w:val="en-US" w:eastAsia="zh-CN"/>
        </w:rPr>
        <w:t>增加，人员</w:t>
      </w:r>
      <w:r>
        <w:rPr>
          <w:rFonts w:hint="default" w:ascii="Times New Roman" w:hAnsi="Times New Roman" w:cs="Times New Roman"/>
          <w:color w:val="000000"/>
          <w:kern w:val="0"/>
          <w:szCs w:val="32"/>
          <w:highlight w:val="none"/>
        </w:rPr>
        <w:t>经费增加</w:t>
      </w:r>
      <w:r>
        <w:rPr>
          <w:rFonts w:hint="default" w:ascii="Times New Roman" w:hAnsi="Times New Roman" w:cs="Times New Roman"/>
          <w:kern w:val="0"/>
          <w:szCs w:val="32"/>
          <w:highlight w:val="none"/>
        </w:rPr>
        <w:t>。</w:t>
      </w:r>
      <w:r>
        <w:rPr>
          <w:rFonts w:hint="default" w:ascii="Times New Roman" w:hAnsi="Times New Roman" w:cs="Times New Roman"/>
          <w:kern w:val="0"/>
          <w:szCs w:val="32"/>
        </w:rPr>
        <w:t>人员经费用途主要包括基本工资、津补贴、绩效工资、各项保险及职业年金和住房公积金、助学金等。公用经费826.13万元，较上年决算数减少785.65万元，减少48.7%</w:t>
      </w:r>
      <w:r>
        <w:rPr>
          <w:rFonts w:hint="default" w:ascii="Times New Roman" w:hAnsi="Times New Roman" w:cs="Times New Roman"/>
          <w:kern w:val="0"/>
          <w:szCs w:val="32"/>
          <w:highlight w:val="none"/>
        </w:rPr>
        <w:t>，主要原因是</w:t>
      </w:r>
      <w:r>
        <w:rPr>
          <w:rFonts w:hint="default" w:ascii="Times New Roman" w:hAnsi="Times New Roman" w:cs="Times New Roman"/>
          <w:kern w:val="0"/>
          <w:szCs w:val="32"/>
          <w:highlight w:val="none"/>
          <w:lang w:val="en-US" w:eastAsia="zh-CN"/>
        </w:rPr>
        <w:t>部分高初中教育生均公用经费定额经费调为项目经费</w:t>
      </w:r>
      <w:r>
        <w:rPr>
          <w:rFonts w:hint="default" w:ascii="Times New Roman" w:hAnsi="Times New Roman" w:cs="Times New Roman"/>
          <w:kern w:val="0"/>
          <w:szCs w:val="32"/>
          <w:highlight w:val="none"/>
        </w:rPr>
        <w:t>。</w:t>
      </w:r>
      <w:r>
        <w:rPr>
          <w:rFonts w:hint="default" w:ascii="Times New Roman" w:hAnsi="Times New Roman" w:cs="Times New Roman"/>
          <w:kern w:val="0"/>
          <w:szCs w:val="32"/>
        </w:rPr>
        <w:t>公用经费用途主要包括办公费、印刷费，水电，物业管理费，维修费，专用材料费，办公设备购置，其他商品服务支出等。</w:t>
      </w:r>
    </w:p>
    <w:p w14:paraId="78959CE0">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（五）</w:t>
      </w:r>
      <w:bookmarkStart w:id="2" w:name="OLE_LINK9"/>
      <w:bookmarkStart w:id="3" w:name="OLE_LINK8"/>
      <w:r>
        <w:rPr>
          <w:rFonts w:hint="default" w:ascii="Times New Roman" w:hAnsi="Times New Roman" w:eastAsia="方正楷体_GBK" w:cs="Times New Roman"/>
          <w:bCs/>
          <w:kern w:val="0"/>
        </w:rPr>
        <w:t>政府性基金</w:t>
      </w:r>
      <w:bookmarkEnd w:id="2"/>
      <w:bookmarkEnd w:id="3"/>
      <w:r>
        <w:rPr>
          <w:rFonts w:hint="default" w:ascii="Times New Roman" w:hAnsi="Times New Roman" w:eastAsia="方正楷体_GBK" w:cs="Times New Roman"/>
          <w:bCs/>
          <w:kern w:val="0"/>
        </w:rPr>
        <w:t>预算收支决算情况说明</w:t>
      </w:r>
    </w:p>
    <w:p w14:paraId="3B4A6619">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本单位2024年度无</w:t>
      </w:r>
      <w:r>
        <w:rPr>
          <w:rFonts w:hint="default" w:ascii="Times New Roman" w:hAnsi="Times New Roman" w:eastAsia="方正楷体_GBK" w:cs="Times New Roman"/>
          <w:bCs/>
          <w:kern w:val="0"/>
        </w:rPr>
        <w:t>政府性基金</w:t>
      </w:r>
      <w:r>
        <w:rPr>
          <w:rFonts w:hint="default" w:ascii="Times New Roman" w:hAnsi="Times New Roman" w:cs="Times New Roman"/>
          <w:kern w:val="0"/>
          <w:szCs w:val="32"/>
        </w:rPr>
        <w:t>预算财政拨款收支。</w:t>
      </w:r>
    </w:p>
    <w:p w14:paraId="35EFDAA0">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（六）</w:t>
      </w:r>
      <w:bookmarkStart w:id="4" w:name="OLE_LINK3"/>
      <w:bookmarkStart w:id="5" w:name="OLE_LINK4"/>
      <w:r>
        <w:rPr>
          <w:rFonts w:hint="default" w:ascii="Times New Roman" w:hAnsi="Times New Roman" w:eastAsia="方正楷体_GBK" w:cs="Times New Roman"/>
          <w:bCs/>
          <w:kern w:val="0"/>
        </w:rPr>
        <w:t>国有资本经营预算财政拨款支出决算情况说明</w:t>
      </w:r>
      <w:bookmarkEnd w:id="4"/>
      <w:bookmarkEnd w:id="5"/>
    </w:p>
    <w:p w14:paraId="63AB2D25">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bookmarkStart w:id="6" w:name="OLE_LINK6"/>
      <w:bookmarkStart w:id="7" w:name="OLE_LINK5"/>
      <w:bookmarkStart w:id="8" w:name="OLE_LINK7"/>
      <w:r>
        <w:rPr>
          <w:rFonts w:hint="default" w:ascii="Times New Roman" w:hAnsi="Times New Roman" w:cs="Times New Roman"/>
          <w:kern w:val="0"/>
          <w:szCs w:val="32"/>
        </w:rPr>
        <w:t>本单位2024年度无国有资本经营预算财政拨款支出。</w:t>
      </w:r>
    </w:p>
    <w:bookmarkEnd w:id="6"/>
    <w:bookmarkEnd w:id="7"/>
    <w:bookmarkEnd w:id="8"/>
    <w:p w14:paraId="4AB63EFA">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Cs/>
          <w:kern w:val="0"/>
        </w:rPr>
      </w:pPr>
      <w:r>
        <w:rPr>
          <w:rFonts w:hint="default" w:ascii="Times New Roman" w:hAnsi="Times New Roman" w:eastAsia="方正黑体_GBK" w:cs="Times New Roman"/>
          <w:bCs/>
          <w:kern w:val="0"/>
        </w:rPr>
        <w:t>三、</w:t>
      </w:r>
      <w:r>
        <w:rPr>
          <w:rFonts w:hint="eastAsia" w:ascii="Times New Roman" w:hAnsi="Times New Roman" w:eastAsia="方正黑体_GBK" w:cs="Times New Roman"/>
          <w:bCs/>
          <w:kern w:val="0"/>
          <w:lang w:eastAsia="zh-CN"/>
        </w:rPr>
        <w:t>“</w:t>
      </w:r>
      <w:r>
        <w:rPr>
          <w:rFonts w:hint="default" w:ascii="Times New Roman" w:hAnsi="Times New Roman" w:eastAsia="方正黑体_GBK" w:cs="Times New Roman"/>
          <w:bCs/>
          <w:kern w:val="0"/>
        </w:rPr>
        <w:t>三公</w:t>
      </w:r>
      <w:r>
        <w:rPr>
          <w:rFonts w:hint="eastAsia" w:ascii="Times New Roman" w:hAnsi="Times New Roman" w:eastAsia="方正黑体_GBK" w:cs="Times New Roman"/>
          <w:bCs/>
          <w:kern w:val="0"/>
          <w:lang w:eastAsia="zh-CN"/>
        </w:rPr>
        <w:t>”</w:t>
      </w:r>
      <w:r>
        <w:rPr>
          <w:rFonts w:hint="default" w:ascii="Times New Roman" w:hAnsi="Times New Roman" w:eastAsia="方正黑体_GBK" w:cs="Times New Roman"/>
          <w:bCs/>
          <w:kern w:val="0"/>
        </w:rPr>
        <w:t>经费情况说明</w:t>
      </w:r>
    </w:p>
    <w:p w14:paraId="64ADDFC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（一）</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经费支出总体情况说明</w:t>
      </w:r>
    </w:p>
    <w:p w14:paraId="429710E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2024年度</w:t>
      </w:r>
      <w:r>
        <w:rPr>
          <w:rFonts w:hint="eastAsia" w:ascii="Times New Roman" w:hAnsi="Times New Roman" w:cs="Times New Roman"/>
          <w:kern w:val="0"/>
          <w:szCs w:val="32"/>
          <w:lang w:eastAsia="zh-CN"/>
        </w:rPr>
        <w:t>“</w:t>
      </w:r>
      <w:r>
        <w:rPr>
          <w:rFonts w:hint="default" w:ascii="Times New Roman" w:hAnsi="Times New Roman" w:cs="Times New Roman"/>
          <w:kern w:val="0"/>
          <w:szCs w:val="32"/>
        </w:rPr>
        <w:t>三公</w:t>
      </w:r>
      <w:r>
        <w:rPr>
          <w:rFonts w:hint="eastAsia" w:ascii="Times New Roman" w:hAnsi="Times New Roman" w:cs="Times New Roman"/>
          <w:kern w:val="0"/>
          <w:szCs w:val="32"/>
          <w:lang w:eastAsia="zh-CN"/>
        </w:rPr>
        <w:t>”</w:t>
      </w:r>
      <w:r>
        <w:rPr>
          <w:rFonts w:hint="default" w:ascii="Times New Roman" w:hAnsi="Times New Roman" w:cs="Times New Roman"/>
          <w:kern w:val="0"/>
          <w:szCs w:val="32"/>
        </w:rPr>
        <w:t>经费支出共计0.00万元，较年初预算数增加0.00万元，增长0.0%，主要原因是</w:t>
      </w:r>
      <w:r>
        <w:rPr>
          <w:rFonts w:hint="default" w:ascii="Times New Roman" w:hAnsi="Times New Roman" w:cs="Times New Roman"/>
          <w:kern w:val="0"/>
          <w:szCs w:val="32"/>
          <w:lang w:val="en-US" w:eastAsia="zh-CN"/>
        </w:rPr>
        <w:t>本年度无财政拨款安排的</w:t>
      </w:r>
      <w:r>
        <w:rPr>
          <w:rFonts w:hint="eastAsia" w:ascii="Times New Roman" w:hAnsi="Times New Roman" w:cs="Times New Roman"/>
          <w:kern w:val="0"/>
          <w:szCs w:val="32"/>
          <w:lang w:val="en-US" w:eastAsia="zh-CN"/>
        </w:rPr>
        <w:t>“</w:t>
      </w:r>
      <w:r>
        <w:rPr>
          <w:rFonts w:hint="default" w:ascii="Times New Roman" w:hAnsi="Times New Roman" w:cs="Times New Roman"/>
          <w:kern w:val="0"/>
          <w:szCs w:val="32"/>
          <w:lang w:val="en-US" w:eastAsia="zh-CN"/>
        </w:rPr>
        <w:t>三公</w:t>
      </w:r>
      <w:r>
        <w:rPr>
          <w:rFonts w:hint="eastAsia" w:ascii="Times New Roman" w:hAnsi="Times New Roman" w:cs="Times New Roman"/>
          <w:kern w:val="0"/>
          <w:szCs w:val="32"/>
          <w:lang w:val="en-US" w:eastAsia="zh-CN"/>
        </w:rPr>
        <w:t>”</w:t>
      </w:r>
      <w:r>
        <w:rPr>
          <w:rFonts w:hint="default" w:ascii="Times New Roman" w:hAnsi="Times New Roman" w:cs="Times New Roman"/>
          <w:kern w:val="0"/>
          <w:szCs w:val="32"/>
          <w:lang w:val="en-US" w:eastAsia="zh-CN"/>
        </w:rPr>
        <w:t>经费支出</w:t>
      </w:r>
      <w:r>
        <w:rPr>
          <w:rFonts w:hint="default" w:ascii="Times New Roman" w:hAnsi="Times New Roman" w:cs="Times New Roman"/>
          <w:kern w:val="0"/>
          <w:szCs w:val="32"/>
        </w:rPr>
        <w:t>。较上年支出数增加0.00万元，增长0.0%，主要原因是</w:t>
      </w:r>
      <w:r>
        <w:rPr>
          <w:rFonts w:hint="default" w:ascii="Times New Roman" w:hAnsi="Times New Roman" w:cs="Times New Roman"/>
          <w:kern w:val="0"/>
          <w:szCs w:val="32"/>
          <w:lang w:val="en-US" w:eastAsia="zh-CN"/>
        </w:rPr>
        <w:t>本年度无财政拨款安排的</w:t>
      </w:r>
      <w:r>
        <w:rPr>
          <w:rFonts w:hint="eastAsia" w:ascii="Times New Roman" w:hAnsi="Times New Roman" w:cs="Times New Roman"/>
          <w:kern w:val="0"/>
          <w:szCs w:val="32"/>
          <w:lang w:val="en-US" w:eastAsia="zh-CN"/>
        </w:rPr>
        <w:t>“</w:t>
      </w:r>
      <w:r>
        <w:rPr>
          <w:rFonts w:hint="default" w:ascii="Times New Roman" w:hAnsi="Times New Roman" w:cs="Times New Roman"/>
          <w:kern w:val="0"/>
          <w:szCs w:val="32"/>
          <w:lang w:val="en-US" w:eastAsia="zh-CN"/>
        </w:rPr>
        <w:t>三公</w:t>
      </w:r>
      <w:r>
        <w:rPr>
          <w:rFonts w:hint="eastAsia" w:ascii="Times New Roman" w:hAnsi="Times New Roman" w:cs="Times New Roman"/>
          <w:kern w:val="0"/>
          <w:szCs w:val="32"/>
          <w:lang w:val="en-US" w:eastAsia="zh-CN"/>
        </w:rPr>
        <w:t>”</w:t>
      </w:r>
      <w:r>
        <w:rPr>
          <w:rFonts w:hint="default" w:ascii="Times New Roman" w:hAnsi="Times New Roman" w:cs="Times New Roman"/>
          <w:kern w:val="0"/>
          <w:szCs w:val="32"/>
          <w:lang w:val="en-US" w:eastAsia="zh-CN"/>
        </w:rPr>
        <w:t>经费支出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cs="Times New Roman"/>
          <w:kern w:val="0"/>
          <w:szCs w:val="32"/>
        </w:rPr>
        <w:t>。</w:t>
      </w:r>
    </w:p>
    <w:p w14:paraId="64772DFD">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（二）</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经费分项支出情况</w:t>
      </w:r>
    </w:p>
    <w:p w14:paraId="6C3CA7C9">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2024年度本部门因公出国（境）费用0.00万元。费用支出较年初预算数增加0.00万元，增长0</w:t>
      </w:r>
      <w:r>
        <w:rPr>
          <w:rFonts w:hint="default" w:ascii="Times New Roman" w:hAnsi="Times New Roman" w:cs="Times New Roman"/>
          <w:kern w:val="0"/>
          <w:szCs w:val="32"/>
          <w:lang w:val="en-US" w:eastAsia="zh-CN"/>
        </w:rPr>
        <w:t>.0</w:t>
      </w:r>
      <w:r>
        <w:rPr>
          <w:rFonts w:hint="default" w:ascii="Times New Roman" w:hAnsi="Times New Roman" w:cs="Times New Roman"/>
          <w:kern w:val="0"/>
          <w:szCs w:val="32"/>
        </w:rPr>
        <w:t>%。较上年支出数增加0.00万元，增长0.0%，主要原因是本单位2024年度未发生因公出国（境）费用</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cs="Times New Roman"/>
          <w:kern w:val="0"/>
          <w:szCs w:val="32"/>
        </w:rPr>
        <w:t>。</w:t>
      </w:r>
    </w:p>
    <w:p w14:paraId="0E9B0D14">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公务车购置费0.00万元。费用支出较年初预算数增加0.00万元，增长0.0%。较上年支出数增加0.00万元，增长0</w:t>
      </w:r>
      <w:r>
        <w:rPr>
          <w:rFonts w:hint="default" w:ascii="Times New Roman" w:hAnsi="Times New Roman" w:cs="Times New Roman"/>
          <w:kern w:val="0"/>
          <w:szCs w:val="32"/>
          <w:lang w:val="en-US" w:eastAsia="zh-CN"/>
        </w:rPr>
        <w:t>.0</w:t>
      </w:r>
      <w:r>
        <w:rPr>
          <w:rFonts w:hint="default" w:ascii="Times New Roman" w:hAnsi="Times New Roman" w:cs="Times New Roman"/>
          <w:kern w:val="0"/>
          <w:szCs w:val="32"/>
        </w:rPr>
        <w:t>%，主要原因是本单位2024年度未发生公务车购置费</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cs="Times New Roman"/>
          <w:kern w:val="0"/>
          <w:szCs w:val="32"/>
        </w:rPr>
        <w:t>。</w:t>
      </w:r>
    </w:p>
    <w:p w14:paraId="1B8DCCD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公务车运行维护费0.00万元。费用支出较年初预算数增加0.00万元，增长0</w:t>
      </w:r>
      <w:r>
        <w:rPr>
          <w:rFonts w:hint="default" w:ascii="Times New Roman" w:hAnsi="Times New Roman" w:cs="Times New Roman"/>
          <w:kern w:val="0"/>
          <w:szCs w:val="32"/>
          <w:lang w:val="en-US" w:eastAsia="zh-CN"/>
        </w:rPr>
        <w:t>.0</w:t>
      </w:r>
      <w:r>
        <w:rPr>
          <w:rFonts w:hint="default" w:ascii="Times New Roman" w:hAnsi="Times New Roman" w:cs="Times New Roman"/>
          <w:kern w:val="0"/>
          <w:szCs w:val="32"/>
        </w:rPr>
        <w:t>%。较上年支出数增加0.00万元，增长0.0%，主要原因是本单位2024年度未发生公务车运行维护费</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cs="Times New Roman"/>
          <w:kern w:val="0"/>
          <w:szCs w:val="32"/>
        </w:rPr>
        <w:t>。</w:t>
      </w:r>
    </w:p>
    <w:p w14:paraId="10E64246">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公务接待费0.00万元。费用支出较年初预算数增加0.00万元，增长0</w:t>
      </w:r>
      <w:r>
        <w:rPr>
          <w:rFonts w:hint="default" w:ascii="Times New Roman" w:hAnsi="Times New Roman" w:cs="Times New Roman"/>
          <w:kern w:val="0"/>
          <w:szCs w:val="32"/>
          <w:lang w:val="en-US" w:eastAsia="zh-CN"/>
        </w:rPr>
        <w:t>.0</w:t>
      </w:r>
      <w:r>
        <w:rPr>
          <w:rFonts w:hint="default" w:ascii="Times New Roman" w:hAnsi="Times New Roman" w:cs="Times New Roman"/>
          <w:kern w:val="0"/>
          <w:szCs w:val="32"/>
        </w:rPr>
        <w:t>%。较上年支出数增加0.00万元，增长0.0%，主要原因是本单位2024年度未发生公务接待费</w:t>
      </w:r>
      <w:r>
        <w:rPr>
          <w:rFonts w:hint="default" w:ascii="Times New Roman" w:hAnsi="Times New Roman" w:eastAsia="方正仿宋_GBK" w:cs="Times New Roman"/>
          <w:sz w:val="32"/>
          <w:szCs w:val="32"/>
          <w:shd w:val="clear" w:color="auto" w:fill="FFFFFF"/>
        </w:rPr>
        <w:t>，与上年决算数持平</w:t>
      </w:r>
      <w:bookmarkStart w:id="11" w:name="_GoBack"/>
      <w:bookmarkEnd w:id="11"/>
      <w:r>
        <w:rPr>
          <w:rFonts w:hint="default" w:ascii="Times New Roman" w:hAnsi="Times New Roman" w:cs="Times New Roman"/>
          <w:kern w:val="0"/>
          <w:szCs w:val="32"/>
        </w:rPr>
        <w:t>。</w:t>
      </w:r>
    </w:p>
    <w:p w14:paraId="42D312D5">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（三）</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ascii="Times New Roman" w:hAnsi="Times New Roman" w:eastAsia="方正楷体_GBK" w:cs="Times New Roman"/>
          <w:bCs/>
          <w:kern w:val="0"/>
          <w:lang w:eastAsia="zh-CN"/>
        </w:rPr>
        <w:t>”</w:t>
      </w:r>
      <w:r>
        <w:rPr>
          <w:rFonts w:hint="default" w:ascii="Times New Roman" w:hAnsi="Times New Roman" w:eastAsia="方正楷体_GBK" w:cs="Times New Roman"/>
          <w:bCs/>
          <w:kern w:val="0"/>
        </w:rPr>
        <w:t>经费实物量情况</w:t>
      </w:r>
    </w:p>
    <w:p w14:paraId="1D628FD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2024年度本单位因公出国（境）共计0个团组，0人；公务用车购置0辆，公务车保有量为0辆；国内公务接待0批次0人，其中：国内外事接待0批次，0人；国（境）外公务接待0批次，0人。202</w:t>
      </w:r>
      <w:r>
        <w:rPr>
          <w:rFonts w:hint="default" w:ascii="Times New Roman" w:hAnsi="Times New Roman" w:cs="Times New Roman"/>
          <w:kern w:val="0"/>
          <w:szCs w:val="32"/>
          <w:lang w:val="en-US" w:eastAsia="zh-CN"/>
        </w:rPr>
        <w:t>4</w:t>
      </w:r>
      <w:r>
        <w:rPr>
          <w:rFonts w:hint="default" w:ascii="Times New Roman" w:hAnsi="Times New Roman" w:cs="Times New Roman"/>
          <w:kern w:val="0"/>
          <w:szCs w:val="32"/>
        </w:rPr>
        <w:t>年本部门人均接待费0</w:t>
      </w:r>
      <w:r>
        <w:rPr>
          <w:rFonts w:hint="default" w:ascii="Times New Roman" w:hAnsi="Times New Roman" w:cs="Times New Roman"/>
          <w:kern w:val="0"/>
          <w:szCs w:val="32"/>
          <w:lang w:val="en-US" w:eastAsia="zh-CN"/>
        </w:rPr>
        <w:t>.00</w:t>
      </w:r>
      <w:r>
        <w:rPr>
          <w:rFonts w:hint="default" w:ascii="Times New Roman" w:hAnsi="Times New Roman" w:cs="Times New Roman"/>
          <w:kern w:val="0"/>
          <w:szCs w:val="32"/>
        </w:rPr>
        <w:t>元，车均购置费0</w:t>
      </w:r>
      <w:r>
        <w:rPr>
          <w:rFonts w:hint="default" w:ascii="Times New Roman" w:hAnsi="Times New Roman" w:cs="Times New Roman"/>
          <w:kern w:val="0"/>
          <w:szCs w:val="32"/>
          <w:lang w:val="en-US" w:eastAsia="zh-CN"/>
        </w:rPr>
        <w:t>.00</w:t>
      </w:r>
      <w:r>
        <w:rPr>
          <w:rFonts w:hint="default" w:ascii="Times New Roman" w:hAnsi="Times New Roman" w:cs="Times New Roman"/>
          <w:kern w:val="0"/>
          <w:szCs w:val="32"/>
        </w:rPr>
        <w:t>万元，车均维护费0</w:t>
      </w:r>
      <w:r>
        <w:rPr>
          <w:rFonts w:hint="default" w:ascii="Times New Roman" w:hAnsi="Times New Roman" w:cs="Times New Roman"/>
          <w:kern w:val="0"/>
          <w:szCs w:val="32"/>
          <w:lang w:val="en-US" w:eastAsia="zh-CN"/>
        </w:rPr>
        <w:t>.00</w:t>
      </w:r>
      <w:r>
        <w:rPr>
          <w:rFonts w:hint="default" w:ascii="Times New Roman" w:hAnsi="Times New Roman" w:cs="Times New Roman"/>
          <w:kern w:val="0"/>
          <w:szCs w:val="32"/>
        </w:rPr>
        <w:t>万元。</w:t>
      </w:r>
    </w:p>
    <w:p w14:paraId="3F2DC629">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Cs/>
          <w:kern w:val="0"/>
        </w:rPr>
      </w:pPr>
      <w:r>
        <w:rPr>
          <w:rFonts w:hint="default" w:ascii="Times New Roman" w:hAnsi="Times New Roman" w:eastAsia="方正黑体_GBK" w:cs="Times New Roman"/>
          <w:bCs/>
          <w:kern w:val="0"/>
        </w:rPr>
        <w:t>四、其他需要说明的事项</w:t>
      </w:r>
    </w:p>
    <w:p w14:paraId="476ABFE8">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highlight w:val="none"/>
        </w:rPr>
      </w:pPr>
      <w:r>
        <w:rPr>
          <w:rFonts w:hint="default" w:ascii="Times New Roman" w:hAnsi="Times New Roman" w:eastAsia="方正楷体_GBK" w:cs="Times New Roman"/>
          <w:bCs/>
          <w:kern w:val="0"/>
        </w:rPr>
        <w:t>（一）</w:t>
      </w:r>
      <w:r>
        <w:rPr>
          <w:rFonts w:hint="default" w:ascii="Times New Roman" w:hAnsi="Times New Roman" w:eastAsia="方正楷体_GBK" w:cs="Times New Roman"/>
          <w:bCs/>
          <w:kern w:val="0"/>
          <w:highlight w:val="none"/>
        </w:rPr>
        <w:t>一般公共预算财政拨款会议费和培训费情况说明</w:t>
      </w:r>
    </w:p>
    <w:p w14:paraId="0F1D513A">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bCs/>
          <w:kern w:val="0"/>
          <w:highlight w:val="none"/>
        </w:rPr>
      </w:pPr>
      <w:r>
        <w:rPr>
          <w:rFonts w:hint="default" w:ascii="Times New Roman" w:hAnsi="Times New Roman" w:cs="Times New Roman"/>
          <w:kern w:val="0"/>
          <w:szCs w:val="32"/>
          <w:highlight w:val="none"/>
          <w:lang w:val="en-US" w:eastAsia="zh-CN"/>
        </w:rPr>
        <w:t>本年度会议费支出0.00元，较上年决算数无增减。主要原因本单位2024年度未发生会议费。</w:t>
      </w:r>
      <w:r>
        <w:rPr>
          <w:rFonts w:hint="default" w:ascii="Times New Roman" w:hAnsi="Times New Roman" w:cs="Times New Roman"/>
          <w:kern w:val="0"/>
          <w:szCs w:val="32"/>
          <w:highlight w:val="none"/>
        </w:rPr>
        <w:t>本年度</w:t>
      </w:r>
      <w:r>
        <w:rPr>
          <w:rFonts w:hint="default" w:ascii="Times New Roman" w:hAnsi="Times New Roman" w:cs="Times New Roman"/>
          <w:kern w:val="0"/>
          <w:szCs w:val="32"/>
          <w:highlight w:val="none"/>
          <w:lang w:val="en-US" w:eastAsia="zh-CN"/>
        </w:rPr>
        <w:t>培训费</w:t>
      </w:r>
      <w:r>
        <w:rPr>
          <w:rFonts w:hint="default" w:ascii="Times New Roman" w:hAnsi="Times New Roman" w:cs="Times New Roman"/>
          <w:kern w:val="0"/>
          <w:szCs w:val="32"/>
          <w:highlight w:val="none"/>
        </w:rPr>
        <w:t>支出</w:t>
      </w:r>
      <w:r>
        <w:rPr>
          <w:rFonts w:hint="default" w:ascii="Times New Roman" w:hAnsi="Times New Roman" w:cs="Times New Roman"/>
          <w:kern w:val="0"/>
          <w:szCs w:val="32"/>
          <w:highlight w:val="none"/>
          <w:lang w:val="en-US" w:eastAsia="zh-CN"/>
        </w:rPr>
        <w:t>154.69</w:t>
      </w:r>
      <w:r>
        <w:rPr>
          <w:rFonts w:hint="default" w:ascii="Times New Roman" w:hAnsi="Times New Roman" w:cs="Times New Roman"/>
          <w:kern w:val="0"/>
          <w:szCs w:val="32"/>
          <w:highlight w:val="none"/>
        </w:rPr>
        <w:t>万元，较上年决算数增加</w:t>
      </w:r>
      <w:r>
        <w:rPr>
          <w:rFonts w:hint="default" w:ascii="Times New Roman" w:hAnsi="Times New Roman" w:cs="Times New Roman"/>
          <w:kern w:val="0"/>
          <w:szCs w:val="32"/>
          <w:highlight w:val="none"/>
          <w:lang w:val="en-US" w:eastAsia="zh-CN"/>
        </w:rPr>
        <w:t>70.08</w:t>
      </w:r>
      <w:r>
        <w:rPr>
          <w:rFonts w:hint="default" w:ascii="Times New Roman" w:hAnsi="Times New Roman" w:cs="Times New Roman"/>
          <w:kern w:val="0"/>
          <w:szCs w:val="32"/>
          <w:highlight w:val="none"/>
        </w:rPr>
        <w:t>万元，增长</w:t>
      </w:r>
      <w:r>
        <w:rPr>
          <w:rFonts w:hint="default" w:ascii="Times New Roman" w:hAnsi="Times New Roman" w:cs="Times New Roman"/>
          <w:kern w:val="0"/>
          <w:szCs w:val="32"/>
          <w:highlight w:val="none"/>
          <w:lang w:val="en-US" w:eastAsia="zh-CN"/>
        </w:rPr>
        <w:t>80.8</w:t>
      </w:r>
      <w:r>
        <w:rPr>
          <w:rFonts w:hint="default" w:ascii="Times New Roman" w:hAnsi="Times New Roman" w:cs="Times New Roman"/>
          <w:kern w:val="0"/>
          <w:szCs w:val="32"/>
          <w:highlight w:val="none"/>
        </w:rPr>
        <w:t>%，主要原因是</w:t>
      </w:r>
      <w:r>
        <w:rPr>
          <w:rFonts w:hint="default" w:ascii="Times New Roman" w:hAnsi="Times New Roman" w:cs="Times New Roman"/>
          <w:kern w:val="0"/>
          <w:szCs w:val="32"/>
          <w:highlight w:val="none"/>
          <w:lang w:val="en-US" w:eastAsia="zh-CN"/>
        </w:rPr>
        <w:t>加强教师培训，新增关键语种预备人才培养试点区合作专项经费</w:t>
      </w:r>
      <w:r>
        <w:rPr>
          <w:rFonts w:hint="default" w:ascii="Times New Roman" w:hAnsi="Times New Roman" w:cs="Times New Roman"/>
          <w:kern w:val="0"/>
          <w:szCs w:val="32"/>
          <w:highlight w:val="none"/>
        </w:rPr>
        <w:t>。</w:t>
      </w:r>
    </w:p>
    <w:p w14:paraId="3AE7028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（二）机关运行经费情况说明</w:t>
      </w:r>
    </w:p>
    <w:p w14:paraId="6B4E7EF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Cs/>
          <w:kern w:val="0"/>
        </w:rPr>
      </w:pPr>
      <w:r>
        <w:rPr>
          <w:rFonts w:hint="default" w:ascii="Times New Roman" w:hAnsi="Times New Roman" w:cs="Times New Roman"/>
          <w:bCs/>
          <w:kern w:val="0"/>
        </w:rPr>
        <w:t>按照部门决算列报口径，我单位不在机关运行经费统计范围之内。</w:t>
      </w:r>
    </w:p>
    <w:p w14:paraId="4C4384B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（三）国有资产占用情况说明</w:t>
      </w:r>
    </w:p>
    <w:p w14:paraId="3732F88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Cs/>
          <w:kern w:val="0"/>
        </w:rPr>
      </w:pPr>
      <w:r>
        <w:rPr>
          <w:rFonts w:hint="default" w:ascii="Times New Roman" w:hAnsi="Times New Roman" w:cs="Times New Roman"/>
          <w:bCs/>
          <w:kern w:val="0"/>
        </w:rPr>
        <w:t>因民转公过渡阶段，手续尚未完善，我单位资产未纳入部门决算报表。</w:t>
      </w:r>
    </w:p>
    <w:p w14:paraId="40F7807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（四）政府采购支出情况说明</w:t>
      </w:r>
    </w:p>
    <w:p w14:paraId="756DADE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rPr>
        <w:t>2024年度本单位政府采购支出总额 235.00 万元，其中：政府采购货物支出0.00万元、政府采购工程支出235.00万元、政府采购服务支出 0.00 万元。授予中小企业合同金额 235.00万元，占政府采购支出总额的100.00%，其中：授予小微企业合同金额 0.00万元，占政府采购支出总额的 0.0%。</w:t>
      </w:r>
      <w:r>
        <w:rPr>
          <w:rFonts w:hint="default" w:ascii="Times New Roman" w:hAnsi="Times New Roman" w:cs="Times New Roman"/>
          <w:bCs/>
          <w:kern w:val="0"/>
          <w:highlight w:val="none"/>
        </w:rPr>
        <w:t>主要用于</w:t>
      </w:r>
      <w:r>
        <w:rPr>
          <w:rFonts w:hint="default" w:ascii="Times New Roman" w:hAnsi="Times New Roman" w:cs="Times New Roman"/>
          <w:bCs/>
          <w:kern w:val="0"/>
          <w:highlight w:val="none"/>
          <w:lang w:val="en-US" w:eastAsia="zh-CN"/>
        </w:rPr>
        <w:t>消防官网改造</w:t>
      </w:r>
      <w:r>
        <w:rPr>
          <w:rFonts w:hint="default" w:ascii="Times New Roman" w:hAnsi="Times New Roman" w:cs="Times New Roman"/>
          <w:bCs/>
          <w:kern w:val="0"/>
          <w:highlight w:val="none"/>
        </w:rPr>
        <w:t>等。</w:t>
      </w:r>
    </w:p>
    <w:p w14:paraId="1D22A0E9">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Cs/>
          <w:kern w:val="0"/>
        </w:rPr>
      </w:pPr>
      <w:r>
        <w:rPr>
          <w:rFonts w:hint="default" w:ascii="Times New Roman" w:hAnsi="Times New Roman" w:eastAsia="方正黑体_GBK" w:cs="Times New Roman"/>
          <w:bCs/>
          <w:kern w:val="0"/>
        </w:rPr>
        <w:t>五、预算绩效管理情况说明</w:t>
      </w:r>
    </w:p>
    <w:p w14:paraId="35CC2BCB">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Cs/>
          <w:kern w:val="0"/>
        </w:rPr>
      </w:pPr>
      <w:r>
        <w:rPr>
          <w:rFonts w:hint="default" w:ascii="Times New Roman" w:hAnsi="Times New Roman" w:eastAsia="方正楷体_GBK" w:cs="Times New Roman"/>
          <w:bCs/>
          <w:kern w:val="0"/>
        </w:rPr>
        <w:t>（一）单位自评情况</w:t>
      </w:r>
    </w:p>
    <w:p w14:paraId="52848F90">
      <w:pPr>
        <w:keepNext w:val="0"/>
        <w:keepLines w:val="0"/>
        <w:pageBreakBefore w:val="0"/>
        <w:tabs>
          <w:tab w:val="center" w:pos="4153"/>
          <w:tab w:val="left" w:pos="7275"/>
        </w:tabs>
        <w:kinsoku/>
        <w:wordWrap/>
        <w:overflowPunct/>
        <w:topLinePunct w:val="0"/>
        <w:autoSpaceDE/>
        <w:autoSpaceDN/>
        <w:bidi w:val="0"/>
        <w:spacing w:line="600" w:lineRule="exact"/>
        <w:ind w:firstLine="640" w:firstLineChars="200"/>
        <w:textAlignment w:val="auto"/>
        <w:rPr>
          <w:rFonts w:hint="default" w:ascii="Times New Roman" w:hAnsi="Times New Roman" w:cs="Times New Roman"/>
          <w:kern w:val="0"/>
          <w:szCs w:val="32"/>
        </w:rPr>
      </w:pPr>
      <w:r>
        <w:rPr>
          <w:rFonts w:hint="default" w:ascii="Times New Roman" w:hAnsi="Times New Roman" w:cs="Times New Roman"/>
          <w:kern w:val="0"/>
          <w:szCs w:val="32"/>
        </w:rPr>
        <w:t>根据预算绩效管理要求，我单位对22个项目开展了绩效自评，涉及财政拨款项目支出10694.84万元。从评价情况来看，我单位项目立项规范，依据充分，绩效目标设置合理，资金到位及时，使用合规，执行有效，项目实施顺利，基本实现预定目标。</w:t>
      </w:r>
    </w:p>
    <w:p w14:paraId="6C89149D">
      <w:pPr>
        <w:tabs>
          <w:tab w:val="center" w:pos="4153"/>
          <w:tab w:val="left" w:pos="7275"/>
        </w:tabs>
        <w:spacing w:line="600" w:lineRule="exact"/>
        <w:ind w:firstLine="640" w:firstLineChars="200"/>
        <w:rPr>
          <w:rFonts w:hint="default" w:ascii="Times New Roman" w:hAnsi="Times New Roman" w:cs="Times New Roman"/>
          <w:kern w:val="0"/>
          <w:szCs w:val="32"/>
        </w:rPr>
      </w:pPr>
    </w:p>
    <w:p w14:paraId="79E02541">
      <w:pPr>
        <w:tabs>
          <w:tab w:val="center" w:pos="4153"/>
          <w:tab w:val="left" w:pos="7275"/>
        </w:tabs>
        <w:spacing w:line="600" w:lineRule="exact"/>
        <w:ind w:firstLine="640" w:firstLineChars="200"/>
        <w:rPr>
          <w:rFonts w:hint="default" w:ascii="Times New Roman" w:hAnsi="Times New Roman" w:cs="Times New Roman"/>
          <w:kern w:val="0"/>
          <w:szCs w:val="32"/>
        </w:rPr>
      </w:pPr>
    </w:p>
    <w:p w14:paraId="2E35A149">
      <w:pPr>
        <w:adjustRightInd w:val="0"/>
        <w:snapToGrid w:val="0"/>
        <w:spacing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lang w:bidi="ar"/>
        </w:rPr>
        <w:t>重庆实验外国语</w:t>
      </w:r>
      <w:r>
        <w:rPr>
          <w:rFonts w:hint="eastAsia" w:ascii="方正黑体_GBK" w:hAnsi="方正黑体_GBK" w:eastAsia="方正黑体_GBK" w:cs="方正黑体_GBK"/>
          <w:kern w:val="0"/>
          <w:sz w:val="28"/>
          <w:szCs w:val="28"/>
          <w:lang w:val="en-US" w:eastAsia="zh-CN" w:bidi="ar"/>
        </w:rPr>
        <w:t>学校2024</w:t>
      </w:r>
      <w:r>
        <w:rPr>
          <w:rFonts w:hint="eastAsia" w:ascii="方正黑体_GBK" w:hAnsi="方正黑体_GBK" w:eastAsia="方正黑体_GBK" w:cs="方正黑体_GBK"/>
          <w:kern w:val="0"/>
          <w:sz w:val="28"/>
          <w:szCs w:val="28"/>
          <w:lang w:bidi="ar"/>
        </w:rPr>
        <w:t>年度项目支出绩效自评表</w:t>
      </w:r>
    </w:p>
    <w:tbl>
      <w:tblPr>
        <w:tblStyle w:val="9"/>
        <w:tblW w:w="8887" w:type="dxa"/>
        <w:tblInd w:w="91" w:type="dxa"/>
        <w:tblLayout w:type="fixed"/>
        <w:tblCellMar>
          <w:top w:w="0" w:type="dxa"/>
          <w:left w:w="108" w:type="dxa"/>
          <w:bottom w:w="0" w:type="dxa"/>
          <w:right w:w="108" w:type="dxa"/>
        </w:tblCellMar>
      </w:tblPr>
      <w:tblGrid>
        <w:gridCol w:w="619"/>
        <w:gridCol w:w="775"/>
        <w:gridCol w:w="1598"/>
        <w:gridCol w:w="735"/>
        <w:gridCol w:w="855"/>
        <w:gridCol w:w="765"/>
        <w:gridCol w:w="705"/>
        <w:gridCol w:w="960"/>
        <w:gridCol w:w="720"/>
        <w:gridCol w:w="465"/>
        <w:gridCol w:w="690"/>
      </w:tblGrid>
      <w:tr w14:paraId="303EE8C6">
        <w:trPr>
          <w:trHeight w:val="23" w:hRule="atLeast"/>
        </w:trPr>
        <w:tc>
          <w:tcPr>
            <w:tcW w:w="619" w:type="dxa"/>
            <w:tcBorders>
              <w:top w:val="single" w:color="000000" w:sz="4" w:space="0"/>
              <w:left w:val="single" w:color="000000" w:sz="4" w:space="0"/>
              <w:bottom w:val="single" w:color="000000" w:sz="4" w:space="0"/>
              <w:right w:val="single" w:color="000000" w:sz="4" w:space="0"/>
            </w:tcBorders>
            <w:vAlign w:val="center"/>
          </w:tcPr>
          <w:p w14:paraId="79A28B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方正黑体_GBK" w:cs="Times New Roman"/>
                <w:kern w:val="0"/>
                <w:sz w:val="20"/>
                <w:szCs w:val="20"/>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089C24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项目名称</w:t>
            </w:r>
          </w:p>
        </w:tc>
        <w:tc>
          <w:tcPr>
            <w:tcW w:w="1598" w:type="dxa"/>
            <w:tcBorders>
              <w:top w:val="single" w:color="000000" w:sz="4" w:space="0"/>
              <w:left w:val="single" w:color="000000" w:sz="4" w:space="0"/>
              <w:bottom w:val="single" w:color="000000" w:sz="4" w:space="0"/>
              <w:right w:val="single" w:color="000000" w:sz="4" w:space="0"/>
            </w:tcBorders>
            <w:vAlign w:val="center"/>
          </w:tcPr>
          <w:p w14:paraId="05F74A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指标名称</w:t>
            </w:r>
          </w:p>
        </w:tc>
        <w:tc>
          <w:tcPr>
            <w:tcW w:w="735" w:type="dxa"/>
            <w:tcBorders>
              <w:top w:val="single" w:color="000000" w:sz="4" w:space="0"/>
              <w:left w:val="single" w:color="000000" w:sz="4" w:space="0"/>
              <w:bottom w:val="single" w:color="000000" w:sz="4" w:space="0"/>
              <w:right w:val="single" w:color="000000" w:sz="4" w:space="0"/>
            </w:tcBorders>
            <w:vAlign w:val="center"/>
          </w:tcPr>
          <w:p w14:paraId="07B30B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指标质质</w:t>
            </w:r>
          </w:p>
        </w:tc>
        <w:tc>
          <w:tcPr>
            <w:tcW w:w="855" w:type="dxa"/>
            <w:tcBorders>
              <w:top w:val="single" w:color="000000" w:sz="4" w:space="0"/>
              <w:left w:val="single" w:color="000000" w:sz="4" w:space="0"/>
              <w:bottom w:val="single" w:color="000000" w:sz="4" w:space="0"/>
              <w:right w:val="single" w:color="000000" w:sz="4" w:space="0"/>
            </w:tcBorders>
            <w:vAlign w:val="center"/>
          </w:tcPr>
          <w:p w14:paraId="3B9F79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指标值</w:t>
            </w:r>
          </w:p>
        </w:tc>
        <w:tc>
          <w:tcPr>
            <w:tcW w:w="765" w:type="dxa"/>
            <w:tcBorders>
              <w:top w:val="single" w:color="000000" w:sz="4" w:space="0"/>
              <w:left w:val="single" w:color="000000" w:sz="4" w:space="0"/>
              <w:bottom w:val="single" w:color="000000" w:sz="4" w:space="0"/>
              <w:right w:val="single" w:color="000000" w:sz="4" w:space="0"/>
            </w:tcBorders>
            <w:vAlign w:val="center"/>
          </w:tcPr>
          <w:p w14:paraId="603106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计量单位</w:t>
            </w:r>
          </w:p>
        </w:tc>
        <w:tc>
          <w:tcPr>
            <w:tcW w:w="705" w:type="dxa"/>
            <w:tcBorders>
              <w:top w:val="single" w:color="000000" w:sz="4" w:space="0"/>
              <w:left w:val="single" w:color="000000" w:sz="4" w:space="0"/>
              <w:bottom w:val="single" w:color="000000" w:sz="4" w:space="0"/>
              <w:right w:val="single" w:color="000000" w:sz="4" w:space="0"/>
            </w:tcBorders>
            <w:vAlign w:val="center"/>
          </w:tcPr>
          <w:p w14:paraId="4B3EEE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指标权重</w:t>
            </w:r>
          </w:p>
        </w:tc>
        <w:tc>
          <w:tcPr>
            <w:tcW w:w="960" w:type="dxa"/>
            <w:tcBorders>
              <w:top w:val="single" w:color="000000" w:sz="4" w:space="0"/>
              <w:left w:val="single" w:color="000000" w:sz="4" w:space="0"/>
              <w:bottom w:val="single" w:color="000000" w:sz="4" w:space="0"/>
              <w:right w:val="single" w:color="000000" w:sz="4" w:space="0"/>
            </w:tcBorders>
            <w:vAlign w:val="center"/>
          </w:tcPr>
          <w:p w14:paraId="021620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全年完成值</w:t>
            </w:r>
          </w:p>
        </w:tc>
        <w:tc>
          <w:tcPr>
            <w:tcW w:w="720" w:type="dxa"/>
            <w:tcBorders>
              <w:top w:val="single" w:color="000000" w:sz="4" w:space="0"/>
              <w:left w:val="single" w:color="000000" w:sz="4" w:space="0"/>
              <w:bottom w:val="single" w:color="000000" w:sz="4" w:space="0"/>
              <w:right w:val="single" w:color="000000" w:sz="4" w:space="0"/>
            </w:tcBorders>
            <w:vAlign w:val="center"/>
          </w:tcPr>
          <w:p w14:paraId="37285F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指标得分</w:t>
            </w:r>
          </w:p>
        </w:tc>
        <w:tc>
          <w:tcPr>
            <w:tcW w:w="465" w:type="dxa"/>
            <w:tcBorders>
              <w:top w:val="single" w:color="000000" w:sz="4" w:space="0"/>
              <w:left w:val="single" w:color="000000" w:sz="4" w:space="0"/>
              <w:bottom w:val="single" w:color="000000" w:sz="4" w:space="0"/>
              <w:right w:val="single" w:color="000000" w:sz="4" w:space="0"/>
            </w:tcBorders>
            <w:vAlign w:val="center"/>
          </w:tcPr>
          <w:p w14:paraId="0E37A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说明</w:t>
            </w:r>
          </w:p>
        </w:tc>
        <w:tc>
          <w:tcPr>
            <w:tcW w:w="690" w:type="dxa"/>
            <w:tcBorders>
              <w:top w:val="single" w:color="000000" w:sz="4" w:space="0"/>
              <w:left w:val="single" w:color="000000" w:sz="4" w:space="0"/>
              <w:bottom w:val="single" w:color="000000" w:sz="4" w:space="0"/>
              <w:right w:val="single" w:color="000000" w:sz="4" w:space="0"/>
            </w:tcBorders>
            <w:vAlign w:val="center"/>
          </w:tcPr>
          <w:p w14:paraId="6FB966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自评得分</w:t>
            </w:r>
          </w:p>
        </w:tc>
      </w:tr>
      <w:tr w14:paraId="19DDCC1E">
        <w:tblPrEx>
          <w:tblCellMar>
            <w:top w:w="0" w:type="dxa"/>
            <w:left w:w="108" w:type="dxa"/>
            <w:bottom w:w="0" w:type="dxa"/>
            <w:right w:w="108" w:type="dxa"/>
          </w:tblCellMar>
        </w:tblPrEx>
        <w:trPr>
          <w:trHeight w:val="23" w:hRule="atLeast"/>
        </w:trPr>
        <w:tc>
          <w:tcPr>
            <w:tcW w:w="619" w:type="dxa"/>
            <w:vMerge w:val="restart"/>
            <w:tcBorders>
              <w:top w:val="single" w:color="000000" w:sz="4" w:space="0"/>
              <w:left w:val="single" w:color="000000" w:sz="4" w:space="0"/>
              <w:right w:val="single" w:color="000000" w:sz="4" w:space="0"/>
            </w:tcBorders>
            <w:noWrap/>
            <w:vAlign w:val="center"/>
          </w:tcPr>
          <w:p w14:paraId="6E27F069">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w:t>
            </w:r>
          </w:p>
        </w:tc>
        <w:tc>
          <w:tcPr>
            <w:tcW w:w="775" w:type="dxa"/>
            <w:vMerge w:val="restart"/>
            <w:tcBorders>
              <w:top w:val="single" w:color="000000" w:sz="4" w:space="0"/>
              <w:left w:val="single" w:color="000000" w:sz="4" w:space="0"/>
              <w:right w:val="single" w:color="000000" w:sz="4" w:space="0"/>
            </w:tcBorders>
            <w:noWrap/>
            <w:vAlign w:val="center"/>
          </w:tcPr>
          <w:p w14:paraId="318AEBE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学生困难生活补</w:t>
            </w:r>
            <w:r>
              <w:rPr>
                <w:rFonts w:hint="eastAsia" w:ascii="Times New Roman" w:hAnsi="Times New Roman" w:eastAsia="方正仿宋_GB2312" w:cs="Times New Roman"/>
                <w:kern w:val="0"/>
                <w:sz w:val="20"/>
                <w:szCs w:val="20"/>
                <w:lang w:val="en-US" w:eastAsia="zh-CN"/>
              </w:rPr>
              <w:t xml:space="preserve"> </w:t>
            </w:r>
            <w:r>
              <w:rPr>
                <w:rFonts w:hint="default" w:ascii="Times New Roman" w:hAnsi="Times New Roman" w:eastAsia="方正仿宋_GB2312" w:cs="Times New Roman"/>
                <w:kern w:val="0"/>
                <w:sz w:val="20"/>
                <w:szCs w:val="20"/>
              </w:rPr>
              <w:t>助</w:t>
            </w: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21410E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对初中生提供补助</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929ECC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7813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28</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FD052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名</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031B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CBB56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0FD19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20</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26409B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restart"/>
            <w:tcBorders>
              <w:top w:val="single" w:color="000000" w:sz="4" w:space="0"/>
              <w:left w:val="single" w:color="000000" w:sz="4" w:space="0"/>
              <w:right w:val="single" w:color="000000" w:sz="4" w:space="0"/>
            </w:tcBorders>
            <w:noWrap/>
            <w:vAlign w:val="center"/>
          </w:tcPr>
          <w:p w14:paraId="26FD7F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r>
      <w:tr w14:paraId="3FFF4E1D">
        <w:tblPrEx>
          <w:tblCellMar>
            <w:top w:w="0" w:type="dxa"/>
            <w:left w:w="108" w:type="dxa"/>
            <w:bottom w:w="0" w:type="dxa"/>
            <w:right w:w="108" w:type="dxa"/>
          </w:tblCellMar>
        </w:tblPrEx>
        <w:trPr>
          <w:trHeight w:val="23" w:hRule="atLeast"/>
        </w:trPr>
        <w:tc>
          <w:tcPr>
            <w:tcW w:w="619" w:type="dxa"/>
            <w:vMerge w:val="continue"/>
            <w:tcBorders>
              <w:left w:val="single" w:color="000000" w:sz="4" w:space="0"/>
              <w:right w:val="single" w:color="000000" w:sz="4" w:space="0"/>
            </w:tcBorders>
            <w:noWrap/>
            <w:vAlign w:val="center"/>
          </w:tcPr>
          <w:p w14:paraId="29D21268">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right w:val="single" w:color="000000" w:sz="4" w:space="0"/>
            </w:tcBorders>
            <w:noWrap/>
            <w:vAlign w:val="center"/>
          </w:tcPr>
          <w:p w14:paraId="25AF8C51">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09664A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完成贫困生生活补助</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31F85A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59E8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C6851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8E7C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F2858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DC59F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42EAE9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right w:val="single" w:color="000000" w:sz="4" w:space="0"/>
            </w:tcBorders>
            <w:noWrap/>
            <w:vAlign w:val="center"/>
          </w:tcPr>
          <w:p w14:paraId="5FE0BF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r w14:paraId="7D828FE5">
        <w:tblPrEx>
          <w:tblCellMar>
            <w:top w:w="0" w:type="dxa"/>
            <w:left w:w="108" w:type="dxa"/>
            <w:bottom w:w="0" w:type="dxa"/>
            <w:right w:w="108" w:type="dxa"/>
          </w:tblCellMar>
        </w:tblPrEx>
        <w:trPr>
          <w:trHeight w:val="23" w:hRule="atLeast"/>
        </w:trPr>
        <w:tc>
          <w:tcPr>
            <w:tcW w:w="619" w:type="dxa"/>
            <w:vMerge w:val="continue"/>
            <w:tcBorders>
              <w:left w:val="single" w:color="000000" w:sz="4" w:space="0"/>
              <w:right w:val="single" w:color="000000" w:sz="4" w:space="0"/>
            </w:tcBorders>
            <w:noWrap/>
            <w:vAlign w:val="center"/>
          </w:tcPr>
          <w:p w14:paraId="67FA49CA">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right w:val="single" w:color="000000" w:sz="4" w:space="0"/>
            </w:tcBorders>
            <w:noWrap/>
            <w:vAlign w:val="center"/>
          </w:tcPr>
          <w:p w14:paraId="5774B79C">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7BF612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规定时间发放补助</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2C4D6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6617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54B3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65D4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CB9A5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5B22C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20</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3198F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right w:val="single" w:color="000000" w:sz="4" w:space="0"/>
            </w:tcBorders>
            <w:noWrap/>
            <w:vAlign w:val="center"/>
          </w:tcPr>
          <w:p w14:paraId="03905B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r w14:paraId="48DE93DA">
        <w:tblPrEx>
          <w:tblCellMar>
            <w:top w:w="0" w:type="dxa"/>
            <w:left w:w="108" w:type="dxa"/>
            <w:bottom w:w="0" w:type="dxa"/>
            <w:right w:w="108" w:type="dxa"/>
          </w:tblCellMar>
        </w:tblPrEx>
        <w:trPr>
          <w:trHeight w:val="23" w:hRule="atLeast"/>
        </w:trPr>
        <w:tc>
          <w:tcPr>
            <w:tcW w:w="619" w:type="dxa"/>
            <w:vMerge w:val="continue"/>
            <w:tcBorders>
              <w:left w:val="single" w:color="000000" w:sz="4" w:space="0"/>
              <w:right w:val="single" w:color="000000" w:sz="4" w:space="0"/>
            </w:tcBorders>
            <w:noWrap/>
            <w:vAlign w:val="center"/>
          </w:tcPr>
          <w:p w14:paraId="6B3B8663">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right w:val="single" w:color="000000" w:sz="4" w:space="0"/>
            </w:tcBorders>
            <w:noWrap/>
            <w:vAlign w:val="center"/>
          </w:tcPr>
          <w:p w14:paraId="3109E51B">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11C4D09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改善困难学生条件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9AA6AD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71BD8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31150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B631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元</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3720F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ED7FB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31150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C84F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15</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65C122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right w:val="single" w:color="000000" w:sz="4" w:space="0"/>
            </w:tcBorders>
            <w:noWrap/>
            <w:vAlign w:val="center"/>
          </w:tcPr>
          <w:p w14:paraId="7D38B5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r w14:paraId="252F296F">
        <w:tblPrEx>
          <w:tblCellMar>
            <w:top w:w="0" w:type="dxa"/>
            <w:left w:w="108" w:type="dxa"/>
            <w:bottom w:w="0" w:type="dxa"/>
            <w:right w:w="108" w:type="dxa"/>
          </w:tblCellMar>
        </w:tblPrEx>
        <w:trPr>
          <w:trHeight w:val="23" w:hRule="atLeast"/>
        </w:trPr>
        <w:tc>
          <w:tcPr>
            <w:tcW w:w="619" w:type="dxa"/>
            <w:vMerge w:val="continue"/>
            <w:tcBorders>
              <w:left w:val="single" w:color="000000" w:sz="4" w:space="0"/>
              <w:right w:val="single" w:color="000000" w:sz="4" w:space="0"/>
            </w:tcBorders>
            <w:noWrap/>
            <w:vAlign w:val="center"/>
          </w:tcPr>
          <w:p w14:paraId="626E090A">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right w:val="single" w:color="000000" w:sz="4" w:space="0"/>
            </w:tcBorders>
            <w:noWrap/>
            <w:vAlign w:val="center"/>
          </w:tcPr>
          <w:p w14:paraId="49E1F3E9">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5F9970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进一步优化办学环境</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029A52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1E49F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42D74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57535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869B9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5C08DF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15</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6D0993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right w:val="single" w:color="000000" w:sz="4" w:space="0"/>
            </w:tcBorders>
            <w:noWrap/>
            <w:vAlign w:val="center"/>
          </w:tcPr>
          <w:p w14:paraId="6ABE58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r w14:paraId="58103C9E">
        <w:tblPrEx>
          <w:tblCellMar>
            <w:top w:w="0" w:type="dxa"/>
            <w:left w:w="108" w:type="dxa"/>
            <w:bottom w:w="0" w:type="dxa"/>
            <w:right w:w="108" w:type="dxa"/>
          </w:tblCellMar>
        </w:tblPrEx>
        <w:trPr>
          <w:trHeight w:val="23" w:hRule="atLeast"/>
        </w:trPr>
        <w:tc>
          <w:tcPr>
            <w:tcW w:w="619" w:type="dxa"/>
            <w:vMerge w:val="continue"/>
            <w:tcBorders>
              <w:left w:val="single" w:color="000000" w:sz="4" w:space="0"/>
              <w:right w:val="single" w:color="000000" w:sz="4" w:space="0"/>
            </w:tcBorders>
            <w:noWrap/>
            <w:vAlign w:val="center"/>
          </w:tcPr>
          <w:p w14:paraId="2592E441">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right w:val="single" w:color="000000" w:sz="4" w:space="0"/>
            </w:tcBorders>
            <w:noWrap/>
            <w:vAlign w:val="center"/>
          </w:tcPr>
          <w:p w14:paraId="360A0FB8">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69117F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学生及家长满意度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F6DC88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A5B19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99</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BEA31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05F0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60D5F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C0CA9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2A8F18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right w:val="single" w:color="000000" w:sz="4" w:space="0"/>
            </w:tcBorders>
            <w:noWrap/>
            <w:vAlign w:val="center"/>
          </w:tcPr>
          <w:p w14:paraId="2734C9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r w14:paraId="348C19BA">
        <w:tblPrEx>
          <w:tblCellMar>
            <w:top w:w="0" w:type="dxa"/>
            <w:left w:w="108" w:type="dxa"/>
            <w:bottom w:w="0" w:type="dxa"/>
            <w:right w:w="108" w:type="dxa"/>
          </w:tblCellMar>
        </w:tblPrEx>
        <w:trPr>
          <w:trHeight w:val="23" w:hRule="atLeast"/>
        </w:trPr>
        <w:tc>
          <w:tcPr>
            <w:tcW w:w="619" w:type="dxa"/>
            <w:vMerge w:val="continue"/>
            <w:tcBorders>
              <w:left w:val="single" w:color="000000" w:sz="4" w:space="0"/>
              <w:bottom w:val="single" w:color="auto" w:sz="4" w:space="0"/>
              <w:right w:val="single" w:color="000000" w:sz="4" w:space="0"/>
            </w:tcBorders>
            <w:noWrap/>
            <w:vAlign w:val="center"/>
          </w:tcPr>
          <w:p w14:paraId="3A139F2A">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color w:val="000000"/>
                <w:sz w:val="20"/>
                <w:szCs w:val="20"/>
              </w:rPr>
            </w:pPr>
          </w:p>
        </w:tc>
        <w:tc>
          <w:tcPr>
            <w:tcW w:w="775" w:type="dxa"/>
            <w:vMerge w:val="continue"/>
            <w:tcBorders>
              <w:left w:val="single" w:color="000000" w:sz="4" w:space="0"/>
              <w:bottom w:val="single" w:color="000000" w:sz="4" w:space="0"/>
              <w:right w:val="single" w:color="000000" w:sz="4" w:space="0"/>
            </w:tcBorders>
            <w:noWrap/>
            <w:vAlign w:val="center"/>
          </w:tcPr>
          <w:p w14:paraId="33B11715">
            <w:pPr>
              <w:keepNext w:val="0"/>
              <w:keepLines w:val="0"/>
              <w:pageBreakBefore w:val="0"/>
              <w:widowControl/>
              <w:kinsoku/>
              <w:wordWrap/>
              <w:overflowPunct/>
              <w:topLinePunct w:val="0"/>
              <w:autoSpaceDE/>
              <w:autoSpaceDN/>
              <w:bidi w:val="0"/>
              <w:adjustRightInd/>
              <w:snapToGrid/>
              <w:spacing w:line="300" w:lineRule="exact"/>
              <w:ind w:firstLine="400" w:firstLineChars="200"/>
              <w:jc w:val="center"/>
              <w:rPr>
                <w:rFonts w:hint="default" w:ascii="Times New Roman" w:hAnsi="Times New Roman" w:eastAsia="方正仿宋_GB2312" w:cs="Times New Roman"/>
                <w:kern w:val="0"/>
                <w:sz w:val="20"/>
                <w:szCs w:val="20"/>
              </w:rPr>
            </w:pP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0E9E48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执行率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F66FD0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3A38A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3FA79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53D7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66548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D011C1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r>
              <w:rPr>
                <w:rFonts w:hint="default" w:ascii="Times New Roman" w:hAnsi="Times New Roman" w:eastAsia="方正仿宋_GB2312" w:cs="Times New Roman"/>
                <w:kern w:val="0"/>
                <w:sz w:val="20"/>
                <w:szCs w:val="20"/>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3F3308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c>
          <w:tcPr>
            <w:tcW w:w="690" w:type="dxa"/>
            <w:vMerge w:val="continue"/>
            <w:tcBorders>
              <w:left w:val="single" w:color="000000" w:sz="4" w:space="0"/>
              <w:bottom w:val="single" w:color="000000" w:sz="4" w:space="0"/>
              <w:right w:val="single" w:color="000000" w:sz="4" w:space="0"/>
            </w:tcBorders>
            <w:noWrap/>
            <w:vAlign w:val="center"/>
          </w:tcPr>
          <w:p w14:paraId="77B1C1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2312" w:cs="Times New Roman"/>
                <w:kern w:val="0"/>
                <w:sz w:val="20"/>
                <w:szCs w:val="20"/>
              </w:rPr>
            </w:pPr>
          </w:p>
        </w:tc>
      </w:tr>
    </w:tbl>
    <w:p w14:paraId="12CDE3CC">
      <w:pPr>
        <w:keepNext w:val="0"/>
        <w:keepLines w:val="0"/>
        <w:pageBreakBefore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（二）单</w:t>
      </w:r>
      <w:r>
        <w:rPr>
          <w:rFonts w:hint="default" w:ascii="Times New Roman" w:hAnsi="Times New Roman" w:eastAsia="方正楷体_GBK" w:cs="Times New Roman"/>
          <w:bCs/>
          <w:kern w:val="0"/>
          <w:sz w:val="32"/>
          <w:szCs w:val="32"/>
        </w:rPr>
        <w:t>位重点绩效评价情况</w:t>
      </w:r>
    </w:p>
    <w:p w14:paraId="75DFE4EF">
      <w:pPr>
        <w:keepNext w:val="0"/>
        <w:keepLines w:val="0"/>
        <w:pageBreakBefore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bookmarkStart w:id="9" w:name="OLE_LINK17"/>
      <w:bookmarkStart w:id="10" w:name="OLE_LINK18"/>
      <w:r>
        <w:rPr>
          <w:rFonts w:hint="default" w:ascii="Times New Roman" w:hAnsi="Times New Roman" w:cs="Times New Roman"/>
          <w:kern w:val="0"/>
          <w:sz w:val="32"/>
          <w:szCs w:val="32"/>
        </w:rPr>
        <w:t>我单位2024年无重点绩效评价。</w:t>
      </w:r>
    </w:p>
    <w:bookmarkEnd w:id="9"/>
    <w:bookmarkEnd w:id="10"/>
    <w:p w14:paraId="19B5AA15">
      <w:pPr>
        <w:keepNext w:val="0"/>
        <w:keepLines w:val="0"/>
        <w:pageBreakBefore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（三）财政绩效评价情况</w:t>
      </w:r>
    </w:p>
    <w:p w14:paraId="419C600E">
      <w:pPr>
        <w:keepNext w:val="0"/>
        <w:keepLines w:val="0"/>
        <w:pageBreakBefore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kern w:val="0"/>
          <w:sz w:val="32"/>
          <w:szCs w:val="32"/>
        </w:rPr>
      </w:pPr>
      <w:r>
        <w:rPr>
          <w:rFonts w:hint="default" w:ascii="Times New Roman" w:hAnsi="Times New Roman" w:cs="Times New Roman"/>
          <w:kern w:val="0"/>
          <w:sz w:val="32"/>
          <w:szCs w:val="32"/>
          <w:lang w:val="en-US" w:eastAsia="zh-CN"/>
        </w:rPr>
        <w:t>财政重点绩效评价由区财政局统一公布</w:t>
      </w:r>
      <w:r>
        <w:rPr>
          <w:rFonts w:hint="default" w:ascii="Times New Roman" w:hAnsi="Times New Roman" w:cs="Times New Roman"/>
          <w:kern w:val="0"/>
          <w:sz w:val="32"/>
          <w:szCs w:val="32"/>
        </w:rPr>
        <w:t>。</w:t>
      </w:r>
    </w:p>
    <w:p w14:paraId="10FBE91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六、专业名词解释</w:t>
      </w:r>
    </w:p>
    <w:p w14:paraId="57BF423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rPr>
      </w:pPr>
      <w:r>
        <w:rPr>
          <w:rFonts w:hint="eastAsia" w:ascii="方正楷体_GBK" w:hAnsi="方正楷体_GBK" w:eastAsia="方正楷体_GBK" w:cs="方正楷体_GBK"/>
          <w:b w:val="0"/>
          <w:bCs w:val="0"/>
          <w:kern w:val="0"/>
          <w:sz w:val="32"/>
          <w:szCs w:val="32"/>
        </w:rPr>
        <w:t>（一）财政拨款收入：</w:t>
      </w:r>
      <w:r>
        <w:rPr>
          <w:rFonts w:hint="default" w:ascii="Times New Roman" w:hAnsi="Times New Roman" w:cs="Times New Roman"/>
          <w:kern w:val="0"/>
          <w:sz w:val="32"/>
          <w:szCs w:val="32"/>
        </w:rPr>
        <w:t>指本年度从本级财政部门取得的财政拨款，包括一般公共预算财政拨款和政府性基金预算财政拨款。</w:t>
      </w:r>
    </w:p>
    <w:p w14:paraId="139E609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（二）事业收入：</w:t>
      </w:r>
      <w:r>
        <w:rPr>
          <w:rFonts w:hint="default" w:ascii="Times New Roman" w:hAnsi="Times New Roman" w:cs="Times New Roman"/>
          <w:kern w:val="0"/>
          <w:sz w:val="32"/>
          <w:szCs w:val="32"/>
        </w:rPr>
        <w:t>指事业单位开展专业业务活动及其辅助活动取得的现金流入；事业单位收到的财政专户实际核拨的教育收费等资金在此反映。</w:t>
      </w:r>
    </w:p>
    <w:p w14:paraId="6BAE77A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（三）经营收入：</w:t>
      </w:r>
      <w:r>
        <w:rPr>
          <w:rFonts w:hint="default" w:ascii="Times New Roman" w:hAnsi="Times New Roman" w:cs="Times New Roman"/>
          <w:kern w:val="0"/>
          <w:sz w:val="32"/>
          <w:szCs w:val="32"/>
        </w:rPr>
        <w:t>指事业单位在专业业务活动及其辅助活动之外开展非独立核算经营活动取得的现金流入。</w:t>
      </w:r>
    </w:p>
    <w:p w14:paraId="41DEAD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（四）其他收入：</w:t>
      </w:r>
      <w:r>
        <w:rPr>
          <w:rFonts w:hint="default" w:ascii="Times New Roman" w:hAnsi="Times New Roman" w:cs="Times New Roman"/>
          <w:kern w:val="0"/>
          <w:sz w:val="32"/>
          <w:szCs w:val="32"/>
        </w:rPr>
        <w:t>指单位取得的除</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财政拨款收入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事业收入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经营收入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9FCF9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（五）使用非财政拨款结余：</w:t>
      </w:r>
      <w:r>
        <w:rPr>
          <w:rFonts w:hint="default" w:ascii="Times New Roman" w:hAnsi="Times New Roman" w:cs="Times New Roman"/>
          <w:kern w:val="0"/>
          <w:sz w:val="32"/>
          <w:szCs w:val="32"/>
        </w:rPr>
        <w:t>指单位在当年的</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财政拨款收入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事业收入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经营收入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其他收入</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等不足以安排当年支出的情况下，使用以前年度积累的非财政拨款结余弥补本年度收支缺口的资金。</w:t>
      </w:r>
    </w:p>
    <w:p w14:paraId="074F1DD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（六）年初结转和结余：</w:t>
      </w:r>
      <w:r>
        <w:rPr>
          <w:rFonts w:hint="default" w:ascii="Times New Roman" w:hAnsi="Times New Roman" w:cs="Times New Roman"/>
          <w:kern w:val="0"/>
          <w:sz w:val="32"/>
          <w:szCs w:val="32"/>
        </w:rPr>
        <w:t>指单位上年结转本年使用的基本支出结转、项目支出结转和结余、经营结余。</w:t>
      </w:r>
    </w:p>
    <w:p w14:paraId="692AC6D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（七）结余分配：</w:t>
      </w:r>
      <w:r>
        <w:rPr>
          <w:rFonts w:hint="default" w:ascii="Times New Roman" w:hAnsi="Times New Roman" w:cs="Times New Roman"/>
          <w:kern w:val="0"/>
          <w:sz w:val="32"/>
          <w:szCs w:val="32"/>
        </w:rPr>
        <w:t>指单位按照国家有关规定，缴纳所得税、提取专用基金、转入非财政拨款结余等当年结余的分配情况。</w:t>
      </w:r>
    </w:p>
    <w:p w14:paraId="6482D8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（八）年末结转和结余：</w:t>
      </w:r>
      <w:r>
        <w:rPr>
          <w:rFonts w:hint="default" w:ascii="Times New Roman" w:hAnsi="Times New Roman" w:cs="Times New Roman"/>
          <w:kern w:val="0"/>
          <w:sz w:val="32"/>
          <w:szCs w:val="32"/>
        </w:rPr>
        <w:t>指单位结转下年的基本支出结转、项目支出结转和结余、经营结余。</w:t>
      </w:r>
    </w:p>
    <w:p w14:paraId="2EBE557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（九）基本支出：</w:t>
      </w:r>
      <w:r>
        <w:rPr>
          <w:rFonts w:hint="default" w:ascii="Times New Roman" w:hAnsi="Times New Roman" w:cs="Times New Roman"/>
          <w:kern w:val="0"/>
          <w:sz w:val="32"/>
          <w:szCs w:val="32"/>
        </w:rPr>
        <w:t>指为保障机构正常运转、完成日常工作任务而发生的人员经费和公用经费。其中：人员经费指政府收支分类经济科目中的</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工资福利支出</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和</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对个人和家庭的补助</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；公用经费指政府收支分类经济科目中除</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工资福利支出</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和</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对个人和家庭的补助</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外的其他支出。</w:t>
      </w:r>
    </w:p>
    <w:p w14:paraId="6CBF3ACB">
      <w:pPr>
        <w:widowControl/>
        <w:spacing w:line="600" w:lineRule="exact"/>
        <w:ind w:firstLine="640" w:firstLineChars="200"/>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（十）项目支出：</w:t>
      </w:r>
      <w:r>
        <w:rPr>
          <w:rFonts w:hint="default" w:ascii="Times New Roman" w:hAnsi="Times New Roman" w:cs="Times New Roman"/>
          <w:kern w:val="0"/>
          <w:sz w:val="32"/>
          <w:szCs w:val="32"/>
        </w:rPr>
        <w:t>指在基本支出之外为完成特定行政任务和事业发展目标所发生的支出。</w:t>
      </w:r>
    </w:p>
    <w:p w14:paraId="36E7887F">
      <w:pPr>
        <w:widowControl/>
        <w:spacing w:line="600" w:lineRule="exact"/>
        <w:ind w:firstLine="640" w:firstLineChars="200"/>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（十一）经营支出：</w:t>
      </w:r>
      <w:r>
        <w:rPr>
          <w:rFonts w:hint="default" w:ascii="Times New Roman" w:hAnsi="Times New Roman" w:cs="Times New Roman"/>
          <w:kern w:val="0"/>
          <w:sz w:val="32"/>
          <w:szCs w:val="32"/>
        </w:rPr>
        <w:t>指事业单位在专业业务活动及其辅助活动之外开展非独立核算经营活动发生的支出。</w:t>
      </w:r>
    </w:p>
    <w:p w14:paraId="674FAFFB">
      <w:pPr>
        <w:widowControl/>
        <w:spacing w:line="600" w:lineRule="exact"/>
        <w:ind w:firstLine="640" w:firstLineChars="200"/>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（十二）</w:t>
      </w:r>
      <w:r>
        <w:rPr>
          <w:rFonts w:hint="eastAsia" w:ascii="方正楷体_GBK" w:hAnsi="方正楷体_GBK" w:eastAsia="方正楷体_GBK" w:cs="方正楷体_GBK"/>
          <w:b w:val="0"/>
          <w:bCs w:val="0"/>
          <w:kern w:val="0"/>
          <w:sz w:val="32"/>
          <w:szCs w:val="32"/>
          <w:lang w:eastAsia="zh-CN"/>
        </w:rPr>
        <w:t>“</w:t>
      </w:r>
      <w:r>
        <w:rPr>
          <w:rFonts w:hint="default" w:ascii="方正楷体_GBK" w:hAnsi="方正楷体_GBK" w:eastAsia="方正楷体_GBK" w:cs="方正楷体_GBK"/>
          <w:b w:val="0"/>
          <w:bCs w:val="0"/>
          <w:kern w:val="0"/>
          <w:sz w:val="32"/>
          <w:szCs w:val="32"/>
        </w:rPr>
        <w:t>三公</w:t>
      </w:r>
      <w:r>
        <w:rPr>
          <w:rFonts w:hint="eastAsia" w:ascii="方正楷体_GBK" w:hAnsi="方正楷体_GBK" w:eastAsia="方正楷体_GBK" w:cs="方正楷体_GBK"/>
          <w:b w:val="0"/>
          <w:bCs w:val="0"/>
          <w:kern w:val="0"/>
          <w:sz w:val="32"/>
          <w:szCs w:val="32"/>
          <w:lang w:eastAsia="zh-CN"/>
        </w:rPr>
        <w:t>”</w:t>
      </w:r>
      <w:r>
        <w:rPr>
          <w:rFonts w:hint="default" w:ascii="方正楷体_GBK" w:hAnsi="方正楷体_GBK" w:eastAsia="方正楷体_GBK" w:cs="方正楷体_GBK"/>
          <w:b w:val="0"/>
          <w:bCs w:val="0"/>
          <w:kern w:val="0"/>
          <w:sz w:val="32"/>
          <w:szCs w:val="32"/>
        </w:rPr>
        <w:t>经费：</w:t>
      </w:r>
      <w:r>
        <w:rPr>
          <w:rFonts w:hint="default" w:ascii="Times New Roman" w:hAnsi="Times New Roman" w:cs="Times New Roman"/>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465265">
      <w:pPr>
        <w:widowControl/>
        <w:spacing w:line="600" w:lineRule="exact"/>
        <w:ind w:firstLine="640" w:firstLineChars="200"/>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（十三）机关运行经费：</w:t>
      </w:r>
      <w:r>
        <w:rPr>
          <w:rFonts w:hint="default" w:ascii="Times New Roman" w:hAnsi="Times New Roman"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73F14F">
      <w:pPr>
        <w:widowControl/>
        <w:spacing w:line="600" w:lineRule="exact"/>
        <w:ind w:firstLine="640" w:firstLineChars="200"/>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（十四）工资福利支出（支出经济分类科目类级）：</w:t>
      </w:r>
      <w:r>
        <w:rPr>
          <w:rFonts w:hint="default" w:ascii="Times New Roman" w:hAnsi="Times New Roman" w:cs="Times New Roman"/>
          <w:kern w:val="0"/>
          <w:sz w:val="32"/>
          <w:szCs w:val="32"/>
        </w:rPr>
        <w:t>反映单位开支的在职职工和编制外长期聘用人员的各类劳动报酬，以及为上述人员缴纳的各项社会保险费等。</w:t>
      </w:r>
    </w:p>
    <w:p w14:paraId="72899EEF">
      <w:pPr>
        <w:widowControl/>
        <w:spacing w:line="600" w:lineRule="exact"/>
        <w:ind w:firstLine="640" w:firstLineChars="200"/>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（十五）商品和服务支出（支出经济分类科目类级）：</w:t>
      </w:r>
      <w:r>
        <w:rPr>
          <w:rFonts w:hint="default" w:ascii="Times New Roman" w:hAnsi="Times New Roman" w:cs="Times New Roman"/>
          <w:kern w:val="0"/>
          <w:sz w:val="32"/>
          <w:szCs w:val="32"/>
        </w:rPr>
        <w:t>反映单位购买商品和服务的支出（不包括用于购置固定资产的支出、战略性和应急储备支出</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w:t>
      </w:r>
    </w:p>
    <w:p w14:paraId="173A4AEF">
      <w:pPr>
        <w:widowControl/>
        <w:spacing w:line="600" w:lineRule="exact"/>
        <w:ind w:firstLine="640" w:firstLineChars="200"/>
        <w:rPr>
          <w:rFonts w:hint="default" w:ascii="Times New Roman" w:hAnsi="Times New Roman" w:eastAsia="方正仿宋_GB2312" w:cs="Times New Roman"/>
          <w:kern w:val="0"/>
          <w:sz w:val="32"/>
          <w:szCs w:val="32"/>
        </w:rPr>
      </w:pPr>
      <w:r>
        <w:rPr>
          <w:rFonts w:hint="default" w:ascii="方正楷体_GBK" w:hAnsi="方正楷体_GBK" w:eastAsia="方正楷体_GBK" w:cs="方正楷体_GBK"/>
          <w:b w:val="0"/>
          <w:bCs w:val="0"/>
          <w:kern w:val="0"/>
          <w:sz w:val="32"/>
          <w:szCs w:val="32"/>
        </w:rPr>
        <w:t>（十六）对个人和家庭的补助（支出经济分类科目类级）：</w:t>
      </w:r>
      <w:r>
        <w:rPr>
          <w:rFonts w:hint="default" w:ascii="Times New Roman" w:hAnsi="Times New Roman" w:cs="Times New Roman"/>
          <w:kern w:val="0"/>
          <w:sz w:val="32"/>
          <w:szCs w:val="32"/>
        </w:rPr>
        <w:t>反映用于对个人和家庭的补助支出。</w:t>
      </w:r>
    </w:p>
    <w:p w14:paraId="6B64D3BC">
      <w:pPr>
        <w:widowControl/>
        <w:spacing w:line="600" w:lineRule="exact"/>
        <w:ind w:firstLine="640" w:firstLineChars="200"/>
        <w:rPr>
          <w:rFonts w:hint="default" w:ascii="Times New Roman" w:hAnsi="Times New Roman" w:cs="Times New Roman"/>
          <w:kern w:val="0"/>
          <w:sz w:val="32"/>
          <w:szCs w:val="32"/>
        </w:rPr>
      </w:pPr>
      <w:r>
        <w:rPr>
          <w:rFonts w:hint="default" w:ascii="方正楷体_GBK" w:hAnsi="方正楷体_GBK" w:eastAsia="方正楷体_GBK" w:cs="方正楷体_GBK"/>
          <w:b w:val="0"/>
          <w:bCs w:val="0"/>
          <w:kern w:val="0"/>
          <w:sz w:val="32"/>
          <w:szCs w:val="32"/>
        </w:rPr>
        <w:t>（十七）其他资本性支出（支出经济分类科目类级）：</w:t>
      </w:r>
      <w:r>
        <w:rPr>
          <w:rFonts w:hint="default" w:ascii="Times New Roman" w:hAnsi="Times New Roman"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06DD540A">
      <w:pPr>
        <w:widowControl/>
        <w:spacing w:line="600" w:lineRule="exact"/>
        <w:ind w:firstLine="640" w:firstLineChars="200"/>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七、决算公开联系方式及信息反馈渠道</w:t>
      </w:r>
    </w:p>
    <w:p w14:paraId="29F8C857">
      <w:pPr>
        <w:widowControl/>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cs="Times New Roman"/>
          <w:kern w:val="0"/>
          <w:sz w:val="32"/>
          <w:szCs w:val="32"/>
        </w:rPr>
        <w:t>本单位决算公开信息反馈和联系方式</w:t>
      </w:r>
      <w:r>
        <w:rPr>
          <w:rFonts w:hint="default" w:ascii="Times New Roman" w:hAnsi="Times New Roman" w:eastAsia="仿宋" w:cs="Times New Roman"/>
          <w:color w:val="000000"/>
          <w:kern w:val="0"/>
          <w:sz w:val="32"/>
          <w:szCs w:val="32"/>
        </w:rPr>
        <w:t>：023-65490299。</w:t>
      </w:r>
    </w:p>
    <w:p w14:paraId="34D66230">
      <w:pPr>
        <w:widowControl/>
        <w:spacing w:line="600" w:lineRule="exact"/>
        <w:ind w:firstLine="640" w:firstLineChars="200"/>
        <w:rPr>
          <w:rFonts w:hint="default" w:ascii="Times New Roman" w:hAnsi="Times New Roman" w:eastAsia="仿宋" w:cs="Times New Roman"/>
          <w:sz w:val="32"/>
          <w:szCs w:val="32"/>
        </w:rPr>
      </w:pPr>
    </w:p>
    <w:p w14:paraId="0641B3E1">
      <w:pPr>
        <w:widowControl/>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cs="Times New Roman"/>
          <w:sz w:val="32"/>
          <w:szCs w:val="32"/>
        </w:rPr>
        <w:t>附件</w:t>
      </w:r>
      <w:r>
        <w:rPr>
          <w:rFonts w:hint="default" w:ascii="Times New Roman" w:hAnsi="Times New Roman" w:eastAsia="仿宋" w:cs="Times New Roman"/>
          <w:sz w:val="32"/>
          <w:szCs w:val="32"/>
        </w:rPr>
        <w:t>：</w:t>
      </w:r>
      <w:r>
        <w:rPr>
          <w:rFonts w:hint="default" w:ascii="Times New Roman" w:hAnsi="Times New Roman" w:cs="Times New Roman"/>
          <w:sz w:val="32"/>
          <w:szCs w:val="32"/>
        </w:rPr>
        <w:t>1.收入支出决算总表</w:t>
      </w:r>
    </w:p>
    <w:p w14:paraId="50C8F6F1">
      <w:pPr>
        <w:widowControl/>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cs="Times New Roman"/>
          <w:sz w:val="32"/>
          <w:szCs w:val="32"/>
        </w:rPr>
        <w:t>2.收入决算表</w:t>
      </w:r>
    </w:p>
    <w:p w14:paraId="3D3E365B">
      <w:pPr>
        <w:widowControl/>
        <w:spacing w:line="600" w:lineRule="exact"/>
        <w:ind w:firstLine="1600" w:firstLineChars="500"/>
        <w:rPr>
          <w:rFonts w:hint="default" w:ascii="Times New Roman" w:hAnsi="Times New Roman" w:cs="Times New Roman"/>
          <w:sz w:val="32"/>
          <w:szCs w:val="32"/>
        </w:rPr>
      </w:pPr>
      <w:r>
        <w:rPr>
          <w:rFonts w:hint="default" w:ascii="Times New Roman" w:hAnsi="Times New Roman" w:cs="Times New Roman"/>
          <w:sz w:val="32"/>
          <w:szCs w:val="32"/>
        </w:rPr>
        <w:t>3.支出决算表</w:t>
      </w:r>
    </w:p>
    <w:p w14:paraId="38309757">
      <w:pPr>
        <w:widowControl/>
        <w:spacing w:line="600" w:lineRule="exact"/>
        <w:ind w:firstLine="1600" w:firstLineChars="500"/>
        <w:rPr>
          <w:rFonts w:hint="default" w:ascii="Times New Roman" w:hAnsi="Times New Roman" w:cs="Times New Roman"/>
          <w:sz w:val="32"/>
          <w:szCs w:val="32"/>
        </w:rPr>
      </w:pPr>
      <w:r>
        <w:rPr>
          <w:rFonts w:hint="default" w:ascii="Times New Roman" w:hAnsi="Times New Roman" w:cs="Times New Roman"/>
          <w:sz w:val="32"/>
          <w:szCs w:val="32"/>
        </w:rPr>
        <w:t>4.财政拨款收入支出决算总表</w:t>
      </w:r>
    </w:p>
    <w:p w14:paraId="5ECAD001">
      <w:pPr>
        <w:widowControl/>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cs="Times New Roman"/>
          <w:sz w:val="32"/>
          <w:szCs w:val="32"/>
        </w:rPr>
        <w:t>5.一般公共预算财政拨款支出决算表</w:t>
      </w:r>
    </w:p>
    <w:p w14:paraId="33C3BCEE">
      <w:pPr>
        <w:widowControl/>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cs="Times New Roman"/>
          <w:sz w:val="32"/>
          <w:szCs w:val="32"/>
        </w:rPr>
        <w:t>6.一般公共预算财政拨款基本支出决算表</w:t>
      </w:r>
    </w:p>
    <w:p w14:paraId="507D4C1D">
      <w:pPr>
        <w:widowControl/>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cs="Times New Roman"/>
          <w:sz w:val="32"/>
          <w:szCs w:val="32"/>
        </w:rPr>
        <w:t>7.政府性基金预算财政拨款收入支出决算表</w:t>
      </w:r>
    </w:p>
    <w:p w14:paraId="00B1CDBC">
      <w:pPr>
        <w:widowControl/>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cs="Times New Roman"/>
          <w:sz w:val="32"/>
          <w:szCs w:val="32"/>
        </w:rPr>
        <w:t>8.国有资本经营预算财政拨款支出决算表</w:t>
      </w:r>
    </w:p>
    <w:p w14:paraId="4C305E79">
      <w:pPr>
        <w:spacing w:line="600" w:lineRule="exact"/>
        <w:ind w:firstLine="1600" w:firstLineChars="500"/>
        <w:rPr>
          <w:rFonts w:hint="eastAsia" w:ascii="Times New Roman" w:hAnsi="Times New Roman" w:eastAsia="方正仿宋_GBK" w:cs="Times New Roman"/>
          <w:sz w:val="32"/>
          <w:szCs w:val="32"/>
          <w:lang w:val="en-US" w:eastAsia="zh-CN"/>
        </w:rPr>
        <w:sectPr>
          <w:footerReference r:id="rId3" w:type="default"/>
          <w:pgSz w:w="11906" w:h="16838"/>
          <w:pgMar w:top="2098" w:right="1531" w:bottom="1985" w:left="1531" w:header="851" w:footer="992" w:gutter="0"/>
          <w:pgNumType w:fmt="numberInDash"/>
          <w:cols w:space="425" w:num="1"/>
          <w:docGrid w:type="lines" w:linePitch="435" w:charSpace="0"/>
        </w:sectPr>
      </w:pPr>
      <w:r>
        <w:rPr>
          <w:rFonts w:hint="default" w:ascii="Times New Roman" w:hAnsi="Times New Roman" w:cs="Times New Roman"/>
          <w:sz w:val="32"/>
          <w:szCs w:val="32"/>
        </w:rPr>
        <w:t>9.机构运行信息</w:t>
      </w:r>
      <w:r>
        <w:rPr>
          <w:rFonts w:hint="eastAsia" w:ascii="Times New Roman" w:hAnsi="Times New Roman" w:cs="Times New Roman"/>
          <w:sz w:val="32"/>
          <w:szCs w:val="32"/>
          <w:lang w:val="en-US" w:eastAsia="zh-CN"/>
        </w:rPr>
        <w:t>表</w:t>
      </w:r>
    </w:p>
    <w:tbl>
      <w:tblPr>
        <w:tblStyle w:val="9"/>
        <w:tblpPr w:leftFromText="180" w:rightFromText="180" w:vertAnchor="text" w:horzAnchor="page" w:tblpX="796" w:tblpY="310"/>
        <w:tblOverlap w:val="never"/>
        <w:tblW w:w="15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3"/>
        <w:gridCol w:w="2150"/>
        <w:gridCol w:w="4907"/>
        <w:gridCol w:w="2020"/>
      </w:tblGrid>
      <w:tr w14:paraId="4815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20" w:type="dxa"/>
            <w:gridSpan w:val="4"/>
            <w:tcBorders>
              <w:top w:val="nil"/>
              <w:left w:val="nil"/>
              <w:bottom w:val="nil"/>
              <w:right w:val="nil"/>
            </w:tcBorders>
            <w:shd w:val="clear" w:color="auto" w:fill="auto"/>
            <w:noWrap/>
            <w:vAlign w:val="bottom"/>
          </w:tcPr>
          <w:p w14:paraId="639F70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收入支出决算总表</w:t>
            </w:r>
          </w:p>
        </w:tc>
      </w:tr>
      <w:tr w14:paraId="5F28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nil"/>
              <w:left w:val="nil"/>
              <w:bottom w:val="nil"/>
              <w:right w:val="nil"/>
            </w:tcBorders>
            <w:shd w:val="clear" w:color="auto" w:fill="auto"/>
            <w:noWrap/>
            <w:vAlign w:val="bottom"/>
          </w:tcPr>
          <w:p w14:paraId="77F7603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150" w:type="dxa"/>
            <w:tcBorders>
              <w:top w:val="nil"/>
              <w:left w:val="nil"/>
              <w:bottom w:val="nil"/>
              <w:right w:val="nil"/>
            </w:tcBorders>
            <w:shd w:val="clear" w:color="auto" w:fill="auto"/>
            <w:noWrap/>
            <w:vAlign w:val="bottom"/>
          </w:tcPr>
          <w:p w14:paraId="436F304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907" w:type="dxa"/>
            <w:tcBorders>
              <w:top w:val="nil"/>
              <w:left w:val="nil"/>
              <w:bottom w:val="nil"/>
              <w:right w:val="nil"/>
            </w:tcBorders>
            <w:shd w:val="clear" w:color="auto" w:fill="auto"/>
            <w:noWrap/>
            <w:vAlign w:val="bottom"/>
          </w:tcPr>
          <w:p w14:paraId="5B711FC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020" w:type="dxa"/>
            <w:tcBorders>
              <w:top w:val="nil"/>
              <w:left w:val="nil"/>
              <w:bottom w:val="nil"/>
              <w:right w:val="nil"/>
            </w:tcBorders>
            <w:shd w:val="clear" w:color="auto" w:fill="auto"/>
            <w:noWrap/>
            <w:vAlign w:val="bottom"/>
          </w:tcPr>
          <w:p w14:paraId="078AF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公开01</w:t>
            </w:r>
          </w:p>
        </w:tc>
      </w:tr>
      <w:tr w14:paraId="17BA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nil"/>
              <w:left w:val="nil"/>
              <w:bottom w:val="nil"/>
              <w:right w:val="nil"/>
            </w:tcBorders>
            <w:shd w:val="clear" w:color="auto" w:fill="auto"/>
            <w:noWrap/>
            <w:vAlign w:val="bottom"/>
          </w:tcPr>
          <w:p w14:paraId="35D91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2150" w:type="dxa"/>
            <w:tcBorders>
              <w:top w:val="nil"/>
              <w:left w:val="nil"/>
              <w:bottom w:val="nil"/>
              <w:right w:val="nil"/>
            </w:tcBorders>
            <w:shd w:val="clear" w:color="auto" w:fill="auto"/>
            <w:noWrap/>
            <w:vAlign w:val="bottom"/>
          </w:tcPr>
          <w:p w14:paraId="4DD4F68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907" w:type="dxa"/>
            <w:tcBorders>
              <w:top w:val="nil"/>
              <w:left w:val="nil"/>
              <w:bottom w:val="nil"/>
              <w:right w:val="nil"/>
            </w:tcBorders>
            <w:shd w:val="clear" w:color="auto" w:fill="auto"/>
            <w:noWrap/>
            <w:vAlign w:val="bottom"/>
          </w:tcPr>
          <w:p w14:paraId="350D3FA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020" w:type="dxa"/>
            <w:tcBorders>
              <w:top w:val="nil"/>
              <w:left w:val="nil"/>
              <w:bottom w:val="nil"/>
              <w:right w:val="nil"/>
            </w:tcBorders>
            <w:shd w:val="clear" w:color="auto" w:fill="auto"/>
            <w:noWrap/>
            <w:vAlign w:val="bottom"/>
          </w:tcPr>
          <w:p w14:paraId="7A9AE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937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收入</w:t>
            </w:r>
          </w:p>
        </w:tc>
        <w:tc>
          <w:tcPr>
            <w:tcW w:w="6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支出</w:t>
            </w:r>
          </w:p>
        </w:tc>
      </w:tr>
      <w:tr w14:paraId="4968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1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9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B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C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r>
      <w:tr w14:paraId="6E02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2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一、一般公共预算财政拨款收入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C5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2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一、一般公共服务支出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14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D7F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4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二、政府性基金预算财政拨款收入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E5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5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二、外交支出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1E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549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8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三、国有资本经营预算财政拨款收入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A4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5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三、国防支出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9E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237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E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四、上级补助收入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57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A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四、公共安全支出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D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9B6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4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五、事业收入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46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821.00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E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五、教育支出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1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14,815.11</w:t>
            </w:r>
          </w:p>
        </w:tc>
      </w:tr>
      <w:tr w14:paraId="4C97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六、经营收入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4B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4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六、科学技术支出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4C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FBA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5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七、附属单位上缴收入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B9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5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七、文化旅游体育与传媒支出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A1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A23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7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八、其他收入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A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0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八、社会保障和就业支出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37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292.37</w:t>
            </w:r>
          </w:p>
        </w:tc>
      </w:tr>
      <w:tr w14:paraId="4D10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4AD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3D0F">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九、卫生健康支出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88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156.38</w:t>
            </w:r>
          </w:p>
        </w:tc>
      </w:tr>
      <w:tr w14:paraId="3B3B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08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363C">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3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十、节能环保支出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A3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112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8E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A4E1">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3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十一、城乡社区支出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7D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B48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994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8A2">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A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十二、农林水支出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E7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594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A57A">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216F">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十三、交通运输支出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3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16E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04E">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0158">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D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十四、资源勘探工业信息等支出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0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BF1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5525">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EFEE">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A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十五、商业服务业等支出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7A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70D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C9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A5CB">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1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十六、金融支出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6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94B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15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6930">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B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十七、援助其他地区支出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D0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A66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FCE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8359">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8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十八、自然资源海洋气象等支出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B5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095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1C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9A3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C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十九、住房保障支出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6C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w:t>
            </w:r>
          </w:p>
        </w:tc>
      </w:tr>
      <w:tr w14:paraId="26D4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04A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E2EB">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D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二十、粮油物资储备支出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47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67A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E17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03B4">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二十一、国有资本经营预算支出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C0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345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3D11">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D3C6">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二十二、灾害防治及应急管理支出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9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D66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06F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CF97">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二十三、其他支出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4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C17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4360">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B6A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D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二十四、债务还本支出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F5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3B8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FD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81C8">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二十五、债务付息支出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74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B7D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2FD7">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35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0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二十六、抗疫特别国债安排的支出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4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466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8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本年收入合计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1A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A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本年支出合计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0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r>
      <w:tr w14:paraId="0002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9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使用非财政拨款结余（含专用结余）</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78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5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结余分配</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88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921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F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年初结转和结余</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2F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A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年末结转和结余</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61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96F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74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c>
          <w:tcPr>
            <w:tcW w:w="4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8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8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r>
      <w:tr w14:paraId="70EA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000" w:type="dxa"/>
            <w:gridSpan w:val="3"/>
            <w:tcBorders>
              <w:top w:val="nil"/>
              <w:left w:val="nil"/>
              <w:bottom w:val="nil"/>
              <w:right w:val="nil"/>
            </w:tcBorders>
            <w:shd w:val="clear" w:color="auto" w:fill="auto"/>
            <w:noWrap/>
            <w:vAlign w:val="center"/>
          </w:tcPr>
          <w:p w14:paraId="4A014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备注：1.本表反映部门本年度的总收支和年末结转结余情况。</w:t>
            </w:r>
          </w:p>
          <w:p w14:paraId="2BC64A9C">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c>
          <w:tcPr>
            <w:tcW w:w="2020" w:type="dxa"/>
            <w:tcBorders>
              <w:top w:val="nil"/>
              <w:left w:val="nil"/>
              <w:bottom w:val="nil"/>
              <w:right w:val="nil"/>
            </w:tcBorders>
            <w:shd w:val="clear" w:color="auto" w:fill="auto"/>
            <w:noWrap/>
            <w:vAlign w:val="center"/>
          </w:tcPr>
          <w:p w14:paraId="6DF89580">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r>
    </w:tbl>
    <w:p w14:paraId="4212F312">
      <w:pPr>
        <w:rPr>
          <w:rFonts w:hint="default" w:ascii="Times New Roman" w:hAnsi="Times New Roman" w:cs="Times New Roman"/>
        </w:rPr>
        <w:sectPr>
          <w:pgSz w:w="16838" w:h="11906" w:orient="landscape"/>
          <w:pgMar w:top="720" w:right="720" w:bottom="720" w:left="720" w:header="851" w:footer="992" w:gutter="0"/>
          <w:pgNumType w:fmt="numberInDash"/>
          <w:cols w:space="425" w:num="1"/>
          <w:docGrid w:type="lines" w:linePitch="435" w:charSpace="0"/>
        </w:sectPr>
      </w:pPr>
    </w:p>
    <w:p w14:paraId="2C3A84AD">
      <w:pPr>
        <w:rPr>
          <w:rFonts w:hint="default" w:ascii="Times New Roman" w:hAnsi="Times New Roman" w:cs="Times New Roman"/>
        </w:rPr>
      </w:pPr>
    </w:p>
    <w:tbl>
      <w:tblPr>
        <w:tblStyle w:val="9"/>
        <w:tblW w:w="155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47"/>
        <w:gridCol w:w="236"/>
        <w:gridCol w:w="236"/>
        <w:gridCol w:w="2206"/>
        <w:gridCol w:w="1815"/>
        <w:gridCol w:w="1560"/>
        <w:gridCol w:w="1080"/>
        <w:gridCol w:w="1095"/>
        <w:gridCol w:w="1005"/>
        <w:gridCol w:w="814"/>
        <w:gridCol w:w="806"/>
        <w:gridCol w:w="1240"/>
      </w:tblGrid>
      <w:tr w14:paraId="4B57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15540" w:type="dxa"/>
            <w:gridSpan w:val="12"/>
            <w:tcBorders>
              <w:top w:val="nil"/>
              <w:left w:val="nil"/>
              <w:bottom w:val="nil"/>
              <w:right w:val="nil"/>
            </w:tcBorders>
            <w:shd w:val="clear" w:color="auto" w:fill="auto"/>
            <w:noWrap/>
            <w:vAlign w:val="bottom"/>
          </w:tcPr>
          <w:p w14:paraId="199E9A4D">
            <w:pPr>
              <w:keepNext w:val="0"/>
              <w:keepLines w:val="0"/>
              <w:widowControl/>
              <w:suppressLineNumbers w:val="0"/>
              <w:jc w:val="center"/>
              <w:textAlignment w:val="bottom"/>
              <w:rPr>
                <w:rFonts w:hint="default" w:ascii="Times New Roman" w:hAnsi="Times New Roman" w:eastAsia="黑体" w:cs="Times New Roman"/>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收入决算表</w:t>
            </w:r>
          </w:p>
        </w:tc>
      </w:tr>
      <w:tr w14:paraId="2961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7" w:type="dxa"/>
            <w:tcBorders>
              <w:top w:val="nil"/>
              <w:left w:val="nil"/>
              <w:bottom w:val="nil"/>
              <w:right w:val="nil"/>
            </w:tcBorders>
            <w:shd w:val="clear" w:color="auto" w:fill="auto"/>
            <w:noWrap/>
            <w:vAlign w:val="bottom"/>
          </w:tcPr>
          <w:p w14:paraId="3AF3A59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236" w:type="dxa"/>
            <w:tcBorders>
              <w:top w:val="nil"/>
              <w:left w:val="nil"/>
              <w:bottom w:val="nil"/>
              <w:right w:val="nil"/>
            </w:tcBorders>
            <w:shd w:val="clear" w:color="auto" w:fill="auto"/>
            <w:noWrap/>
            <w:vAlign w:val="bottom"/>
          </w:tcPr>
          <w:p w14:paraId="21AB09D2">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236" w:type="dxa"/>
            <w:tcBorders>
              <w:top w:val="nil"/>
              <w:left w:val="nil"/>
              <w:bottom w:val="nil"/>
              <w:right w:val="nil"/>
            </w:tcBorders>
            <w:shd w:val="clear" w:color="auto" w:fill="auto"/>
            <w:noWrap/>
            <w:vAlign w:val="bottom"/>
          </w:tcPr>
          <w:p w14:paraId="73392FF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2206" w:type="dxa"/>
            <w:tcBorders>
              <w:top w:val="nil"/>
              <w:left w:val="nil"/>
              <w:bottom w:val="nil"/>
              <w:right w:val="nil"/>
            </w:tcBorders>
            <w:shd w:val="clear" w:color="auto" w:fill="auto"/>
            <w:noWrap/>
            <w:vAlign w:val="bottom"/>
          </w:tcPr>
          <w:p w14:paraId="5DAD8464">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815" w:type="dxa"/>
            <w:tcBorders>
              <w:top w:val="nil"/>
              <w:left w:val="nil"/>
              <w:bottom w:val="nil"/>
              <w:right w:val="nil"/>
            </w:tcBorders>
            <w:shd w:val="clear" w:color="auto" w:fill="auto"/>
            <w:noWrap/>
            <w:vAlign w:val="bottom"/>
          </w:tcPr>
          <w:p w14:paraId="2ADD5AF6">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560" w:type="dxa"/>
            <w:tcBorders>
              <w:top w:val="nil"/>
              <w:left w:val="nil"/>
              <w:bottom w:val="nil"/>
              <w:right w:val="nil"/>
            </w:tcBorders>
            <w:shd w:val="clear" w:color="auto" w:fill="auto"/>
            <w:noWrap/>
            <w:vAlign w:val="bottom"/>
          </w:tcPr>
          <w:p w14:paraId="440CAA6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noWrap/>
            <w:vAlign w:val="bottom"/>
          </w:tcPr>
          <w:p w14:paraId="5CAACF94">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noWrap/>
            <w:vAlign w:val="bottom"/>
          </w:tcPr>
          <w:p w14:paraId="3614C023">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05" w:type="dxa"/>
            <w:tcBorders>
              <w:top w:val="nil"/>
              <w:left w:val="nil"/>
              <w:bottom w:val="nil"/>
              <w:right w:val="nil"/>
            </w:tcBorders>
            <w:shd w:val="clear" w:color="auto" w:fill="auto"/>
            <w:noWrap/>
            <w:vAlign w:val="bottom"/>
          </w:tcPr>
          <w:p w14:paraId="27D7F174">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14" w:type="dxa"/>
            <w:tcBorders>
              <w:top w:val="nil"/>
              <w:left w:val="nil"/>
              <w:bottom w:val="nil"/>
              <w:right w:val="nil"/>
            </w:tcBorders>
            <w:shd w:val="clear" w:color="auto" w:fill="auto"/>
            <w:noWrap/>
            <w:vAlign w:val="bottom"/>
          </w:tcPr>
          <w:p w14:paraId="060188E6">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06" w:type="dxa"/>
            <w:tcBorders>
              <w:top w:val="nil"/>
              <w:left w:val="nil"/>
              <w:bottom w:val="nil"/>
              <w:right w:val="nil"/>
            </w:tcBorders>
            <w:shd w:val="clear" w:color="auto" w:fill="auto"/>
            <w:noWrap/>
            <w:vAlign w:val="bottom"/>
          </w:tcPr>
          <w:p w14:paraId="62D83B4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240" w:type="dxa"/>
            <w:tcBorders>
              <w:top w:val="nil"/>
              <w:left w:val="nil"/>
              <w:bottom w:val="nil"/>
              <w:right w:val="nil"/>
            </w:tcBorders>
            <w:shd w:val="clear" w:color="auto" w:fill="auto"/>
            <w:noWrap/>
            <w:vAlign w:val="bottom"/>
          </w:tcPr>
          <w:p w14:paraId="7E331B0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公开02表</w:t>
            </w:r>
          </w:p>
        </w:tc>
      </w:tr>
      <w:tr w14:paraId="0709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7" w:type="dxa"/>
            <w:tcBorders>
              <w:top w:val="nil"/>
              <w:left w:val="nil"/>
              <w:bottom w:val="nil"/>
              <w:right w:val="nil"/>
            </w:tcBorders>
            <w:shd w:val="clear" w:color="auto" w:fill="auto"/>
            <w:noWrap/>
            <w:vAlign w:val="bottom"/>
          </w:tcPr>
          <w:p w14:paraId="377192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236" w:type="dxa"/>
            <w:tcBorders>
              <w:top w:val="nil"/>
              <w:left w:val="nil"/>
              <w:bottom w:val="nil"/>
              <w:right w:val="nil"/>
            </w:tcBorders>
            <w:shd w:val="clear" w:color="auto" w:fill="auto"/>
            <w:noWrap/>
            <w:vAlign w:val="bottom"/>
          </w:tcPr>
          <w:p w14:paraId="065F4302">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236" w:type="dxa"/>
            <w:tcBorders>
              <w:top w:val="nil"/>
              <w:left w:val="nil"/>
              <w:bottom w:val="nil"/>
              <w:right w:val="nil"/>
            </w:tcBorders>
            <w:shd w:val="clear" w:color="auto" w:fill="auto"/>
            <w:noWrap/>
            <w:vAlign w:val="bottom"/>
          </w:tcPr>
          <w:p w14:paraId="4AA5CD88">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2206" w:type="dxa"/>
            <w:tcBorders>
              <w:top w:val="nil"/>
              <w:left w:val="nil"/>
              <w:bottom w:val="nil"/>
              <w:right w:val="nil"/>
            </w:tcBorders>
            <w:shd w:val="clear" w:color="auto" w:fill="auto"/>
            <w:noWrap/>
            <w:vAlign w:val="bottom"/>
          </w:tcPr>
          <w:p w14:paraId="02A6E864">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815" w:type="dxa"/>
            <w:tcBorders>
              <w:top w:val="nil"/>
              <w:left w:val="nil"/>
              <w:bottom w:val="nil"/>
              <w:right w:val="nil"/>
            </w:tcBorders>
            <w:shd w:val="clear" w:color="auto" w:fill="auto"/>
            <w:noWrap/>
            <w:vAlign w:val="bottom"/>
          </w:tcPr>
          <w:p w14:paraId="2460D446">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560" w:type="dxa"/>
            <w:tcBorders>
              <w:top w:val="nil"/>
              <w:left w:val="nil"/>
              <w:bottom w:val="nil"/>
              <w:right w:val="nil"/>
            </w:tcBorders>
            <w:shd w:val="clear" w:color="auto" w:fill="auto"/>
            <w:noWrap/>
            <w:vAlign w:val="bottom"/>
          </w:tcPr>
          <w:p w14:paraId="74A00DDD">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noWrap/>
            <w:vAlign w:val="bottom"/>
          </w:tcPr>
          <w:p w14:paraId="6A9EBA2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noWrap/>
            <w:vAlign w:val="bottom"/>
          </w:tcPr>
          <w:p w14:paraId="02AA0065">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05" w:type="dxa"/>
            <w:tcBorders>
              <w:top w:val="nil"/>
              <w:left w:val="nil"/>
              <w:bottom w:val="nil"/>
              <w:right w:val="nil"/>
            </w:tcBorders>
            <w:shd w:val="clear" w:color="auto" w:fill="auto"/>
            <w:noWrap/>
            <w:vAlign w:val="bottom"/>
          </w:tcPr>
          <w:p w14:paraId="5CD9FE8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14" w:type="dxa"/>
            <w:tcBorders>
              <w:top w:val="nil"/>
              <w:left w:val="nil"/>
              <w:bottom w:val="nil"/>
              <w:right w:val="nil"/>
            </w:tcBorders>
            <w:shd w:val="clear" w:color="auto" w:fill="auto"/>
            <w:noWrap/>
            <w:vAlign w:val="bottom"/>
          </w:tcPr>
          <w:p w14:paraId="33BE224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06" w:type="dxa"/>
            <w:tcBorders>
              <w:top w:val="nil"/>
              <w:left w:val="nil"/>
              <w:bottom w:val="nil"/>
              <w:right w:val="nil"/>
            </w:tcBorders>
            <w:shd w:val="clear" w:color="auto" w:fill="auto"/>
            <w:noWrap/>
            <w:vAlign w:val="bottom"/>
          </w:tcPr>
          <w:p w14:paraId="1DF7752D">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240" w:type="dxa"/>
            <w:tcBorders>
              <w:top w:val="nil"/>
              <w:left w:val="nil"/>
              <w:bottom w:val="nil"/>
              <w:right w:val="nil"/>
            </w:tcBorders>
            <w:shd w:val="clear" w:color="auto" w:fill="auto"/>
            <w:noWrap/>
            <w:vAlign w:val="bottom"/>
          </w:tcPr>
          <w:p w14:paraId="67E251F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3C3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D5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w:t>
            </w:r>
          </w:p>
        </w:tc>
        <w:tc>
          <w:tcPr>
            <w:tcW w:w="1815" w:type="dxa"/>
            <w:vMerge w:val="restart"/>
            <w:tcBorders>
              <w:top w:val="single" w:color="000000" w:sz="4" w:space="0"/>
              <w:left w:val="nil"/>
              <w:bottom w:val="single" w:color="000000" w:sz="4" w:space="0"/>
              <w:right w:val="single" w:color="000000" w:sz="4" w:space="0"/>
            </w:tcBorders>
            <w:shd w:val="clear" w:color="auto" w:fill="auto"/>
            <w:vAlign w:val="center"/>
          </w:tcPr>
          <w:p w14:paraId="1A24D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14:paraId="6E5AB5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财政拨款收入</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14:paraId="79C734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上级补助收入</w:t>
            </w:r>
          </w:p>
        </w:tc>
        <w:tc>
          <w:tcPr>
            <w:tcW w:w="2100" w:type="dxa"/>
            <w:gridSpan w:val="2"/>
            <w:tcBorders>
              <w:top w:val="single" w:color="000000" w:sz="4" w:space="0"/>
              <w:left w:val="nil"/>
              <w:bottom w:val="single" w:color="000000" w:sz="4" w:space="0"/>
              <w:right w:val="single" w:color="000000" w:sz="4" w:space="0"/>
            </w:tcBorders>
            <w:shd w:val="clear" w:color="auto" w:fill="auto"/>
            <w:vAlign w:val="center"/>
          </w:tcPr>
          <w:p w14:paraId="08AAF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事业收入</w:t>
            </w:r>
          </w:p>
        </w:tc>
        <w:tc>
          <w:tcPr>
            <w:tcW w:w="814" w:type="dxa"/>
            <w:vMerge w:val="restart"/>
            <w:tcBorders>
              <w:top w:val="single" w:color="000000" w:sz="4" w:space="0"/>
              <w:left w:val="nil"/>
              <w:bottom w:val="single" w:color="000000" w:sz="4" w:space="0"/>
              <w:right w:val="single" w:color="000000" w:sz="4" w:space="0"/>
            </w:tcBorders>
            <w:shd w:val="clear" w:color="auto" w:fill="auto"/>
            <w:vAlign w:val="center"/>
          </w:tcPr>
          <w:p w14:paraId="754F54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经营收入</w:t>
            </w:r>
          </w:p>
        </w:tc>
        <w:tc>
          <w:tcPr>
            <w:tcW w:w="806" w:type="dxa"/>
            <w:vMerge w:val="restart"/>
            <w:tcBorders>
              <w:top w:val="single" w:color="000000" w:sz="4" w:space="0"/>
              <w:left w:val="nil"/>
              <w:bottom w:val="single" w:color="000000" w:sz="4" w:space="0"/>
              <w:right w:val="single" w:color="000000" w:sz="4" w:space="0"/>
            </w:tcBorders>
            <w:shd w:val="clear" w:color="auto" w:fill="auto"/>
            <w:vAlign w:val="center"/>
          </w:tcPr>
          <w:p w14:paraId="5885E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附属单位上缴收入</w:t>
            </w:r>
          </w:p>
        </w:tc>
        <w:tc>
          <w:tcPr>
            <w:tcW w:w="1240" w:type="dxa"/>
            <w:vMerge w:val="restart"/>
            <w:tcBorders>
              <w:top w:val="single" w:color="000000" w:sz="4" w:space="0"/>
              <w:left w:val="nil"/>
              <w:bottom w:val="single" w:color="000000" w:sz="4" w:space="0"/>
              <w:right w:val="single" w:color="000000" w:sz="8" w:space="0"/>
            </w:tcBorders>
            <w:shd w:val="clear" w:color="auto" w:fill="auto"/>
            <w:vAlign w:val="center"/>
          </w:tcPr>
          <w:p w14:paraId="270F3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其他收入</w:t>
            </w:r>
          </w:p>
        </w:tc>
      </w:tr>
      <w:tr w14:paraId="5CC5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1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37C1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功能分类科目编码</w:t>
            </w:r>
          </w:p>
        </w:tc>
        <w:tc>
          <w:tcPr>
            <w:tcW w:w="2206" w:type="dxa"/>
            <w:vMerge w:val="restart"/>
            <w:tcBorders>
              <w:top w:val="nil"/>
              <w:left w:val="nil"/>
              <w:bottom w:val="single" w:color="000000" w:sz="4" w:space="0"/>
              <w:right w:val="single" w:color="000000" w:sz="4" w:space="0"/>
            </w:tcBorders>
            <w:shd w:val="clear" w:color="auto" w:fill="auto"/>
            <w:noWrap/>
            <w:vAlign w:val="center"/>
          </w:tcPr>
          <w:p w14:paraId="44A46D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科目（按</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项</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级功能分类科目）</w:t>
            </w:r>
          </w:p>
        </w:tc>
        <w:tc>
          <w:tcPr>
            <w:tcW w:w="1815" w:type="dxa"/>
            <w:vMerge w:val="continue"/>
            <w:tcBorders>
              <w:top w:val="single" w:color="000000" w:sz="4" w:space="0"/>
              <w:left w:val="nil"/>
              <w:bottom w:val="single" w:color="000000" w:sz="4" w:space="0"/>
              <w:right w:val="single" w:color="000000" w:sz="4" w:space="0"/>
            </w:tcBorders>
            <w:shd w:val="clear" w:color="auto" w:fill="auto"/>
            <w:vAlign w:val="center"/>
          </w:tcPr>
          <w:p w14:paraId="4352C0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7822690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14:paraId="7A50D1D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95" w:type="dxa"/>
            <w:vMerge w:val="restart"/>
            <w:tcBorders>
              <w:top w:val="nil"/>
              <w:left w:val="nil"/>
              <w:bottom w:val="single" w:color="000000" w:sz="4" w:space="0"/>
              <w:right w:val="single" w:color="000000" w:sz="4" w:space="0"/>
            </w:tcBorders>
            <w:shd w:val="clear" w:color="auto" w:fill="auto"/>
            <w:vAlign w:val="center"/>
          </w:tcPr>
          <w:p w14:paraId="115330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小计</w:t>
            </w:r>
          </w:p>
        </w:tc>
        <w:tc>
          <w:tcPr>
            <w:tcW w:w="1005" w:type="dxa"/>
            <w:vMerge w:val="restart"/>
            <w:tcBorders>
              <w:top w:val="nil"/>
              <w:left w:val="nil"/>
              <w:bottom w:val="single" w:color="000000" w:sz="4" w:space="0"/>
              <w:right w:val="single" w:color="000000" w:sz="4" w:space="0"/>
            </w:tcBorders>
            <w:shd w:val="clear" w:color="auto" w:fill="auto"/>
            <w:vAlign w:val="center"/>
          </w:tcPr>
          <w:p w14:paraId="31597F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其中：教育收费</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51F8312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806" w:type="dxa"/>
            <w:vMerge w:val="continue"/>
            <w:tcBorders>
              <w:top w:val="single" w:color="000000" w:sz="4" w:space="0"/>
              <w:left w:val="nil"/>
              <w:bottom w:val="single" w:color="000000" w:sz="4" w:space="0"/>
              <w:right w:val="single" w:color="000000" w:sz="4" w:space="0"/>
            </w:tcBorders>
            <w:shd w:val="clear" w:color="auto" w:fill="auto"/>
            <w:vAlign w:val="center"/>
          </w:tcPr>
          <w:p w14:paraId="2403523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240" w:type="dxa"/>
            <w:vMerge w:val="continue"/>
            <w:tcBorders>
              <w:top w:val="single" w:color="000000" w:sz="4" w:space="0"/>
              <w:left w:val="nil"/>
              <w:bottom w:val="single" w:color="000000" w:sz="4" w:space="0"/>
              <w:right w:val="single" w:color="000000" w:sz="8" w:space="0"/>
            </w:tcBorders>
            <w:shd w:val="clear" w:color="auto" w:fill="auto"/>
            <w:vAlign w:val="center"/>
          </w:tcPr>
          <w:p w14:paraId="38E8BD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r>
      <w:tr w14:paraId="48FF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1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A14DC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2206" w:type="dxa"/>
            <w:vMerge w:val="continue"/>
            <w:tcBorders>
              <w:top w:val="nil"/>
              <w:left w:val="nil"/>
              <w:bottom w:val="single" w:color="000000" w:sz="4" w:space="0"/>
              <w:right w:val="single" w:color="000000" w:sz="4" w:space="0"/>
            </w:tcBorders>
            <w:shd w:val="clear" w:color="auto" w:fill="auto"/>
            <w:noWrap/>
            <w:vAlign w:val="center"/>
          </w:tcPr>
          <w:p w14:paraId="1078C9E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815" w:type="dxa"/>
            <w:vMerge w:val="continue"/>
            <w:tcBorders>
              <w:top w:val="single" w:color="000000" w:sz="4" w:space="0"/>
              <w:left w:val="nil"/>
              <w:bottom w:val="single" w:color="000000" w:sz="4" w:space="0"/>
              <w:right w:val="single" w:color="000000" w:sz="4" w:space="0"/>
            </w:tcBorders>
            <w:shd w:val="clear" w:color="auto" w:fill="auto"/>
            <w:vAlign w:val="center"/>
          </w:tcPr>
          <w:p w14:paraId="112C53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25AA1EF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14:paraId="1C08020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nil"/>
              <w:left w:val="nil"/>
              <w:bottom w:val="single" w:color="000000" w:sz="4" w:space="0"/>
              <w:right w:val="single" w:color="000000" w:sz="4" w:space="0"/>
            </w:tcBorders>
            <w:shd w:val="clear" w:color="auto" w:fill="auto"/>
            <w:vAlign w:val="center"/>
          </w:tcPr>
          <w:p w14:paraId="627AFF6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14:paraId="5459F1A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48DBDEC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806" w:type="dxa"/>
            <w:vMerge w:val="continue"/>
            <w:tcBorders>
              <w:top w:val="single" w:color="000000" w:sz="4" w:space="0"/>
              <w:left w:val="nil"/>
              <w:bottom w:val="single" w:color="000000" w:sz="4" w:space="0"/>
              <w:right w:val="single" w:color="000000" w:sz="4" w:space="0"/>
            </w:tcBorders>
            <w:shd w:val="clear" w:color="auto" w:fill="auto"/>
            <w:vAlign w:val="center"/>
          </w:tcPr>
          <w:p w14:paraId="33390FA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240" w:type="dxa"/>
            <w:vMerge w:val="continue"/>
            <w:tcBorders>
              <w:top w:val="single" w:color="000000" w:sz="4" w:space="0"/>
              <w:left w:val="nil"/>
              <w:bottom w:val="single" w:color="000000" w:sz="4" w:space="0"/>
              <w:right w:val="single" w:color="000000" w:sz="8" w:space="0"/>
            </w:tcBorders>
            <w:shd w:val="clear" w:color="auto" w:fill="auto"/>
            <w:vAlign w:val="center"/>
          </w:tcPr>
          <w:p w14:paraId="357585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r>
      <w:tr w14:paraId="3F71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1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6E38BA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2206" w:type="dxa"/>
            <w:vMerge w:val="continue"/>
            <w:tcBorders>
              <w:top w:val="nil"/>
              <w:left w:val="nil"/>
              <w:bottom w:val="single" w:color="000000" w:sz="4" w:space="0"/>
              <w:right w:val="single" w:color="000000" w:sz="4" w:space="0"/>
            </w:tcBorders>
            <w:shd w:val="clear" w:color="auto" w:fill="auto"/>
            <w:noWrap/>
            <w:vAlign w:val="center"/>
          </w:tcPr>
          <w:p w14:paraId="6BAEF0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815" w:type="dxa"/>
            <w:vMerge w:val="continue"/>
            <w:tcBorders>
              <w:top w:val="single" w:color="000000" w:sz="4" w:space="0"/>
              <w:left w:val="nil"/>
              <w:bottom w:val="single" w:color="000000" w:sz="4" w:space="0"/>
              <w:right w:val="single" w:color="000000" w:sz="4" w:space="0"/>
            </w:tcBorders>
            <w:shd w:val="clear" w:color="auto" w:fill="auto"/>
            <w:vAlign w:val="center"/>
          </w:tcPr>
          <w:p w14:paraId="19F4DED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1BFEFE2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14:paraId="5A6403F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nil"/>
              <w:left w:val="nil"/>
              <w:bottom w:val="single" w:color="000000" w:sz="4" w:space="0"/>
              <w:right w:val="single" w:color="000000" w:sz="4" w:space="0"/>
            </w:tcBorders>
            <w:shd w:val="clear" w:color="auto" w:fill="auto"/>
            <w:vAlign w:val="center"/>
          </w:tcPr>
          <w:p w14:paraId="00550A6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14:paraId="0D78164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2CA233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806" w:type="dxa"/>
            <w:vMerge w:val="continue"/>
            <w:tcBorders>
              <w:top w:val="single" w:color="000000" w:sz="4" w:space="0"/>
              <w:left w:val="nil"/>
              <w:bottom w:val="single" w:color="000000" w:sz="4" w:space="0"/>
              <w:right w:val="single" w:color="000000" w:sz="4" w:space="0"/>
            </w:tcBorders>
            <w:shd w:val="clear" w:color="auto" w:fill="auto"/>
            <w:vAlign w:val="center"/>
          </w:tcPr>
          <w:p w14:paraId="285F29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c>
          <w:tcPr>
            <w:tcW w:w="1240" w:type="dxa"/>
            <w:vMerge w:val="continue"/>
            <w:tcBorders>
              <w:top w:val="single" w:color="000000" w:sz="4" w:space="0"/>
              <w:left w:val="nil"/>
              <w:bottom w:val="single" w:color="000000" w:sz="4" w:space="0"/>
              <w:right w:val="single" w:color="000000" w:sz="8" w:space="0"/>
            </w:tcBorders>
            <w:shd w:val="clear" w:color="auto" w:fill="auto"/>
            <w:vAlign w:val="center"/>
          </w:tcPr>
          <w:p w14:paraId="345E7D6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sz w:val="18"/>
                <w:szCs w:val="18"/>
                <w:u w:val="none"/>
              </w:rPr>
            </w:pPr>
          </w:p>
        </w:tc>
      </w:tr>
      <w:tr w14:paraId="640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E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BA1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9F1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4AD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D71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ADF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821.00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DBC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92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5D3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BBA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D7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E6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9D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14,815.11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260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13,994.11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102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324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821.00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4BE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821.00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42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E65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8F9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52C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C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20502</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E8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普通教育</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5A4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14,650.61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65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13,829.61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DD3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E51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821.00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F3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821.00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C39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3F7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483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BC5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2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2050203</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31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初中教育</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EA3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1,235.90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22A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1,007.40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CF5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1A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228.50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517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228.50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3D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7E5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8B4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270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2B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2050204</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9E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高中教育</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65C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13,414.71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F7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12,822.21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589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722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592.50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67C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592.50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EB5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963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1D4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100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9C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20509</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D9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教育费附加安排的支出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8F8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778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BE9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D6F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DE7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1A8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BC9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685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9E9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25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2050999</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44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其他教育费附加安排的支出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7B5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C7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CA1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46A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E0B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14F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416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2B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7BF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BC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9F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社会保障和就业支出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F79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DBD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95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13F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251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DFE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A70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28D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11B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F8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20805</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69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行政事业单位养老支出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97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9DF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01B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C69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483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4AC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07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40F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832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49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2080505</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10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机关事业单位基本养老保险缴费支出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9C2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EAC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843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CC8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86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BC0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D6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784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555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AB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2080506</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6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机关事业单位职业年金缴费支出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E86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AFC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331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180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043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2E1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C2F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AAD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49A3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98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7C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卫生健康支出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702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018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146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F09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E91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DE6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35C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441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5F1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5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21011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0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行政事业单位医疗</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51B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463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EF7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B34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ABF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41C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D6A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EB9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3CE6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7C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2101102</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0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事业单位医疗</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EFE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2F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258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A0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410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AE9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99F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75C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DA4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F7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2101199</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13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其他行政事业单位医疗支出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F6C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42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A0C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8E9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2F9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8C2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FD5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3FF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A16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F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D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住房保障支出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86F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72C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463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E10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B9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D6C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490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624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E68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14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22102</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8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住房改革支出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2A6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B66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89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7C3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CDB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6A7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7FF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66E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6E6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B7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2210201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24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住房公积金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D04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273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442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36B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5D1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3E0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61F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10B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F9E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40" w:type="dxa"/>
            <w:gridSpan w:val="5"/>
            <w:tcBorders>
              <w:top w:val="nil"/>
              <w:left w:val="nil"/>
              <w:bottom w:val="nil"/>
              <w:right w:val="nil"/>
            </w:tcBorders>
            <w:shd w:val="clear" w:color="auto" w:fill="auto"/>
            <w:vAlign w:val="bottom"/>
          </w:tcPr>
          <w:p w14:paraId="5C6E68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备注：1.本表反映部门本年度取得的各项收入情况。</w:t>
            </w:r>
          </w:p>
          <w:p w14:paraId="678504F9">
            <w:pPr>
              <w:keepNext w:val="0"/>
              <w:keepLines w:val="0"/>
              <w:pageBreakBefore w:val="0"/>
              <w:widowControl/>
              <w:suppressLineNumbers w:val="0"/>
              <w:kinsoku/>
              <w:wordWrap/>
              <w:overflowPunct/>
              <w:topLinePunct w:val="0"/>
              <w:autoSpaceDE/>
              <w:autoSpaceDN/>
              <w:bidi w:val="0"/>
              <w:adjustRightInd/>
              <w:snapToGrid/>
              <w:spacing w:line="260" w:lineRule="exact"/>
              <w:ind w:firstLine="540" w:firstLineChars="300"/>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c>
          <w:tcPr>
            <w:tcW w:w="1560" w:type="dxa"/>
            <w:tcBorders>
              <w:top w:val="nil"/>
              <w:left w:val="nil"/>
              <w:bottom w:val="nil"/>
              <w:right w:val="nil"/>
            </w:tcBorders>
            <w:shd w:val="clear" w:color="auto" w:fill="auto"/>
            <w:noWrap/>
            <w:vAlign w:val="bottom"/>
          </w:tcPr>
          <w:p w14:paraId="1F19E2D1">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noWrap/>
            <w:vAlign w:val="bottom"/>
          </w:tcPr>
          <w:p w14:paraId="13E1D7AC">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noWrap/>
            <w:vAlign w:val="bottom"/>
          </w:tcPr>
          <w:p w14:paraId="71689BD2">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005" w:type="dxa"/>
            <w:tcBorders>
              <w:top w:val="nil"/>
              <w:left w:val="nil"/>
              <w:bottom w:val="nil"/>
              <w:right w:val="nil"/>
            </w:tcBorders>
            <w:shd w:val="clear" w:color="auto" w:fill="auto"/>
            <w:noWrap/>
            <w:vAlign w:val="bottom"/>
          </w:tcPr>
          <w:p w14:paraId="323181C3">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14" w:type="dxa"/>
            <w:tcBorders>
              <w:top w:val="nil"/>
              <w:left w:val="nil"/>
              <w:bottom w:val="nil"/>
              <w:right w:val="nil"/>
            </w:tcBorders>
            <w:shd w:val="clear" w:color="auto" w:fill="auto"/>
            <w:noWrap/>
            <w:vAlign w:val="bottom"/>
          </w:tcPr>
          <w:p w14:paraId="345CE270">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806" w:type="dxa"/>
            <w:tcBorders>
              <w:top w:val="nil"/>
              <w:left w:val="nil"/>
              <w:bottom w:val="nil"/>
              <w:right w:val="nil"/>
            </w:tcBorders>
            <w:shd w:val="clear" w:color="auto" w:fill="auto"/>
            <w:noWrap/>
            <w:vAlign w:val="bottom"/>
          </w:tcPr>
          <w:p w14:paraId="13403673">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c>
          <w:tcPr>
            <w:tcW w:w="1240" w:type="dxa"/>
            <w:tcBorders>
              <w:top w:val="nil"/>
              <w:left w:val="nil"/>
              <w:bottom w:val="nil"/>
              <w:right w:val="nil"/>
            </w:tcBorders>
            <w:shd w:val="clear" w:color="auto" w:fill="auto"/>
            <w:noWrap/>
            <w:vAlign w:val="bottom"/>
          </w:tcPr>
          <w:p w14:paraId="0407D10E">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18"/>
                <w:szCs w:val="18"/>
                <w:u w:val="none"/>
              </w:rPr>
            </w:pPr>
          </w:p>
        </w:tc>
      </w:tr>
    </w:tbl>
    <w:tbl>
      <w:tblPr>
        <w:tblStyle w:val="9"/>
        <w:tblpPr w:leftFromText="180" w:rightFromText="180" w:vertAnchor="text" w:horzAnchor="page" w:tblpX="766" w:tblpY="234"/>
        <w:tblOverlap w:val="never"/>
        <w:tblW w:w="151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7"/>
        <w:gridCol w:w="367"/>
        <w:gridCol w:w="367"/>
        <w:gridCol w:w="4225"/>
        <w:gridCol w:w="1560"/>
        <w:gridCol w:w="1800"/>
        <w:gridCol w:w="1800"/>
        <w:gridCol w:w="1470"/>
        <w:gridCol w:w="1377"/>
        <w:gridCol w:w="1800"/>
      </w:tblGrid>
      <w:tr w14:paraId="57C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5133" w:type="dxa"/>
            <w:gridSpan w:val="10"/>
            <w:tcBorders>
              <w:top w:val="nil"/>
              <w:left w:val="nil"/>
              <w:bottom w:val="nil"/>
              <w:right w:val="nil"/>
            </w:tcBorders>
            <w:shd w:val="clear" w:color="auto" w:fill="auto"/>
            <w:noWrap/>
            <w:vAlign w:val="bottom"/>
          </w:tcPr>
          <w:p w14:paraId="7F2A2953">
            <w:pPr>
              <w:keepNext w:val="0"/>
              <w:keepLines w:val="0"/>
              <w:widowControl/>
              <w:suppressLineNumbers w:val="0"/>
              <w:jc w:val="center"/>
              <w:textAlignment w:val="bottom"/>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支出决算表</w:t>
            </w:r>
          </w:p>
        </w:tc>
      </w:tr>
      <w:tr w14:paraId="5544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7" w:type="dxa"/>
            <w:tcBorders>
              <w:top w:val="nil"/>
              <w:left w:val="nil"/>
              <w:bottom w:val="nil"/>
              <w:right w:val="nil"/>
            </w:tcBorders>
            <w:shd w:val="clear" w:color="auto" w:fill="auto"/>
            <w:noWrap/>
            <w:vAlign w:val="bottom"/>
          </w:tcPr>
          <w:p w14:paraId="4A0BD9F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367" w:type="dxa"/>
            <w:tcBorders>
              <w:top w:val="nil"/>
              <w:left w:val="nil"/>
              <w:bottom w:val="nil"/>
              <w:right w:val="nil"/>
            </w:tcBorders>
            <w:shd w:val="clear" w:color="auto" w:fill="auto"/>
            <w:noWrap/>
            <w:vAlign w:val="bottom"/>
          </w:tcPr>
          <w:p w14:paraId="145D06F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367" w:type="dxa"/>
            <w:tcBorders>
              <w:top w:val="nil"/>
              <w:left w:val="nil"/>
              <w:bottom w:val="nil"/>
              <w:right w:val="nil"/>
            </w:tcBorders>
            <w:shd w:val="clear" w:color="auto" w:fill="auto"/>
            <w:noWrap/>
            <w:vAlign w:val="bottom"/>
          </w:tcPr>
          <w:p w14:paraId="39ADBC1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225" w:type="dxa"/>
            <w:tcBorders>
              <w:top w:val="nil"/>
              <w:left w:val="nil"/>
              <w:bottom w:val="nil"/>
              <w:right w:val="nil"/>
            </w:tcBorders>
            <w:shd w:val="clear" w:color="auto" w:fill="auto"/>
            <w:noWrap/>
            <w:vAlign w:val="bottom"/>
          </w:tcPr>
          <w:p w14:paraId="3ADFF6C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560" w:type="dxa"/>
            <w:tcBorders>
              <w:top w:val="nil"/>
              <w:left w:val="nil"/>
              <w:bottom w:val="nil"/>
              <w:right w:val="nil"/>
            </w:tcBorders>
            <w:shd w:val="clear" w:color="auto" w:fill="auto"/>
            <w:noWrap/>
            <w:vAlign w:val="bottom"/>
          </w:tcPr>
          <w:p w14:paraId="578AAA7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3686E8B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178C270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518D99D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377" w:type="dxa"/>
            <w:tcBorders>
              <w:top w:val="nil"/>
              <w:left w:val="nil"/>
              <w:bottom w:val="nil"/>
              <w:right w:val="nil"/>
            </w:tcBorders>
            <w:shd w:val="clear" w:color="auto" w:fill="auto"/>
            <w:noWrap/>
            <w:vAlign w:val="bottom"/>
          </w:tcPr>
          <w:p w14:paraId="341DD7A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169192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公开03表</w:t>
            </w:r>
          </w:p>
        </w:tc>
      </w:tr>
      <w:tr w14:paraId="393C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26" w:type="dxa"/>
            <w:gridSpan w:val="4"/>
            <w:tcBorders>
              <w:top w:val="nil"/>
              <w:left w:val="nil"/>
              <w:bottom w:val="nil"/>
              <w:right w:val="nil"/>
            </w:tcBorders>
            <w:shd w:val="clear" w:color="auto" w:fill="auto"/>
            <w:noWrap/>
            <w:vAlign w:val="bottom"/>
          </w:tcPr>
          <w:p w14:paraId="088F03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1560" w:type="dxa"/>
            <w:tcBorders>
              <w:top w:val="nil"/>
              <w:left w:val="nil"/>
              <w:bottom w:val="nil"/>
              <w:right w:val="nil"/>
            </w:tcBorders>
            <w:shd w:val="clear" w:color="auto" w:fill="auto"/>
            <w:noWrap/>
            <w:vAlign w:val="bottom"/>
          </w:tcPr>
          <w:p w14:paraId="767C635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66F6AC8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7DA90EB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094EDBF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377" w:type="dxa"/>
            <w:tcBorders>
              <w:top w:val="nil"/>
              <w:left w:val="nil"/>
              <w:bottom w:val="nil"/>
              <w:right w:val="nil"/>
            </w:tcBorders>
            <w:shd w:val="clear" w:color="auto" w:fill="auto"/>
            <w:noWrap/>
            <w:vAlign w:val="bottom"/>
          </w:tcPr>
          <w:p w14:paraId="49562C9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228045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E53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F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14:paraId="00816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22054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7808D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项目支出</w:t>
            </w:r>
          </w:p>
        </w:tc>
        <w:tc>
          <w:tcPr>
            <w:tcW w:w="1470" w:type="dxa"/>
            <w:vMerge w:val="restart"/>
            <w:tcBorders>
              <w:top w:val="single" w:color="000000" w:sz="4" w:space="0"/>
              <w:left w:val="nil"/>
              <w:bottom w:val="single" w:color="000000" w:sz="4" w:space="0"/>
              <w:right w:val="single" w:color="000000" w:sz="4" w:space="0"/>
            </w:tcBorders>
            <w:shd w:val="clear" w:color="auto" w:fill="auto"/>
            <w:vAlign w:val="center"/>
          </w:tcPr>
          <w:p w14:paraId="73C39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上缴上级支出</w:t>
            </w:r>
          </w:p>
        </w:tc>
        <w:tc>
          <w:tcPr>
            <w:tcW w:w="1377" w:type="dxa"/>
            <w:vMerge w:val="restart"/>
            <w:tcBorders>
              <w:top w:val="single" w:color="000000" w:sz="4" w:space="0"/>
              <w:left w:val="nil"/>
              <w:bottom w:val="single" w:color="000000" w:sz="4" w:space="0"/>
              <w:right w:val="single" w:color="000000" w:sz="4" w:space="0"/>
            </w:tcBorders>
            <w:shd w:val="clear" w:color="auto" w:fill="auto"/>
            <w:vAlign w:val="center"/>
          </w:tcPr>
          <w:p w14:paraId="29281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经营支出</w:t>
            </w:r>
          </w:p>
        </w:tc>
        <w:tc>
          <w:tcPr>
            <w:tcW w:w="1800" w:type="dxa"/>
            <w:vMerge w:val="restart"/>
            <w:tcBorders>
              <w:top w:val="single" w:color="000000" w:sz="4" w:space="0"/>
              <w:left w:val="nil"/>
              <w:bottom w:val="single" w:color="000000" w:sz="4" w:space="0"/>
              <w:right w:val="single" w:color="000000" w:sz="8" w:space="0"/>
            </w:tcBorders>
            <w:shd w:val="clear" w:color="auto" w:fill="auto"/>
            <w:vAlign w:val="center"/>
          </w:tcPr>
          <w:p w14:paraId="72124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对附属单位补助支出</w:t>
            </w:r>
          </w:p>
        </w:tc>
      </w:tr>
      <w:tr w14:paraId="275B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0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2448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功能分类科目编码</w:t>
            </w:r>
          </w:p>
        </w:tc>
        <w:tc>
          <w:tcPr>
            <w:tcW w:w="4225" w:type="dxa"/>
            <w:vMerge w:val="restart"/>
            <w:tcBorders>
              <w:top w:val="nil"/>
              <w:left w:val="nil"/>
              <w:bottom w:val="single" w:color="000000" w:sz="4" w:space="0"/>
              <w:right w:val="single" w:color="000000" w:sz="4" w:space="0"/>
            </w:tcBorders>
            <w:shd w:val="clear" w:color="auto" w:fill="auto"/>
            <w:noWrap/>
            <w:vAlign w:val="center"/>
          </w:tcPr>
          <w:p w14:paraId="21E2A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科目（按</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项</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级功能分类科目）</w:t>
            </w: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185125F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15F4452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39ABB38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auto" w:fill="auto"/>
            <w:vAlign w:val="center"/>
          </w:tcPr>
          <w:p w14:paraId="770D9DD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377" w:type="dxa"/>
            <w:vMerge w:val="continue"/>
            <w:tcBorders>
              <w:top w:val="single" w:color="000000" w:sz="4" w:space="0"/>
              <w:left w:val="nil"/>
              <w:bottom w:val="single" w:color="000000" w:sz="4" w:space="0"/>
              <w:right w:val="single" w:color="000000" w:sz="4" w:space="0"/>
            </w:tcBorders>
            <w:shd w:val="clear" w:color="auto" w:fill="auto"/>
            <w:vAlign w:val="center"/>
          </w:tcPr>
          <w:p w14:paraId="6A95533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8" w:space="0"/>
            </w:tcBorders>
            <w:shd w:val="clear" w:color="auto" w:fill="auto"/>
            <w:vAlign w:val="center"/>
          </w:tcPr>
          <w:p w14:paraId="57B66FE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r>
      <w:tr w14:paraId="77CF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5C1422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225" w:type="dxa"/>
            <w:vMerge w:val="continue"/>
            <w:tcBorders>
              <w:top w:val="nil"/>
              <w:left w:val="nil"/>
              <w:bottom w:val="single" w:color="000000" w:sz="4" w:space="0"/>
              <w:right w:val="single" w:color="000000" w:sz="4" w:space="0"/>
            </w:tcBorders>
            <w:shd w:val="clear" w:color="auto" w:fill="auto"/>
            <w:noWrap/>
            <w:vAlign w:val="center"/>
          </w:tcPr>
          <w:p w14:paraId="4A460D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786F2F2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5669E3E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78EBBD8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auto" w:fill="auto"/>
            <w:vAlign w:val="center"/>
          </w:tcPr>
          <w:p w14:paraId="626B822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377" w:type="dxa"/>
            <w:vMerge w:val="continue"/>
            <w:tcBorders>
              <w:top w:val="single" w:color="000000" w:sz="4" w:space="0"/>
              <w:left w:val="nil"/>
              <w:bottom w:val="single" w:color="000000" w:sz="4" w:space="0"/>
              <w:right w:val="single" w:color="000000" w:sz="4" w:space="0"/>
            </w:tcBorders>
            <w:shd w:val="clear" w:color="auto" w:fill="auto"/>
            <w:vAlign w:val="center"/>
          </w:tcPr>
          <w:p w14:paraId="653FE0A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8" w:space="0"/>
            </w:tcBorders>
            <w:shd w:val="clear" w:color="auto" w:fill="auto"/>
            <w:vAlign w:val="center"/>
          </w:tcPr>
          <w:p w14:paraId="68655B6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r>
      <w:tr w14:paraId="3854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0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FAF955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225" w:type="dxa"/>
            <w:vMerge w:val="continue"/>
            <w:tcBorders>
              <w:top w:val="nil"/>
              <w:left w:val="nil"/>
              <w:bottom w:val="single" w:color="000000" w:sz="4" w:space="0"/>
              <w:right w:val="single" w:color="000000" w:sz="4" w:space="0"/>
            </w:tcBorders>
            <w:shd w:val="clear" w:color="auto" w:fill="auto"/>
            <w:noWrap/>
            <w:vAlign w:val="center"/>
          </w:tcPr>
          <w:p w14:paraId="4E9E055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14:paraId="0E6A8E7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8D672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0CF7700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auto" w:fill="auto"/>
            <w:vAlign w:val="center"/>
          </w:tcPr>
          <w:p w14:paraId="466D23C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377" w:type="dxa"/>
            <w:vMerge w:val="continue"/>
            <w:tcBorders>
              <w:top w:val="single" w:color="000000" w:sz="4" w:space="0"/>
              <w:left w:val="nil"/>
              <w:bottom w:val="single" w:color="000000" w:sz="4" w:space="0"/>
              <w:right w:val="single" w:color="000000" w:sz="4" w:space="0"/>
            </w:tcBorders>
            <w:shd w:val="clear" w:color="auto" w:fill="auto"/>
            <w:vAlign w:val="center"/>
          </w:tcPr>
          <w:p w14:paraId="52BC1D0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800" w:type="dxa"/>
            <w:vMerge w:val="continue"/>
            <w:tcBorders>
              <w:top w:val="single" w:color="000000" w:sz="4" w:space="0"/>
              <w:left w:val="nil"/>
              <w:bottom w:val="single" w:color="000000" w:sz="4" w:space="0"/>
              <w:right w:val="single" w:color="000000" w:sz="8" w:space="0"/>
            </w:tcBorders>
            <w:shd w:val="clear" w:color="auto" w:fill="auto"/>
            <w:vAlign w:val="center"/>
          </w:tcPr>
          <w:p w14:paraId="60B23F5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r>
      <w:tr w14:paraId="7BAF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A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F8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15,549.66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F4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4,033.81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B7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11,515.84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D2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6A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98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CD3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3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B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20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14,815.11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70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3,299.26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4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11,515.84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70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5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79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3F1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2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20502</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6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普通教育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1B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14,650.61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C7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3,299.26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1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11,351.34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60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8B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37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B9C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D7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2050203</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9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初中教育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3E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1,235.90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A7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472.24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0B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763.66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1D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2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22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1A3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2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2050204</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6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高中教育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46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13,414.71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6D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2,827.02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4E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10,587.69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34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E9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FE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284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1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20509</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2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教育费附加安排的支出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75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7A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59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2C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C9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F4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0CA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0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2050999</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B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其他教育费附加安排的支出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93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5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F9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8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81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D9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AB8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1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1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社会保障和就业支出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85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1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2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F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29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E7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017C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20805</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C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行政事业单位养老支出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71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EA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C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B7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7C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97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D98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A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2080505</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机关事业单位基本养老保险缴费支出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4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5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82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F2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A3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CA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6ED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2080506</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2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机关事业单位职业年金缴费支出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1A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57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3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27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C4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D5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D61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3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卫生健康支出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52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36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77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25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D1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E7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180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21011</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2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行政事业单位医疗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A4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19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C7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45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0F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83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0697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3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2101102</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F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事业单位医疗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4B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1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58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3E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AE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5E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227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2101199</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其他行政事业单位医疗支出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4E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D4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0D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2E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6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DB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4B2A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4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住房保障支出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AB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8E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0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86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E4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CD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20BC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82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22102</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2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住房改革支出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8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31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7A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9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D6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77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C7E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C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2210201</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住房公积金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C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AC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8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8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7C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E9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079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326" w:type="dxa"/>
            <w:gridSpan w:val="4"/>
            <w:tcBorders>
              <w:top w:val="single" w:color="000000" w:sz="4" w:space="0"/>
              <w:left w:val="nil"/>
              <w:bottom w:val="nil"/>
              <w:right w:val="nil"/>
            </w:tcBorders>
            <w:shd w:val="clear" w:color="auto" w:fill="auto"/>
            <w:noWrap/>
            <w:vAlign w:val="bottom"/>
          </w:tcPr>
          <w:p w14:paraId="01D33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备注：1.本表反映部门本年度各项支出情况。</w:t>
            </w:r>
          </w:p>
          <w:p w14:paraId="69C6459F">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c>
          <w:tcPr>
            <w:tcW w:w="1560" w:type="dxa"/>
            <w:tcBorders>
              <w:top w:val="nil"/>
              <w:left w:val="nil"/>
              <w:bottom w:val="nil"/>
              <w:right w:val="nil"/>
            </w:tcBorders>
            <w:shd w:val="clear" w:color="auto" w:fill="auto"/>
            <w:noWrap/>
            <w:vAlign w:val="bottom"/>
          </w:tcPr>
          <w:p w14:paraId="23F4B2E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02CEDBE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4D591A9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5CFC6A2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377" w:type="dxa"/>
            <w:tcBorders>
              <w:top w:val="nil"/>
              <w:left w:val="nil"/>
              <w:bottom w:val="nil"/>
              <w:right w:val="nil"/>
            </w:tcBorders>
            <w:shd w:val="clear" w:color="auto" w:fill="auto"/>
            <w:noWrap/>
            <w:vAlign w:val="bottom"/>
          </w:tcPr>
          <w:p w14:paraId="33AE9DA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800" w:type="dxa"/>
            <w:tcBorders>
              <w:top w:val="nil"/>
              <w:left w:val="nil"/>
              <w:bottom w:val="nil"/>
              <w:right w:val="nil"/>
            </w:tcBorders>
            <w:shd w:val="clear" w:color="auto" w:fill="auto"/>
            <w:noWrap/>
            <w:vAlign w:val="bottom"/>
          </w:tcPr>
          <w:p w14:paraId="0B7906C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bl>
    <w:p w14:paraId="39960CD0">
      <w:pPr>
        <w:rPr>
          <w:rFonts w:hint="default" w:ascii="Times New Roman" w:hAnsi="Times New Roman" w:cs="Times New Roman"/>
        </w:rPr>
      </w:pPr>
    </w:p>
    <w:p w14:paraId="1DDF0F35">
      <w:pPr>
        <w:widowControl/>
        <w:rPr>
          <w:rFonts w:hint="default" w:ascii="Times New Roman" w:hAnsi="Times New Roman" w:cs="Times New Roman"/>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4"/>
        <w:gridCol w:w="1452"/>
        <w:gridCol w:w="3816"/>
        <w:gridCol w:w="1658"/>
        <w:gridCol w:w="1964"/>
        <w:gridCol w:w="1458"/>
        <w:gridCol w:w="1812"/>
      </w:tblGrid>
      <w:tr w14:paraId="1ABA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7"/>
            <w:tcBorders>
              <w:top w:val="nil"/>
              <w:left w:val="nil"/>
              <w:bottom w:val="nil"/>
              <w:right w:val="nil"/>
            </w:tcBorders>
            <w:shd w:val="clear" w:color="auto" w:fill="auto"/>
            <w:noWrap/>
            <w:vAlign w:val="bottom"/>
          </w:tcPr>
          <w:p w14:paraId="5DE5C1DE">
            <w:pPr>
              <w:keepNext w:val="0"/>
              <w:keepLines w:val="0"/>
              <w:widowControl/>
              <w:suppressLineNumbers w:val="0"/>
              <w:jc w:val="center"/>
              <w:textAlignment w:val="bottom"/>
              <w:rPr>
                <w:rFonts w:hint="default" w:ascii="Times New Roman" w:hAnsi="Times New Roman" w:eastAsia="黑体" w:cs="Times New Roman"/>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财政拨款收入支出决算总表</w:t>
            </w:r>
          </w:p>
        </w:tc>
      </w:tr>
      <w:tr w14:paraId="3362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6" w:type="pct"/>
            <w:tcBorders>
              <w:top w:val="nil"/>
              <w:left w:val="nil"/>
              <w:bottom w:val="nil"/>
              <w:right w:val="nil"/>
            </w:tcBorders>
            <w:shd w:val="clear" w:color="auto" w:fill="auto"/>
            <w:noWrap/>
            <w:vAlign w:val="bottom"/>
          </w:tcPr>
          <w:p w14:paraId="4179439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noWrap/>
            <w:vAlign w:val="bottom"/>
          </w:tcPr>
          <w:p w14:paraId="0535275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222" w:type="pct"/>
            <w:tcBorders>
              <w:top w:val="nil"/>
              <w:left w:val="nil"/>
              <w:bottom w:val="nil"/>
              <w:right w:val="nil"/>
            </w:tcBorders>
            <w:shd w:val="clear" w:color="auto" w:fill="auto"/>
            <w:noWrap/>
            <w:vAlign w:val="bottom"/>
          </w:tcPr>
          <w:p w14:paraId="5A9E7C4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31" w:type="pct"/>
            <w:tcBorders>
              <w:top w:val="nil"/>
              <w:left w:val="nil"/>
              <w:bottom w:val="nil"/>
              <w:right w:val="nil"/>
            </w:tcBorders>
            <w:shd w:val="clear" w:color="auto" w:fill="auto"/>
            <w:noWrap/>
            <w:vAlign w:val="bottom"/>
          </w:tcPr>
          <w:p w14:paraId="50574E5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629" w:type="pct"/>
            <w:tcBorders>
              <w:top w:val="nil"/>
              <w:left w:val="nil"/>
              <w:bottom w:val="nil"/>
              <w:right w:val="nil"/>
            </w:tcBorders>
            <w:shd w:val="clear" w:color="auto" w:fill="auto"/>
            <w:noWrap/>
            <w:vAlign w:val="bottom"/>
          </w:tcPr>
          <w:p w14:paraId="3C11181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64" w:type="pct"/>
            <w:tcBorders>
              <w:top w:val="nil"/>
              <w:left w:val="nil"/>
              <w:bottom w:val="nil"/>
              <w:right w:val="nil"/>
            </w:tcBorders>
            <w:shd w:val="clear" w:color="auto" w:fill="auto"/>
            <w:noWrap/>
            <w:vAlign w:val="bottom"/>
          </w:tcPr>
          <w:p w14:paraId="1340555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79" w:type="pct"/>
            <w:tcBorders>
              <w:top w:val="nil"/>
              <w:left w:val="nil"/>
              <w:bottom w:val="nil"/>
              <w:right w:val="nil"/>
            </w:tcBorders>
            <w:shd w:val="clear" w:color="auto" w:fill="auto"/>
            <w:noWrap/>
            <w:vAlign w:val="bottom"/>
          </w:tcPr>
          <w:p w14:paraId="17BA30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公开04表</w:t>
            </w:r>
          </w:p>
        </w:tc>
      </w:tr>
      <w:tr w14:paraId="359D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6" w:type="pct"/>
            <w:tcBorders>
              <w:top w:val="nil"/>
              <w:left w:val="nil"/>
              <w:bottom w:val="nil"/>
              <w:right w:val="nil"/>
            </w:tcBorders>
            <w:shd w:val="clear" w:color="auto" w:fill="auto"/>
            <w:noWrap/>
            <w:vAlign w:val="bottom"/>
          </w:tcPr>
          <w:p w14:paraId="3BED9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465" w:type="pct"/>
            <w:tcBorders>
              <w:top w:val="nil"/>
              <w:left w:val="nil"/>
              <w:bottom w:val="nil"/>
              <w:right w:val="nil"/>
            </w:tcBorders>
            <w:shd w:val="clear" w:color="auto" w:fill="auto"/>
            <w:noWrap/>
            <w:vAlign w:val="bottom"/>
          </w:tcPr>
          <w:p w14:paraId="127AFED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222" w:type="pct"/>
            <w:tcBorders>
              <w:top w:val="nil"/>
              <w:left w:val="nil"/>
              <w:bottom w:val="nil"/>
              <w:right w:val="nil"/>
            </w:tcBorders>
            <w:shd w:val="clear" w:color="auto" w:fill="auto"/>
            <w:noWrap/>
            <w:vAlign w:val="bottom"/>
          </w:tcPr>
          <w:p w14:paraId="7D48C49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31" w:type="pct"/>
            <w:tcBorders>
              <w:top w:val="nil"/>
              <w:left w:val="nil"/>
              <w:bottom w:val="nil"/>
              <w:right w:val="nil"/>
            </w:tcBorders>
            <w:shd w:val="clear" w:color="auto" w:fill="auto"/>
            <w:noWrap/>
            <w:vAlign w:val="bottom"/>
          </w:tcPr>
          <w:p w14:paraId="71316EC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629" w:type="pct"/>
            <w:tcBorders>
              <w:top w:val="nil"/>
              <w:left w:val="nil"/>
              <w:bottom w:val="nil"/>
              <w:right w:val="nil"/>
            </w:tcBorders>
            <w:shd w:val="clear" w:color="auto" w:fill="auto"/>
            <w:noWrap/>
            <w:vAlign w:val="bottom"/>
          </w:tcPr>
          <w:p w14:paraId="26F196C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64" w:type="pct"/>
            <w:tcBorders>
              <w:top w:val="nil"/>
              <w:left w:val="nil"/>
              <w:bottom w:val="nil"/>
              <w:right w:val="nil"/>
            </w:tcBorders>
            <w:shd w:val="clear" w:color="auto" w:fill="auto"/>
            <w:noWrap/>
            <w:vAlign w:val="bottom"/>
          </w:tcPr>
          <w:p w14:paraId="318F0F7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79" w:type="pct"/>
            <w:tcBorders>
              <w:top w:val="nil"/>
              <w:left w:val="nil"/>
              <w:bottom w:val="nil"/>
              <w:right w:val="nil"/>
            </w:tcBorders>
            <w:shd w:val="clear" w:color="auto" w:fill="auto"/>
            <w:noWrap/>
            <w:vAlign w:val="bottom"/>
          </w:tcPr>
          <w:p w14:paraId="73C218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1F2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9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收     入</w:t>
            </w:r>
          </w:p>
        </w:tc>
        <w:tc>
          <w:tcPr>
            <w:tcW w:w="3428" w:type="pct"/>
            <w:gridSpan w:val="5"/>
            <w:tcBorders>
              <w:top w:val="single" w:color="000000" w:sz="4" w:space="0"/>
              <w:left w:val="nil"/>
              <w:bottom w:val="single" w:color="000000" w:sz="4" w:space="0"/>
              <w:right w:val="single" w:color="000000" w:sz="4" w:space="0"/>
            </w:tcBorders>
            <w:shd w:val="clear" w:color="auto" w:fill="auto"/>
            <w:noWrap/>
            <w:vAlign w:val="center"/>
          </w:tcPr>
          <w:p w14:paraId="62D39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支     出</w:t>
            </w:r>
          </w:p>
        </w:tc>
      </w:tr>
      <w:tr w14:paraId="34FE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106" w:type="pct"/>
            <w:vMerge w:val="restart"/>
            <w:tcBorders>
              <w:top w:val="nil"/>
              <w:left w:val="single" w:color="000000" w:sz="4" w:space="0"/>
              <w:bottom w:val="single" w:color="000000" w:sz="4" w:space="0"/>
              <w:right w:val="single" w:color="000000" w:sz="4" w:space="0"/>
            </w:tcBorders>
            <w:shd w:val="clear" w:color="auto" w:fill="auto"/>
            <w:vAlign w:val="center"/>
          </w:tcPr>
          <w:p w14:paraId="7569F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    目</w:t>
            </w:r>
          </w:p>
        </w:tc>
        <w:tc>
          <w:tcPr>
            <w:tcW w:w="465" w:type="pct"/>
            <w:vMerge w:val="restart"/>
            <w:tcBorders>
              <w:top w:val="nil"/>
              <w:left w:val="nil"/>
              <w:bottom w:val="single" w:color="000000" w:sz="4" w:space="0"/>
              <w:right w:val="single" w:color="000000" w:sz="4" w:space="0"/>
            </w:tcBorders>
            <w:shd w:val="clear" w:color="auto" w:fill="auto"/>
            <w:vAlign w:val="center"/>
          </w:tcPr>
          <w:p w14:paraId="7B9CA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c>
          <w:tcPr>
            <w:tcW w:w="1222" w:type="pct"/>
            <w:vMerge w:val="restart"/>
            <w:tcBorders>
              <w:top w:val="nil"/>
              <w:left w:val="nil"/>
              <w:bottom w:val="single" w:color="000000" w:sz="4" w:space="0"/>
              <w:right w:val="single" w:color="000000" w:sz="4" w:space="0"/>
            </w:tcBorders>
            <w:shd w:val="clear" w:color="auto" w:fill="auto"/>
            <w:vAlign w:val="center"/>
          </w:tcPr>
          <w:p w14:paraId="3FE93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w:t>
            </w:r>
          </w:p>
        </w:tc>
        <w:tc>
          <w:tcPr>
            <w:tcW w:w="2206" w:type="pct"/>
            <w:gridSpan w:val="4"/>
            <w:tcBorders>
              <w:top w:val="nil"/>
              <w:left w:val="nil"/>
              <w:bottom w:val="single" w:color="000000" w:sz="4" w:space="0"/>
              <w:right w:val="single" w:color="000000" w:sz="4" w:space="0"/>
            </w:tcBorders>
            <w:shd w:val="clear" w:color="auto" w:fill="auto"/>
            <w:noWrap/>
            <w:vAlign w:val="center"/>
          </w:tcPr>
          <w:p w14:paraId="3B38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r>
      <w:tr w14:paraId="6EB7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06" w:type="pct"/>
            <w:vMerge w:val="continue"/>
            <w:tcBorders>
              <w:top w:val="nil"/>
              <w:left w:val="single" w:color="000000" w:sz="4" w:space="0"/>
              <w:bottom w:val="single" w:color="000000" w:sz="4" w:space="0"/>
              <w:right w:val="single" w:color="000000" w:sz="4" w:space="0"/>
            </w:tcBorders>
            <w:shd w:val="clear" w:color="auto" w:fill="auto"/>
            <w:vAlign w:val="center"/>
          </w:tcPr>
          <w:p w14:paraId="04045CE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14:paraId="02902DF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222" w:type="pct"/>
            <w:vMerge w:val="continue"/>
            <w:tcBorders>
              <w:top w:val="nil"/>
              <w:left w:val="nil"/>
              <w:bottom w:val="single" w:color="000000" w:sz="4" w:space="0"/>
              <w:right w:val="single" w:color="000000" w:sz="4" w:space="0"/>
            </w:tcBorders>
            <w:shd w:val="clear" w:color="auto" w:fill="auto"/>
            <w:vAlign w:val="center"/>
          </w:tcPr>
          <w:p w14:paraId="4CA2B95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531" w:type="pct"/>
            <w:tcBorders>
              <w:top w:val="nil"/>
              <w:left w:val="nil"/>
              <w:bottom w:val="single" w:color="000000" w:sz="4" w:space="0"/>
              <w:right w:val="single" w:color="000000" w:sz="4" w:space="0"/>
            </w:tcBorders>
            <w:shd w:val="clear" w:color="auto" w:fill="auto"/>
            <w:noWrap/>
            <w:vAlign w:val="center"/>
          </w:tcPr>
          <w:p w14:paraId="2376C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小计</w:t>
            </w:r>
          </w:p>
        </w:tc>
        <w:tc>
          <w:tcPr>
            <w:tcW w:w="629" w:type="pct"/>
            <w:tcBorders>
              <w:top w:val="nil"/>
              <w:left w:val="nil"/>
              <w:bottom w:val="single" w:color="000000" w:sz="4" w:space="0"/>
              <w:right w:val="single" w:color="000000" w:sz="4" w:space="0"/>
            </w:tcBorders>
            <w:shd w:val="clear" w:color="auto" w:fill="auto"/>
            <w:vAlign w:val="center"/>
          </w:tcPr>
          <w:p w14:paraId="47F02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一般公共预算财政拨款</w:t>
            </w:r>
          </w:p>
        </w:tc>
        <w:tc>
          <w:tcPr>
            <w:tcW w:w="464" w:type="pct"/>
            <w:tcBorders>
              <w:top w:val="nil"/>
              <w:left w:val="nil"/>
              <w:bottom w:val="single" w:color="000000" w:sz="4" w:space="0"/>
              <w:right w:val="single" w:color="000000" w:sz="4" w:space="0"/>
            </w:tcBorders>
            <w:shd w:val="clear" w:color="auto" w:fill="auto"/>
            <w:vAlign w:val="center"/>
          </w:tcPr>
          <w:p w14:paraId="01359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政府性基金预算财政拨款</w:t>
            </w:r>
          </w:p>
        </w:tc>
        <w:tc>
          <w:tcPr>
            <w:tcW w:w="579" w:type="pct"/>
            <w:tcBorders>
              <w:top w:val="nil"/>
              <w:left w:val="nil"/>
              <w:bottom w:val="single" w:color="000000" w:sz="4" w:space="0"/>
              <w:right w:val="single" w:color="000000" w:sz="8" w:space="0"/>
            </w:tcBorders>
            <w:shd w:val="clear" w:color="auto" w:fill="auto"/>
            <w:vAlign w:val="center"/>
          </w:tcPr>
          <w:p w14:paraId="63962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国有资本经营预算财政拨款</w:t>
            </w:r>
          </w:p>
        </w:tc>
      </w:tr>
      <w:tr w14:paraId="50F3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nil"/>
            </w:tcBorders>
            <w:shd w:val="clear" w:color="auto" w:fill="auto"/>
            <w:noWrap/>
            <w:vAlign w:val="center"/>
          </w:tcPr>
          <w:p w14:paraId="6F40E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一、一般公共预算财政拨款</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2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1222" w:type="pct"/>
            <w:tcBorders>
              <w:top w:val="nil"/>
              <w:left w:val="nil"/>
              <w:bottom w:val="single" w:color="000000" w:sz="4" w:space="0"/>
              <w:right w:val="single" w:color="000000" w:sz="4" w:space="0"/>
            </w:tcBorders>
            <w:shd w:val="clear" w:color="auto" w:fill="auto"/>
            <w:noWrap/>
            <w:vAlign w:val="center"/>
          </w:tcPr>
          <w:p w14:paraId="7A2C7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一、一般公共服务支出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B6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D7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C4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7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FAD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nil"/>
            </w:tcBorders>
            <w:shd w:val="clear" w:color="auto" w:fill="auto"/>
            <w:noWrap/>
            <w:vAlign w:val="center"/>
          </w:tcPr>
          <w:p w14:paraId="06D24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二、政府性基金预算财政拨款</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25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16DEB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二、外交支出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F0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7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84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9B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420A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nil"/>
            </w:tcBorders>
            <w:shd w:val="clear" w:color="auto" w:fill="auto"/>
            <w:noWrap/>
            <w:vAlign w:val="center"/>
          </w:tcPr>
          <w:p w14:paraId="23FD1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三、国有资本经营预算财政拨款</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5A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69B16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三、国防支出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CA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8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E2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7E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366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76C71C7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38FBB0D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1420D5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四、公共安全支出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E2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B7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FB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E3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839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1F10F20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4B94DC43">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0AEE6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五、教育支出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20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13,994.11</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9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13,994.11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EA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9D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805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219A0C8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064058F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79BE5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六、科学技术支出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31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55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1D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C4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2F2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414250F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74B22A73">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45F8B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七、文化旅游体育与传媒支出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6D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B8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B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3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CA8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34423A5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0C333F41">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64B73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八、社会保障和就业支出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32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292.37</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AD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292.37</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25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7F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30B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5B045F04">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24FCBBD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2F406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九、卫生健康支出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F1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156.38</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8F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156.38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CD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6C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8CE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349F9AAF">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5B3FB63C">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64A79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十、节能环保支出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50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84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2A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6A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BAB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538A5E5F">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7DD7EAC1">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3673C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十一、城乡社区支出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E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38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D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BE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4A1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35E08A55">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11139FBC">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3E267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十二、农林水支出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1D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76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3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0F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81D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7AA5AD27">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4D2C8419">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599AF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十三、交通运输支出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0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3D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A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51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D1E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30E80A21">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0F0B1409">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39B04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十四、资源勘探工业信息等支出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AF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09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22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AC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60B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558F1FFF">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16CDE2A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060E0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十五、商业服务业等支出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62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DA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8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9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B1D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54C96681">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3788AEEF">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6070E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十六、金融支出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5B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2B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5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76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FA4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1F5172A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1043C3F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0BC09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十七、援助其他地区支出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6A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B5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2C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1B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2EC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6D7F7B0C">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5D274713">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1C090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十八、自然资源海洋气象等支出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6A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79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1B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22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E95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69169515">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2EB9FD6F">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0E426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十九、住房保障支出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CC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3D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A7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6A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498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631C455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57D02447">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78379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二十、粮油物资储备支出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16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1B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A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DF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5F1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0B6548F8">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20B3E0F4">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2E3AC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二十一、国有资本经营预算支出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A1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B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1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7C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072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auto" w:sz="4" w:space="0"/>
              <w:right w:val="single" w:color="000000" w:sz="4" w:space="0"/>
            </w:tcBorders>
            <w:shd w:val="clear" w:color="auto" w:fill="auto"/>
            <w:noWrap/>
            <w:vAlign w:val="center"/>
          </w:tcPr>
          <w:p w14:paraId="3CF7C58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auto" w:sz="4" w:space="0"/>
              <w:right w:val="single" w:color="000000" w:sz="4" w:space="0"/>
            </w:tcBorders>
            <w:shd w:val="clear" w:color="auto" w:fill="auto"/>
            <w:noWrap/>
            <w:vAlign w:val="center"/>
          </w:tcPr>
          <w:p w14:paraId="3175037A">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auto" w:sz="4" w:space="0"/>
              <w:right w:val="single" w:color="000000" w:sz="4" w:space="0"/>
            </w:tcBorders>
            <w:shd w:val="clear" w:color="auto" w:fill="auto"/>
            <w:noWrap/>
            <w:vAlign w:val="center"/>
          </w:tcPr>
          <w:p w14:paraId="7F64D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二十二、灾害防治及应急管理支出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F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6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26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35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8EA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72F5EE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single" w:color="auto" w:sz="4" w:space="0"/>
              <w:left w:val="nil"/>
              <w:bottom w:val="single" w:color="auto" w:sz="4" w:space="0"/>
              <w:right w:val="single" w:color="000000" w:sz="4" w:space="0"/>
            </w:tcBorders>
            <w:shd w:val="clear" w:color="auto" w:fill="auto"/>
            <w:noWrap/>
            <w:vAlign w:val="center"/>
          </w:tcPr>
          <w:p w14:paraId="33B6538E">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single" w:color="auto" w:sz="4" w:space="0"/>
              <w:left w:val="nil"/>
              <w:bottom w:val="single" w:color="auto" w:sz="4" w:space="0"/>
              <w:right w:val="single" w:color="auto" w:sz="4" w:space="0"/>
            </w:tcBorders>
            <w:shd w:val="clear" w:color="auto" w:fill="auto"/>
            <w:noWrap/>
            <w:vAlign w:val="center"/>
          </w:tcPr>
          <w:p w14:paraId="4B249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二十三、其他支出</w:t>
            </w:r>
          </w:p>
        </w:tc>
        <w:tc>
          <w:tcPr>
            <w:tcW w:w="53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AF918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B9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6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5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EFD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92627C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465" w:type="pct"/>
            <w:tcBorders>
              <w:top w:val="single" w:color="auto" w:sz="4" w:space="0"/>
              <w:left w:val="nil"/>
              <w:bottom w:val="single" w:color="000000" w:sz="4" w:space="0"/>
              <w:right w:val="single" w:color="000000" w:sz="4" w:space="0"/>
            </w:tcBorders>
            <w:shd w:val="clear" w:color="auto" w:fill="auto"/>
            <w:noWrap/>
            <w:vAlign w:val="center"/>
          </w:tcPr>
          <w:p w14:paraId="2C45F4A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single" w:color="auto" w:sz="4" w:space="0"/>
              <w:left w:val="nil"/>
              <w:bottom w:val="single" w:color="000000" w:sz="4" w:space="0"/>
              <w:right w:val="single" w:color="000000" w:sz="4" w:space="0"/>
            </w:tcBorders>
            <w:shd w:val="clear" w:color="auto" w:fill="auto"/>
            <w:noWrap/>
            <w:vAlign w:val="center"/>
          </w:tcPr>
          <w:p w14:paraId="158C5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二十四、债务还本支出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5B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42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08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BE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1E2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2F7C6DE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6EE99AD4">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1FF71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二十五、债务付息支出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F9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C4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7F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8A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F4B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042EC2F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65" w:type="pct"/>
            <w:tcBorders>
              <w:top w:val="nil"/>
              <w:left w:val="nil"/>
              <w:bottom w:val="single" w:color="000000" w:sz="4" w:space="0"/>
              <w:right w:val="single" w:color="000000" w:sz="4" w:space="0"/>
            </w:tcBorders>
            <w:shd w:val="clear" w:color="auto" w:fill="auto"/>
            <w:noWrap/>
            <w:vAlign w:val="center"/>
          </w:tcPr>
          <w:p w14:paraId="24AD4F0E">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1222" w:type="pct"/>
            <w:tcBorders>
              <w:top w:val="nil"/>
              <w:left w:val="nil"/>
              <w:bottom w:val="single" w:color="000000" w:sz="4" w:space="0"/>
              <w:right w:val="single" w:color="000000" w:sz="4" w:space="0"/>
            </w:tcBorders>
            <w:shd w:val="clear" w:color="auto" w:fill="auto"/>
            <w:noWrap/>
            <w:vAlign w:val="center"/>
          </w:tcPr>
          <w:p w14:paraId="5A606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二十六、抗疫特别国债安排的支出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8A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3A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D3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E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510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51C87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本年收入合计</w:t>
            </w:r>
          </w:p>
        </w:tc>
        <w:tc>
          <w:tcPr>
            <w:tcW w:w="465" w:type="pct"/>
            <w:tcBorders>
              <w:top w:val="nil"/>
              <w:left w:val="nil"/>
              <w:bottom w:val="single" w:color="000000" w:sz="4" w:space="0"/>
              <w:right w:val="nil"/>
            </w:tcBorders>
            <w:shd w:val="clear" w:color="auto" w:fill="auto"/>
            <w:noWrap/>
            <w:vAlign w:val="center"/>
          </w:tcPr>
          <w:p w14:paraId="4B032B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1222" w:type="pct"/>
            <w:tcBorders>
              <w:top w:val="nil"/>
              <w:left w:val="nil"/>
              <w:bottom w:val="single" w:color="000000" w:sz="4" w:space="0"/>
              <w:right w:val="single" w:color="000000" w:sz="4" w:space="0"/>
            </w:tcBorders>
            <w:shd w:val="clear" w:color="auto" w:fill="auto"/>
            <w:noWrap/>
            <w:vAlign w:val="center"/>
          </w:tcPr>
          <w:p w14:paraId="05A00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本年支出合计</w:t>
            </w:r>
          </w:p>
        </w:tc>
        <w:tc>
          <w:tcPr>
            <w:tcW w:w="531" w:type="pct"/>
            <w:tcBorders>
              <w:top w:val="nil"/>
              <w:left w:val="nil"/>
              <w:bottom w:val="single" w:color="000000" w:sz="4" w:space="0"/>
              <w:right w:val="single" w:color="000000" w:sz="4" w:space="0"/>
            </w:tcBorders>
            <w:shd w:val="clear" w:color="auto" w:fill="auto"/>
            <w:noWrap/>
            <w:vAlign w:val="center"/>
          </w:tcPr>
          <w:p w14:paraId="02252C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629" w:type="pct"/>
            <w:tcBorders>
              <w:top w:val="nil"/>
              <w:left w:val="nil"/>
              <w:bottom w:val="single" w:color="000000" w:sz="4" w:space="0"/>
              <w:right w:val="single" w:color="000000" w:sz="4" w:space="0"/>
            </w:tcBorders>
            <w:shd w:val="clear" w:color="auto" w:fill="auto"/>
            <w:noWrap/>
            <w:vAlign w:val="center"/>
          </w:tcPr>
          <w:p w14:paraId="4E4B39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6B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nil"/>
              <w:left w:val="nil"/>
              <w:bottom w:val="single" w:color="000000" w:sz="4" w:space="0"/>
              <w:right w:val="single" w:color="000000" w:sz="8" w:space="0"/>
            </w:tcBorders>
            <w:shd w:val="clear" w:color="auto" w:fill="auto"/>
            <w:noWrap/>
            <w:vAlign w:val="center"/>
          </w:tcPr>
          <w:p w14:paraId="181D3C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13,668.69</w:t>
            </w:r>
          </w:p>
        </w:tc>
      </w:tr>
      <w:tr w14:paraId="0E32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44DEB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年初财政拨款结转和结余</w:t>
            </w:r>
          </w:p>
        </w:tc>
        <w:tc>
          <w:tcPr>
            <w:tcW w:w="465" w:type="pct"/>
            <w:tcBorders>
              <w:top w:val="nil"/>
              <w:left w:val="nil"/>
              <w:bottom w:val="single" w:color="000000" w:sz="4" w:space="0"/>
              <w:right w:val="nil"/>
            </w:tcBorders>
            <w:shd w:val="clear" w:color="auto" w:fill="auto"/>
            <w:noWrap/>
            <w:vAlign w:val="center"/>
          </w:tcPr>
          <w:p w14:paraId="6043A1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0ACDA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年末财政拨款结转和结余</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A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98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F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C6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251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75255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一、一般公共预算财政拨款</w:t>
            </w:r>
          </w:p>
        </w:tc>
        <w:tc>
          <w:tcPr>
            <w:tcW w:w="465" w:type="pct"/>
            <w:tcBorders>
              <w:top w:val="nil"/>
              <w:left w:val="nil"/>
              <w:bottom w:val="single" w:color="000000" w:sz="4" w:space="0"/>
              <w:right w:val="nil"/>
            </w:tcBorders>
            <w:shd w:val="clear" w:color="auto" w:fill="auto"/>
            <w:noWrap/>
            <w:vAlign w:val="center"/>
          </w:tcPr>
          <w:p w14:paraId="6B22E0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79323EE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531" w:type="pct"/>
            <w:tcBorders>
              <w:top w:val="nil"/>
              <w:left w:val="nil"/>
              <w:bottom w:val="single" w:color="000000" w:sz="4" w:space="0"/>
              <w:right w:val="single" w:color="000000" w:sz="4" w:space="0"/>
            </w:tcBorders>
            <w:shd w:val="clear" w:color="auto" w:fill="auto"/>
            <w:noWrap/>
            <w:vAlign w:val="center"/>
          </w:tcPr>
          <w:p w14:paraId="54228A4C">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629" w:type="pct"/>
            <w:tcBorders>
              <w:top w:val="nil"/>
              <w:left w:val="nil"/>
              <w:bottom w:val="single" w:color="000000" w:sz="4" w:space="0"/>
              <w:right w:val="single" w:color="000000" w:sz="4" w:space="0"/>
            </w:tcBorders>
            <w:shd w:val="clear" w:color="auto" w:fill="auto"/>
            <w:noWrap/>
            <w:vAlign w:val="center"/>
          </w:tcPr>
          <w:p w14:paraId="373F70BA">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64" w:type="pct"/>
            <w:tcBorders>
              <w:top w:val="nil"/>
              <w:left w:val="nil"/>
              <w:bottom w:val="single" w:color="000000" w:sz="4" w:space="0"/>
              <w:right w:val="single" w:color="000000" w:sz="4" w:space="0"/>
            </w:tcBorders>
            <w:shd w:val="clear" w:color="auto" w:fill="auto"/>
            <w:noWrap/>
            <w:vAlign w:val="center"/>
          </w:tcPr>
          <w:p w14:paraId="77D3C5E2">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579" w:type="pct"/>
            <w:tcBorders>
              <w:top w:val="nil"/>
              <w:left w:val="nil"/>
              <w:bottom w:val="single" w:color="000000" w:sz="4" w:space="0"/>
              <w:right w:val="single" w:color="000000" w:sz="8" w:space="0"/>
            </w:tcBorders>
            <w:shd w:val="clear" w:color="auto" w:fill="auto"/>
            <w:noWrap/>
            <w:vAlign w:val="center"/>
          </w:tcPr>
          <w:p w14:paraId="2676DB9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r>
      <w:tr w14:paraId="387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6D2CE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二、政府性基金预算财政拨款</w:t>
            </w:r>
          </w:p>
        </w:tc>
        <w:tc>
          <w:tcPr>
            <w:tcW w:w="465" w:type="pct"/>
            <w:tcBorders>
              <w:top w:val="nil"/>
              <w:left w:val="nil"/>
              <w:bottom w:val="single" w:color="000000" w:sz="4" w:space="0"/>
              <w:right w:val="nil"/>
            </w:tcBorders>
            <w:shd w:val="clear" w:color="auto" w:fill="auto"/>
            <w:noWrap/>
            <w:vAlign w:val="center"/>
          </w:tcPr>
          <w:p w14:paraId="1914A1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3C8A482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531" w:type="pct"/>
            <w:tcBorders>
              <w:top w:val="nil"/>
              <w:left w:val="nil"/>
              <w:bottom w:val="single" w:color="000000" w:sz="4" w:space="0"/>
              <w:right w:val="single" w:color="000000" w:sz="4" w:space="0"/>
            </w:tcBorders>
            <w:shd w:val="clear" w:color="auto" w:fill="auto"/>
            <w:noWrap/>
            <w:vAlign w:val="center"/>
          </w:tcPr>
          <w:p w14:paraId="0432B9E1">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629" w:type="pct"/>
            <w:tcBorders>
              <w:top w:val="nil"/>
              <w:left w:val="nil"/>
              <w:bottom w:val="single" w:color="000000" w:sz="4" w:space="0"/>
              <w:right w:val="single" w:color="000000" w:sz="4" w:space="0"/>
            </w:tcBorders>
            <w:shd w:val="clear" w:color="auto" w:fill="auto"/>
            <w:noWrap/>
            <w:vAlign w:val="center"/>
          </w:tcPr>
          <w:p w14:paraId="41424568">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64" w:type="pct"/>
            <w:tcBorders>
              <w:top w:val="nil"/>
              <w:left w:val="nil"/>
              <w:bottom w:val="single" w:color="000000" w:sz="4" w:space="0"/>
              <w:right w:val="single" w:color="000000" w:sz="4" w:space="0"/>
            </w:tcBorders>
            <w:shd w:val="clear" w:color="auto" w:fill="auto"/>
            <w:noWrap/>
            <w:vAlign w:val="center"/>
          </w:tcPr>
          <w:p w14:paraId="50FCA10A">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579" w:type="pct"/>
            <w:tcBorders>
              <w:top w:val="nil"/>
              <w:left w:val="nil"/>
              <w:bottom w:val="single" w:color="000000" w:sz="4" w:space="0"/>
              <w:right w:val="single" w:color="000000" w:sz="8" w:space="0"/>
            </w:tcBorders>
            <w:shd w:val="clear" w:color="auto" w:fill="auto"/>
            <w:noWrap/>
            <w:vAlign w:val="center"/>
          </w:tcPr>
          <w:p w14:paraId="21083695">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r>
      <w:tr w14:paraId="7385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4" w:space="0"/>
              <w:right w:val="single" w:color="000000" w:sz="4" w:space="0"/>
            </w:tcBorders>
            <w:shd w:val="clear" w:color="auto" w:fill="auto"/>
            <w:noWrap/>
            <w:vAlign w:val="center"/>
          </w:tcPr>
          <w:p w14:paraId="2CEDD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三、国有资本经营预算财政拨款</w:t>
            </w:r>
          </w:p>
        </w:tc>
        <w:tc>
          <w:tcPr>
            <w:tcW w:w="465" w:type="pct"/>
            <w:tcBorders>
              <w:top w:val="nil"/>
              <w:left w:val="nil"/>
              <w:bottom w:val="single" w:color="000000" w:sz="4" w:space="0"/>
              <w:right w:val="nil"/>
            </w:tcBorders>
            <w:shd w:val="clear" w:color="auto" w:fill="auto"/>
            <w:noWrap/>
            <w:vAlign w:val="center"/>
          </w:tcPr>
          <w:p w14:paraId="18F467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22" w:type="pct"/>
            <w:tcBorders>
              <w:top w:val="nil"/>
              <w:left w:val="nil"/>
              <w:bottom w:val="single" w:color="000000" w:sz="4" w:space="0"/>
              <w:right w:val="single" w:color="000000" w:sz="4" w:space="0"/>
            </w:tcBorders>
            <w:shd w:val="clear" w:color="auto" w:fill="auto"/>
            <w:noWrap/>
            <w:vAlign w:val="center"/>
          </w:tcPr>
          <w:p w14:paraId="3D256848">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531" w:type="pct"/>
            <w:tcBorders>
              <w:top w:val="nil"/>
              <w:left w:val="nil"/>
              <w:bottom w:val="single" w:color="000000" w:sz="4" w:space="0"/>
              <w:right w:val="single" w:color="000000" w:sz="4" w:space="0"/>
            </w:tcBorders>
            <w:shd w:val="clear" w:color="auto" w:fill="auto"/>
            <w:noWrap/>
            <w:vAlign w:val="center"/>
          </w:tcPr>
          <w:p w14:paraId="6F05134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629" w:type="pct"/>
            <w:tcBorders>
              <w:top w:val="nil"/>
              <w:left w:val="nil"/>
              <w:bottom w:val="single" w:color="000000" w:sz="4" w:space="0"/>
              <w:right w:val="single" w:color="000000" w:sz="4" w:space="0"/>
            </w:tcBorders>
            <w:shd w:val="clear" w:color="auto" w:fill="auto"/>
            <w:noWrap/>
            <w:vAlign w:val="center"/>
          </w:tcPr>
          <w:p w14:paraId="13DC2720">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464" w:type="pct"/>
            <w:tcBorders>
              <w:top w:val="nil"/>
              <w:left w:val="nil"/>
              <w:bottom w:val="single" w:color="000000" w:sz="4" w:space="0"/>
              <w:right w:val="single" w:color="000000" w:sz="4" w:space="0"/>
            </w:tcBorders>
            <w:shd w:val="clear" w:color="auto" w:fill="auto"/>
            <w:noWrap/>
            <w:vAlign w:val="center"/>
          </w:tcPr>
          <w:p w14:paraId="06788C54">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c>
          <w:tcPr>
            <w:tcW w:w="579" w:type="pct"/>
            <w:tcBorders>
              <w:top w:val="nil"/>
              <w:left w:val="nil"/>
              <w:bottom w:val="single" w:color="000000" w:sz="4" w:space="0"/>
              <w:right w:val="single" w:color="000000" w:sz="8" w:space="0"/>
            </w:tcBorders>
            <w:shd w:val="clear" w:color="auto" w:fill="auto"/>
            <w:noWrap/>
            <w:vAlign w:val="center"/>
          </w:tcPr>
          <w:p w14:paraId="43A8A534">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r>
      <w:tr w14:paraId="1F20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06" w:type="pct"/>
            <w:tcBorders>
              <w:top w:val="nil"/>
              <w:left w:val="single" w:color="000000" w:sz="4" w:space="0"/>
              <w:bottom w:val="single" w:color="000000" w:sz="8" w:space="0"/>
              <w:right w:val="single" w:color="000000" w:sz="4" w:space="0"/>
            </w:tcBorders>
            <w:shd w:val="clear" w:color="auto" w:fill="auto"/>
            <w:noWrap/>
            <w:vAlign w:val="center"/>
          </w:tcPr>
          <w:p w14:paraId="6721B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总计</w:t>
            </w:r>
          </w:p>
        </w:tc>
        <w:tc>
          <w:tcPr>
            <w:tcW w:w="465" w:type="pct"/>
            <w:tcBorders>
              <w:top w:val="nil"/>
              <w:left w:val="nil"/>
              <w:bottom w:val="single" w:color="000000" w:sz="8" w:space="0"/>
              <w:right w:val="nil"/>
            </w:tcBorders>
            <w:shd w:val="clear" w:color="auto" w:fill="auto"/>
            <w:noWrap/>
            <w:vAlign w:val="center"/>
          </w:tcPr>
          <w:p w14:paraId="681D58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1222" w:type="pct"/>
            <w:tcBorders>
              <w:top w:val="nil"/>
              <w:left w:val="nil"/>
              <w:bottom w:val="single" w:color="000000" w:sz="8" w:space="0"/>
              <w:right w:val="single" w:color="000000" w:sz="4" w:space="0"/>
            </w:tcBorders>
            <w:shd w:val="clear" w:color="auto" w:fill="auto"/>
            <w:noWrap/>
            <w:vAlign w:val="center"/>
          </w:tcPr>
          <w:p w14:paraId="0FD7D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总计</w:t>
            </w:r>
          </w:p>
        </w:tc>
        <w:tc>
          <w:tcPr>
            <w:tcW w:w="531" w:type="pct"/>
            <w:tcBorders>
              <w:top w:val="nil"/>
              <w:left w:val="nil"/>
              <w:bottom w:val="single" w:color="000000" w:sz="4" w:space="0"/>
              <w:right w:val="single" w:color="000000" w:sz="4" w:space="0"/>
            </w:tcBorders>
            <w:shd w:val="clear" w:color="auto" w:fill="auto"/>
            <w:noWrap/>
            <w:vAlign w:val="center"/>
          </w:tcPr>
          <w:p w14:paraId="40DF4D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629" w:type="pct"/>
            <w:tcBorders>
              <w:top w:val="nil"/>
              <w:left w:val="nil"/>
              <w:bottom w:val="single" w:color="000000" w:sz="4" w:space="0"/>
              <w:right w:val="single" w:color="000000" w:sz="4" w:space="0"/>
            </w:tcBorders>
            <w:shd w:val="clear" w:color="auto" w:fill="auto"/>
            <w:noWrap/>
            <w:vAlign w:val="center"/>
          </w:tcPr>
          <w:p w14:paraId="09CCEF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0C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9" w:type="pct"/>
            <w:tcBorders>
              <w:top w:val="nil"/>
              <w:left w:val="nil"/>
              <w:bottom w:val="single" w:color="000000" w:sz="4" w:space="0"/>
              <w:right w:val="single" w:color="000000" w:sz="8" w:space="0"/>
            </w:tcBorders>
            <w:shd w:val="clear" w:color="auto" w:fill="auto"/>
            <w:noWrap/>
            <w:vAlign w:val="center"/>
          </w:tcPr>
          <w:p w14:paraId="014FFE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13,668.69</w:t>
            </w:r>
          </w:p>
        </w:tc>
      </w:tr>
      <w:tr w14:paraId="24F9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420" w:type="pct"/>
            <w:gridSpan w:val="6"/>
            <w:tcBorders>
              <w:top w:val="nil"/>
              <w:left w:val="single" w:color="000000" w:sz="4" w:space="0"/>
              <w:bottom w:val="nil"/>
              <w:right w:val="nil"/>
            </w:tcBorders>
            <w:shd w:val="clear" w:color="auto" w:fill="auto"/>
            <w:noWrap/>
            <w:vAlign w:val="center"/>
          </w:tcPr>
          <w:p w14:paraId="53F09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p>
          <w:p w14:paraId="5460DB59">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c>
          <w:tcPr>
            <w:tcW w:w="579" w:type="pct"/>
            <w:tcBorders>
              <w:top w:val="nil"/>
              <w:left w:val="nil"/>
              <w:bottom w:val="nil"/>
              <w:right w:val="nil"/>
            </w:tcBorders>
            <w:shd w:val="clear" w:color="auto" w:fill="auto"/>
            <w:noWrap/>
            <w:vAlign w:val="bottom"/>
          </w:tcPr>
          <w:p w14:paraId="77FDAC0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bl>
    <w:p w14:paraId="252ACF2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sz w:val="18"/>
          <w:szCs w:val="18"/>
          <w:lang w:val="en-US" w:eastAsia="zh-CN"/>
        </w:rPr>
      </w:pPr>
    </w:p>
    <w:p w14:paraId="3F150B6D">
      <w:pPr>
        <w:widowControl/>
        <w:rPr>
          <w:rFonts w:hint="default" w:ascii="Times New Roman" w:hAnsi="Times New Roman" w:cs="Times New Roman"/>
          <w:lang w:val="en-US" w:eastAsia="zh-CN"/>
        </w:rPr>
      </w:pPr>
    </w:p>
    <w:p w14:paraId="5A71E8EE">
      <w:pPr>
        <w:widowControl/>
        <w:rPr>
          <w:rFonts w:hint="default" w:ascii="Times New Roman" w:hAnsi="Times New Roman" w:cs="Times New Roman"/>
          <w:lang w:val="en-US" w:eastAsia="zh-CN"/>
        </w:rPr>
      </w:pPr>
    </w:p>
    <w:p w14:paraId="1F23F729">
      <w:pPr>
        <w:widowControl/>
        <w:rPr>
          <w:rFonts w:hint="default" w:ascii="Times New Roman" w:hAnsi="Times New Roman" w:cs="Times New Roman"/>
          <w:lang w:val="en-US" w:eastAsia="zh-CN"/>
        </w:rPr>
      </w:pPr>
    </w:p>
    <w:p w14:paraId="1E8DA23F">
      <w:pPr>
        <w:widowControl/>
        <w:rPr>
          <w:rFonts w:hint="default" w:ascii="Times New Roman" w:hAnsi="Times New Roman" w:cs="Times New Roman"/>
          <w:lang w:val="en-US" w:eastAsia="zh-CN"/>
        </w:rPr>
      </w:pPr>
    </w:p>
    <w:p w14:paraId="6D195567">
      <w:pPr>
        <w:widowControl/>
        <w:rPr>
          <w:rFonts w:hint="default" w:ascii="Times New Roman" w:hAnsi="Times New Roman" w:cs="Times New Roman"/>
          <w:lang w:val="en-US" w:eastAsia="zh-CN"/>
        </w:rPr>
      </w:pPr>
    </w:p>
    <w:p w14:paraId="23F85C32">
      <w:pPr>
        <w:widowControl/>
        <w:rPr>
          <w:rFonts w:hint="default" w:ascii="Times New Roman" w:hAnsi="Times New Roman" w:cs="Times New Roman"/>
          <w:lang w:val="en-US" w:eastAsia="zh-CN"/>
        </w:rPr>
      </w:pPr>
    </w:p>
    <w:p w14:paraId="57AA83F5">
      <w:pPr>
        <w:widowControl/>
        <w:rPr>
          <w:rFonts w:hint="default" w:ascii="Times New Roman" w:hAnsi="Times New Roman" w:cs="Times New Roman"/>
          <w:lang w:val="en-US" w:eastAsia="zh-CN"/>
        </w:rPr>
      </w:pPr>
    </w:p>
    <w:p w14:paraId="1FCF12F4">
      <w:pPr>
        <w:widowControl/>
        <w:rPr>
          <w:rFonts w:hint="default" w:ascii="Times New Roman" w:hAnsi="Times New Roman" w:cs="Times New Roman"/>
          <w:lang w:val="en-US" w:eastAsia="zh-CN"/>
        </w:rPr>
      </w:pPr>
    </w:p>
    <w:p w14:paraId="5E4E33C5">
      <w:pPr>
        <w:widowControl/>
        <w:rPr>
          <w:rFonts w:hint="default" w:ascii="Times New Roman" w:hAnsi="Times New Roman" w:cs="Times New Roman"/>
          <w:lang w:val="en-US" w:eastAsia="zh-CN"/>
        </w:rPr>
      </w:pPr>
    </w:p>
    <w:p w14:paraId="00C80FBE">
      <w:pPr>
        <w:widowControl/>
        <w:rPr>
          <w:rFonts w:hint="default" w:ascii="Times New Roman" w:hAnsi="Times New Roman" w:cs="Times New Roman"/>
          <w:lang w:val="en-US" w:eastAsia="zh-CN"/>
        </w:rPr>
      </w:pPr>
    </w:p>
    <w:p w14:paraId="2845EA18">
      <w:pPr>
        <w:widowControl/>
        <w:rPr>
          <w:rFonts w:hint="default" w:ascii="Times New Roman" w:hAnsi="Times New Roman" w:cs="Times New Roman"/>
          <w:lang w:val="en-US" w:eastAsia="zh-CN"/>
        </w:rPr>
      </w:pPr>
    </w:p>
    <w:p w14:paraId="19949AE5">
      <w:pPr>
        <w:widowControl/>
        <w:rPr>
          <w:rFonts w:hint="default" w:ascii="Times New Roman" w:hAnsi="Times New Roman" w:cs="Times New Roman"/>
          <w:lang w:val="en-US" w:eastAsia="zh-CN"/>
        </w:rPr>
      </w:pPr>
    </w:p>
    <w:p w14:paraId="30EC1E43">
      <w:pPr>
        <w:widowControl/>
        <w:rPr>
          <w:rFonts w:hint="default" w:ascii="Times New Roman" w:hAnsi="Times New Roman" w:cs="Times New Roman"/>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2"/>
        <w:gridCol w:w="272"/>
        <w:gridCol w:w="275"/>
        <w:gridCol w:w="5502"/>
        <w:gridCol w:w="1689"/>
        <w:gridCol w:w="1527"/>
        <w:gridCol w:w="1927"/>
      </w:tblGrid>
      <w:tr w14:paraId="1120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000" w:type="pct"/>
            <w:gridSpan w:val="7"/>
            <w:tcBorders>
              <w:top w:val="nil"/>
              <w:left w:val="nil"/>
              <w:bottom w:val="nil"/>
              <w:right w:val="nil"/>
            </w:tcBorders>
            <w:shd w:val="clear" w:color="auto" w:fill="auto"/>
            <w:noWrap/>
            <w:vAlign w:val="bottom"/>
          </w:tcPr>
          <w:p w14:paraId="4C37251D">
            <w:pPr>
              <w:keepNext w:val="0"/>
              <w:keepLines w:val="0"/>
              <w:widowControl/>
              <w:suppressLineNumbers w:val="0"/>
              <w:jc w:val="center"/>
              <w:textAlignment w:val="bottom"/>
              <w:rPr>
                <w:rFonts w:hint="default" w:ascii="Times New Roman" w:hAnsi="Times New Roman" w:eastAsia="黑体" w:cs="Times New Roman"/>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一般公共预算财政拨款支出决算表</w:t>
            </w:r>
          </w:p>
        </w:tc>
      </w:tr>
      <w:tr w14:paraId="5334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16" w:type="pct"/>
            <w:tcBorders>
              <w:top w:val="nil"/>
              <w:left w:val="nil"/>
              <w:bottom w:val="nil"/>
              <w:right w:val="nil"/>
            </w:tcBorders>
            <w:shd w:val="clear" w:color="auto" w:fill="auto"/>
            <w:noWrap/>
            <w:vAlign w:val="bottom"/>
          </w:tcPr>
          <w:p w14:paraId="51AF01D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87" w:type="pct"/>
            <w:tcBorders>
              <w:top w:val="nil"/>
              <w:left w:val="nil"/>
              <w:bottom w:val="nil"/>
              <w:right w:val="nil"/>
            </w:tcBorders>
            <w:shd w:val="clear" w:color="auto" w:fill="auto"/>
            <w:noWrap/>
            <w:vAlign w:val="bottom"/>
          </w:tcPr>
          <w:p w14:paraId="02AC680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87" w:type="pct"/>
            <w:tcBorders>
              <w:top w:val="nil"/>
              <w:left w:val="nil"/>
              <w:bottom w:val="nil"/>
              <w:right w:val="nil"/>
            </w:tcBorders>
            <w:shd w:val="clear" w:color="auto" w:fill="auto"/>
            <w:noWrap/>
            <w:vAlign w:val="bottom"/>
          </w:tcPr>
          <w:p w14:paraId="7CD32E6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761" w:type="pct"/>
            <w:tcBorders>
              <w:top w:val="nil"/>
              <w:left w:val="nil"/>
              <w:bottom w:val="nil"/>
              <w:right w:val="nil"/>
            </w:tcBorders>
            <w:shd w:val="clear" w:color="auto" w:fill="auto"/>
            <w:noWrap/>
            <w:vAlign w:val="bottom"/>
          </w:tcPr>
          <w:p w14:paraId="2C6C64F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41" w:type="pct"/>
            <w:tcBorders>
              <w:top w:val="nil"/>
              <w:left w:val="nil"/>
              <w:bottom w:val="nil"/>
              <w:right w:val="nil"/>
            </w:tcBorders>
            <w:shd w:val="clear" w:color="auto" w:fill="auto"/>
            <w:noWrap/>
            <w:vAlign w:val="bottom"/>
          </w:tcPr>
          <w:p w14:paraId="46F1F55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88" w:type="pct"/>
            <w:tcBorders>
              <w:top w:val="nil"/>
              <w:left w:val="nil"/>
              <w:bottom w:val="nil"/>
              <w:right w:val="nil"/>
            </w:tcBorders>
            <w:shd w:val="clear" w:color="auto" w:fill="auto"/>
            <w:noWrap/>
            <w:vAlign w:val="bottom"/>
          </w:tcPr>
          <w:p w14:paraId="117D649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616" w:type="pct"/>
            <w:tcBorders>
              <w:top w:val="nil"/>
              <w:left w:val="nil"/>
              <w:bottom w:val="nil"/>
              <w:right w:val="nil"/>
            </w:tcBorders>
            <w:shd w:val="clear" w:color="auto" w:fill="auto"/>
            <w:noWrap/>
            <w:vAlign w:val="bottom"/>
          </w:tcPr>
          <w:p w14:paraId="73DF8F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w:t>
            </w:r>
            <w:r>
              <w:rPr>
                <w:rStyle w:val="22"/>
                <w:rFonts w:hint="default" w:ascii="Times New Roman" w:hAnsi="Times New Roman" w:cs="Times New Roman"/>
                <w:sz w:val="18"/>
                <w:szCs w:val="18"/>
                <w:lang w:val="en-US" w:eastAsia="zh-CN" w:bidi="ar"/>
              </w:rPr>
              <w:t>05</w:t>
            </w:r>
            <w:r>
              <w:rPr>
                <w:rFonts w:hint="default" w:ascii="Times New Roman" w:hAnsi="Times New Roman" w:eastAsia="宋体" w:cs="Times New Roman"/>
                <w:i w:val="0"/>
                <w:iCs w:val="0"/>
                <w:color w:val="000000"/>
                <w:kern w:val="0"/>
                <w:sz w:val="18"/>
                <w:szCs w:val="18"/>
                <w:u w:val="none"/>
                <w:lang w:val="en-US" w:eastAsia="zh-CN" w:bidi="ar"/>
              </w:rPr>
              <w:t>表</w:t>
            </w:r>
          </w:p>
        </w:tc>
      </w:tr>
      <w:tr w14:paraId="3F0D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16" w:type="pct"/>
            <w:tcBorders>
              <w:top w:val="nil"/>
              <w:left w:val="nil"/>
              <w:bottom w:val="nil"/>
              <w:right w:val="nil"/>
            </w:tcBorders>
            <w:shd w:val="clear" w:color="auto" w:fill="auto"/>
            <w:noWrap/>
            <w:vAlign w:val="bottom"/>
          </w:tcPr>
          <w:p w14:paraId="50578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87" w:type="pct"/>
            <w:tcBorders>
              <w:top w:val="nil"/>
              <w:left w:val="nil"/>
              <w:bottom w:val="nil"/>
              <w:right w:val="nil"/>
            </w:tcBorders>
            <w:shd w:val="clear" w:color="auto" w:fill="auto"/>
            <w:noWrap/>
            <w:vAlign w:val="bottom"/>
          </w:tcPr>
          <w:p w14:paraId="3CCB340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87" w:type="pct"/>
            <w:tcBorders>
              <w:top w:val="nil"/>
              <w:left w:val="nil"/>
              <w:bottom w:val="nil"/>
              <w:right w:val="nil"/>
            </w:tcBorders>
            <w:shd w:val="clear" w:color="auto" w:fill="auto"/>
            <w:noWrap/>
            <w:vAlign w:val="bottom"/>
          </w:tcPr>
          <w:p w14:paraId="5B180EF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761" w:type="pct"/>
            <w:tcBorders>
              <w:top w:val="nil"/>
              <w:left w:val="nil"/>
              <w:bottom w:val="nil"/>
              <w:right w:val="nil"/>
            </w:tcBorders>
            <w:shd w:val="clear" w:color="auto" w:fill="auto"/>
            <w:noWrap/>
            <w:vAlign w:val="bottom"/>
          </w:tcPr>
          <w:p w14:paraId="47E1027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541" w:type="pct"/>
            <w:tcBorders>
              <w:top w:val="nil"/>
              <w:left w:val="nil"/>
              <w:bottom w:val="nil"/>
              <w:right w:val="nil"/>
            </w:tcBorders>
            <w:shd w:val="clear" w:color="auto" w:fill="auto"/>
            <w:noWrap/>
            <w:vAlign w:val="bottom"/>
          </w:tcPr>
          <w:p w14:paraId="23EAA7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88" w:type="pct"/>
            <w:tcBorders>
              <w:top w:val="nil"/>
              <w:left w:val="nil"/>
              <w:bottom w:val="nil"/>
              <w:right w:val="nil"/>
            </w:tcBorders>
            <w:shd w:val="clear" w:color="auto" w:fill="auto"/>
            <w:noWrap/>
            <w:vAlign w:val="bottom"/>
          </w:tcPr>
          <w:p w14:paraId="44C7FF0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616" w:type="pct"/>
            <w:tcBorders>
              <w:top w:val="nil"/>
              <w:left w:val="nil"/>
              <w:bottom w:val="nil"/>
              <w:right w:val="nil"/>
            </w:tcBorders>
            <w:shd w:val="clear" w:color="auto" w:fill="auto"/>
            <w:noWrap/>
            <w:vAlign w:val="bottom"/>
          </w:tcPr>
          <w:p w14:paraId="35EB8E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5E2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C6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w:t>
            </w:r>
          </w:p>
        </w:tc>
        <w:tc>
          <w:tcPr>
            <w:tcW w:w="1646" w:type="pct"/>
            <w:gridSpan w:val="3"/>
            <w:tcBorders>
              <w:top w:val="single" w:color="000000" w:sz="4" w:space="0"/>
              <w:left w:val="nil"/>
              <w:bottom w:val="single" w:color="000000" w:sz="4" w:space="0"/>
              <w:right w:val="single" w:color="000000" w:sz="4" w:space="0"/>
            </w:tcBorders>
            <w:shd w:val="clear" w:color="auto" w:fill="auto"/>
            <w:vAlign w:val="center"/>
          </w:tcPr>
          <w:p w14:paraId="1D548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本年支出</w:t>
            </w:r>
          </w:p>
        </w:tc>
      </w:tr>
      <w:tr w14:paraId="7F2F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591"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CBA9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功能分类科目编码</w:t>
            </w:r>
          </w:p>
        </w:tc>
        <w:tc>
          <w:tcPr>
            <w:tcW w:w="1761" w:type="pct"/>
            <w:vMerge w:val="restart"/>
            <w:tcBorders>
              <w:top w:val="nil"/>
              <w:left w:val="nil"/>
              <w:bottom w:val="single" w:color="000000" w:sz="4" w:space="0"/>
              <w:right w:val="single" w:color="000000" w:sz="4" w:space="0"/>
            </w:tcBorders>
            <w:shd w:val="clear" w:color="auto" w:fill="auto"/>
            <w:vAlign w:val="center"/>
          </w:tcPr>
          <w:p w14:paraId="26C1F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科目（按</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项</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级功能分类科目）</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B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488" w:type="pct"/>
            <w:vMerge w:val="restart"/>
            <w:tcBorders>
              <w:top w:val="single" w:color="000000" w:sz="4" w:space="0"/>
              <w:left w:val="single" w:color="000000" w:sz="4" w:space="0"/>
              <w:bottom w:val="single" w:color="000000" w:sz="4" w:space="0"/>
              <w:right w:val="nil"/>
            </w:tcBorders>
            <w:shd w:val="clear" w:color="auto" w:fill="auto"/>
            <w:vAlign w:val="center"/>
          </w:tcPr>
          <w:p w14:paraId="2F0FD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基本支出</w:t>
            </w:r>
          </w:p>
        </w:tc>
        <w:tc>
          <w:tcPr>
            <w:tcW w:w="616" w:type="pct"/>
            <w:vMerge w:val="restart"/>
            <w:tcBorders>
              <w:top w:val="nil"/>
              <w:left w:val="nil"/>
              <w:bottom w:val="single" w:color="000000" w:sz="4" w:space="0"/>
              <w:right w:val="single" w:color="000000" w:sz="4" w:space="0"/>
            </w:tcBorders>
            <w:shd w:val="clear" w:color="auto" w:fill="auto"/>
            <w:vAlign w:val="center"/>
          </w:tcPr>
          <w:p w14:paraId="1A67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项目支出</w:t>
            </w:r>
          </w:p>
        </w:tc>
      </w:tr>
      <w:tr w14:paraId="45ED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59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2B0A2FC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761" w:type="pct"/>
            <w:vMerge w:val="continue"/>
            <w:tcBorders>
              <w:top w:val="nil"/>
              <w:left w:val="nil"/>
              <w:bottom w:val="single" w:color="000000" w:sz="4" w:space="0"/>
              <w:right w:val="single" w:color="000000" w:sz="4" w:space="0"/>
            </w:tcBorders>
            <w:shd w:val="clear" w:color="auto" w:fill="auto"/>
            <w:vAlign w:val="center"/>
          </w:tcPr>
          <w:p w14:paraId="38051F6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000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88" w:type="pct"/>
            <w:vMerge w:val="continue"/>
            <w:tcBorders>
              <w:top w:val="single" w:color="000000" w:sz="4" w:space="0"/>
              <w:left w:val="single" w:color="000000" w:sz="4" w:space="0"/>
              <w:bottom w:val="single" w:color="000000" w:sz="4" w:space="0"/>
              <w:right w:val="nil"/>
            </w:tcBorders>
            <w:shd w:val="clear" w:color="auto" w:fill="auto"/>
            <w:vAlign w:val="center"/>
          </w:tcPr>
          <w:p w14:paraId="1E6FB48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616" w:type="pct"/>
            <w:vMerge w:val="continue"/>
            <w:tcBorders>
              <w:top w:val="nil"/>
              <w:left w:val="nil"/>
              <w:bottom w:val="single" w:color="000000" w:sz="4" w:space="0"/>
              <w:right w:val="single" w:color="000000" w:sz="4" w:space="0"/>
            </w:tcBorders>
            <w:shd w:val="clear" w:color="auto" w:fill="auto"/>
            <w:vAlign w:val="center"/>
          </w:tcPr>
          <w:p w14:paraId="6C3FA82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r>
      <w:tr w14:paraId="7404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59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924BC8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1761" w:type="pct"/>
            <w:vMerge w:val="continue"/>
            <w:tcBorders>
              <w:top w:val="nil"/>
              <w:left w:val="nil"/>
              <w:bottom w:val="single" w:color="000000" w:sz="4" w:space="0"/>
              <w:right w:val="single" w:color="000000" w:sz="4" w:space="0"/>
            </w:tcBorders>
            <w:shd w:val="clear" w:color="auto" w:fill="auto"/>
            <w:vAlign w:val="center"/>
          </w:tcPr>
          <w:p w14:paraId="1C7D4D9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87D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488" w:type="pct"/>
            <w:vMerge w:val="continue"/>
            <w:tcBorders>
              <w:top w:val="single" w:color="000000" w:sz="4" w:space="0"/>
              <w:left w:val="single" w:color="000000" w:sz="4" w:space="0"/>
              <w:bottom w:val="single" w:color="000000" w:sz="4" w:space="0"/>
              <w:right w:val="nil"/>
            </w:tcBorders>
            <w:shd w:val="clear" w:color="auto" w:fill="auto"/>
            <w:vAlign w:val="center"/>
          </w:tcPr>
          <w:p w14:paraId="3CC25AE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616" w:type="pct"/>
            <w:vMerge w:val="continue"/>
            <w:tcBorders>
              <w:top w:val="nil"/>
              <w:left w:val="nil"/>
              <w:bottom w:val="single" w:color="000000" w:sz="4" w:space="0"/>
              <w:right w:val="single" w:color="000000" w:sz="4" w:space="0"/>
            </w:tcBorders>
            <w:shd w:val="clear" w:color="auto" w:fill="auto"/>
            <w:vAlign w:val="center"/>
          </w:tcPr>
          <w:p w14:paraId="39CB8EF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r>
      <w:tr w14:paraId="6194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75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06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14,728.66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53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4,033.81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8F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10,694.84</w:t>
            </w:r>
          </w:p>
        </w:tc>
      </w:tr>
      <w:tr w14:paraId="4211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B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5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4A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13,994.11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97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3,299.26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C7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10,694.84</w:t>
            </w:r>
          </w:p>
        </w:tc>
      </w:tr>
      <w:tr w14:paraId="0A9D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CB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20502</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18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普通教育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7C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13,829.61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1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3,299.26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53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10,530.34</w:t>
            </w:r>
          </w:p>
        </w:tc>
      </w:tr>
      <w:tr w14:paraId="0F13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4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2050203</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F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初中教育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1F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1,007.40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67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472.24</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85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535.16</w:t>
            </w:r>
          </w:p>
        </w:tc>
      </w:tr>
      <w:tr w14:paraId="6050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7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2050204</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8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高中教育</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2C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12,822.21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08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2,827.02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C9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9,995.19</w:t>
            </w:r>
          </w:p>
        </w:tc>
      </w:tr>
      <w:tr w14:paraId="2F27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D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20509</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教育费附加安排的支出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F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A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2F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164.50</w:t>
            </w:r>
          </w:p>
        </w:tc>
      </w:tr>
      <w:tr w14:paraId="7EA9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2050999</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1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其他教育费附加安排的支出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E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BD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2E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164.50</w:t>
            </w:r>
          </w:p>
        </w:tc>
      </w:tr>
      <w:tr w14:paraId="2D94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D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6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社会保障和就业支出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9F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F7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B0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52E6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2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20805</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2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行政事业单位养老支出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DB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2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292.37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4A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35DC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A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2080505</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F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机关事业单位基本养老保险缴费支出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01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CD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194.91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5F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119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5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2080506</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机关事业单位职业年金缴费支出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64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5A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97.46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A2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2F7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9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3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卫生健康支出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90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C0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B2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D3D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3A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21011</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行政事业单位医疗</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FE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DE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156.38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D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04C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D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2101102</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事业单位医疗</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4B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62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138.11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0D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A3B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F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2101199</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其他行政事业单位医疗支出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C9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61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A8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47C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5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住房保障支出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88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5C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03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65A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4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22102</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6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住房改革支出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F7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F0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285.80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E4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7AA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B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2210201</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3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住房公积金</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BE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C9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285.80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1E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4879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83" w:type="pct"/>
            <w:gridSpan w:val="6"/>
            <w:tcBorders>
              <w:top w:val="single" w:color="000000" w:sz="4" w:space="0"/>
              <w:left w:val="nil"/>
              <w:bottom w:val="nil"/>
              <w:right w:val="nil"/>
            </w:tcBorders>
            <w:shd w:val="clear" w:color="auto" w:fill="auto"/>
            <w:noWrap/>
            <w:vAlign w:val="bottom"/>
          </w:tcPr>
          <w:p w14:paraId="65986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备注：1.本表反映部门本年度一般公共预算财政拨款支出情况。</w:t>
            </w:r>
          </w:p>
          <w:p w14:paraId="1AB08992">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c>
          <w:tcPr>
            <w:tcW w:w="616" w:type="pct"/>
            <w:tcBorders>
              <w:top w:val="nil"/>
              <w:left w:val="nil"/>
              <w:bottom w:val="nil"/>
              <w:right w:val="nil"/>
            </w:tcBorders>
            <w:shd w:val="clear" w:color="auto" w:fill="auto"/>
            <w:noWrap/>
            <w:vAlign w:val="bottom"/>
          </w:tcPr>
          <w:p w14:paraId="5A67F0F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bl>
    <w:p w14:paraId="46906BAC">
      <w:pPr>
        <w:widowControl/>
        <w:rPr>
          <w:rFonts w:hint="default" w:ascii="Times New Roman" w:hAnsi="Times New Roman" w:cs="Times New Roman"/>
        </w:rPr>
        <w:sectPr>
          <w:pgSz w:w="16838" w:h="11906" w:orient="landscape"/>
          <w:pgMar w:top="720" w:right="720" w:bottom="720" w:left="720" w:header="851" w:footer="992" w:gutter="0"/>
          <w:pgNumType w:fmt="numberInDash"/>
          <w:cols w:space="425" w:num="1"/>
          <w:docGrid w:type="lines" w:linePitch="435" w:charSpace="0"/>
        </w:sectPr>
      </w:pPr>
    </w:p>
    <w:p w14:paraId="55949697">
      <w:pPr>
        <w:widowControl/>
        <w:rPr>
          <w:rFonts w:hint="default" w:ascii="Times New Roman" w:hAnsi="Times New Roman" w:cs="Times New Roman"/>
        </w:rPr>
      </w:pPr>
    </w:p>
    <w:tbl>
      <w:tblPr>
        <w:tblStyle w:val="9"/>
        <w:tblW w:w="5000" w:type="pct"/>
        <w:tblInd w:w="0" w:type="dxa"/>
        <w:tblLayout w:type="autofit"/>
        <w:tblCellMar>
          <w:top w:w="0" w:type="dxa"/>
          <w:left w:w="108" w:type="dxa"/>
          <w:bottom w:w="0" w:type="dxa"/>
          <w:right w:w="108" w:type="dxa"/>
        </w:tblCellMar>
      </w:tblPr>
      <w:tblGrid>
        <w:gridCol w:w="2736"/>
        <w:gridCol w:w="2736"/>
        <w:gridCol w:w="801"/>
        <w:gridCol w:w="733"/>
        <w:gridCol w:w="2016"/>
        <w:gridCol w:w="908"/>
        <w:gridCol w:w="745"/>
        <w:gridCol w:w="3465"/>
        <w:gridCol w:w="1474"/>
      </w:tblGrid>
      <w:tr w14:paraId="0648D44A">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single" w:color="808080" w:sz="4" w:space="0"/>
            </w:tcBorders>
            <w:shd w:val="clear" w:color="auto" w:fill="auto"/>
            <w:noWrap/>
            <w:vAlign w:val="center"/>
          </w:tcPr>
          <w:p w14:paraId="08ADA6DB">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color w:val="000000"/>
                <w:sz w:val="44"/>
                <w:szCs w:val="44"/>
              </w:rPr>
            </w:pPr>
            <w:r>
              <w:rPr>
                <w:rFonts w:hint="eastAsia" w:ascii="方正小标宋_GBK" w:hAnsi="方正小标宋_GBK" w:eastAsia="方正小标宋_GBK" w:cs="方正小标宋_GBK"/>
                <w:color w:val="000000"/>
                <w:kern w:val="0"/>
                <w:sz w:val="36"/>
                <w:szCs w:val="36"/>
                <w:lang w:bidi="ar"/>
              </w:rPr>
              <w:t>一般公共预算财政拨款基本支出决算表</w:t>
            </w:r>
          </w:p>
        </w:tc>
      </w:tr>
      <w:tr w14:paraId="5CEE3E8B">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single" w:color="808080" w:sz="4" w:space="0"/>
            </w:tcBorders>
            <w:shd w:val="clear" w:color="auto" w:fill="auto"/>
            <w:noWrap/>
            <w:vAlign w:val="center"/>
          </w:tcPr>
          <w:p w14:paraId="15B7FDC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公开06表</w:t>
            </w:r>
          </w:p>
        </w:tc>
      </w:tr>
      <w:tr w14:paraId="655A6489">
        <w:tblPrEx>
          <w:tblCellMar>
            <w:top w:w="0" w:type="dxa"/>
            <w:left w:w="108" w:type="dxa"/>
            <w:bottom w:w="0" w:type="dxa"/>
            <w:right w:w="108" w:type="dxa"/>
          </w:tblCellMar>
        </w:tblPrEx>
        <w:trPr>
          <w:trHeight w:val="23" w:hRule="atLeast"/>
        </w:trPr>
        <w:tc>
          <w:tcPr>
            <w:tcW w:w="876" w:type="pct"/>
            <w:tcBorders>
              <w:top w:val="nil"/>
              <w:left w:val="nil"/>
              <w:bottom w:val="single" w:color="808080" w:sz="4" w:space="0"/>
              <w:right w:val="nil"/>
            </w:tcBorders>
            <w:shd w:val="clear" w:color="auto" w:fill="auto"/>
            <w:noWrap/>
            <w:vAlign w:val="center"/>
          </w:tcPr>
          <w:p w14:paraId="11645D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公开单位：重庆实验外国语学校</w:t>
            </w:r>
          </w:p>
        </w:tc>
        <w:tc>
          <w:tcPr>
            <w:tcW w:w="876" w:type="pct"/>
            <w:tcBorders>
              <w:top w:val="nil"/>
              <w:left w:val="nil"/>
              <w:bottom w:val="single" w:color="808080" w:sz="4" w:space="0"/>
              <w:right w:val="nil"/>
            </w:tcBorders>
            <w:shd w:val="clear" w:color="auto" w:fill="auto"/>
            <w:noWrap/>
            <w:vAlign w:val="center"/>
          </w:tcPr>
          <w:p w14:paraId="6880C4F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808080" w:sz="4" w:space="0"/>
              <w:right w:val="nil"/>
            </w:tcBorders>
            <w:shd w:val="clear" w:color="auto" w:fill="auto"/>
            <w:noWrap/>
            <w:vAlign w:val="center"/>
          </w:tcPr>
          <w:p w14:paraId="3D265BC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35" w:type="pct"/>
            <w:tcBorders>
              <w:top w:val="nil"/>
              <w:left w:val="nil"/>
              <w:bottom w:val="single" w:color="808080" w:sz="4" w:space="0"/>
              <w:right w:val="nil"/>
            </w:tcBorders>
            <w:shd w:val="clear" w:color="auto" w:fill="auto"/>
            <w:noWrap/>
            <w:vAlign w:val="center"/>
          </w:tcPr>
          <w:p w14:paraId="2C9D8BE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645" w:type="pct"/>
            <w:tcBorders>
              <w:top w:val="nil"/>
              <w:left w:val="nil"/>
              <w:bottom w:val="single" w:color="808080" w:sz="4" w:space="0"/>
              <w:right w:val="nil"/>
            </w:tcBorders>
            <w:shd w:val="clear" w:color="auto" w:fill="auto"/>
            <w:noWrap/>
            <w:vAlign w:val="center"/>
          </w:tcPr>
          <w:p w14:paraId="13D66F4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color w:val="000000"/>
                <w:sz w:val="18"/>
                <w:szCs w:val="18"/>
              </w:rPr>
            </w:pPr>
          </w:p>
        </w:tc>
        <w:tc>
          <w:tcPr>
            <w:tcW w:w="291" w:type="pct"/>
            <w:tcBorders>
              <w:top w:val="nil"/>
              <w:left w:val="nil"/>
              <w:bottom w:val="single" w:color="808080" w:sz="4" w:space="0"/>
              <w:right w:val="nil"/>
            </w:tcBorders>
            <w:shd w:val="clear" w:color="auto" w:fill="auto"/>
            <w:noWrap/>
            <w:vAlign w:val="center"/>
          </w:tcPr>
          <w:p w14:paraId="02978F9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39" w:type="pct"/>
            <w:tcBorders>
              <w:top w:val="nil"/>
              <w:left w:val="nil"/>
              <w:bottom w:val="single" w:color="808080" w:sz="4" w:space="0"/>
              <w:right w:val="nil"/>
            </w:tcBorders>
            <w:shd w:val="clear" w:color="auto" w:fill="auto"/>
            <w:noWrap/>
            <w:vAlign w:val="center"/>
          </w:tcPr>
          <w:p w14:paraId="5FF191D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1107" w:type="pct"/>
            <w:tcBorders>
              <w:top w:val="nil"/>
              <w:left w:val="nil"/>
              <w:bottom w:val="single" w:color="808080" w:sz="4" w:space="0"/>
              <w:right w:val="nil"/>
            </w:tcBorders>
            <w:shd w:val="clear" w:color="auto" w:fill="auto"/>
            <w:noWrap/>
            <w:vAlign w:val="center"/>
          </w:tcPr>
          <w:p w14:paraId="5711009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471" w:type="pct"/>
            <w:tcBorders>
              <w:top w:val="nil"/>
              <w:left w:val="nil"/>
              <w:bottom w:val="single" w:color="808080" w:sz="4" w:space="0"/>
              <w:right w:val="single" w:color="808080" w:sz="4" w:space="0"/>
            </w:tcBorders>
            <w:shd w:val="clear" w:color="auto" w:fill="auto"/>
            <w:noWrap/>
            <w:vAlign w:val="center"/>
          </w:tcPr>
          <w:p w14:paraId="1144131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单位：万元</w:t>
            </w:r>
          </w:p>
        </w:tc>
      </w:tr>
      <w:tr w14:paraId="53DB83E9">
        <w:tblPrEx>
          <w:tblCellMar>
            <w:top w:w="0" w:type="dxa"/>
            <w:left w:w="108" w:type="dxa"/>
            <w:bottom w:w="0" w:type="dxa"/>
            <w:right w:w="108" w:type="dxa"/>
          </w:tblCellMar>
        </w:tblPrEx>
        <w:trPr>
          <w:trHeight w:val="23" w:hRule="atLeast"/>
        </w:trPr>
        <w:tc>
          <w:tcPr>
            <w:tcW w:w="2008" w:type="pct"/>
            <w:gridSpan w:val="3"/>
            <w:tcBorders>
              <w:top w:val="nil"/>
              <w:left w:val="single" w:color="000000" w:sz="4" w:space="0"/>
              <w:bottom w:val="single" w:color="000000" w:sz="4" w:space="0"/>
              <w:right w:val="single" w:color="000000" w:sz="4" w:space="0"/>
            </w:tcBorders>
            <w:shd w:val="clear" w:color="auto" w:fill="auto"/>
            <w:vAlign w:val="center"/>
          </w:tcPr>
          <w:p w14:paraId="613255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人员经费</w:t>
            </w:r>
          </w:p>
        </w:tc>
        <w:tc>
          <w:tcPr>
            <w:tcW w:w="2991" w:type="pct"/>
            <w:gridSpan w:val="6"/>
            <w:tcBorders>
              <w:top w:val="nil"/>
              <w:left w:val="nil"/>
              <w:bottom w:val="single" w:color="000000" w:sz="4" w:space="0"/>
              <w:right w:val="single" w:color="000000" w:sz="4" w:space="0"/>
            </w:tcBorders>
            <w:shd w:val="clear" w:color="auto" w:fill="auto"/>
            <w:vAlign w:val="center"/>
          </w:tcPr>
          <w:p w14:paraId="65AB7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公用经费</w:t>
            </w:r>
          </w:p>
        </w:tc>
      </w:tr>
      <w:tr w14:paraId="449DBAD5">
        <w:tblPrEx>
          <w:tblCellMar>
            <w:top w:w="0" w:type="dxa"/>
            <w:left w:w="108" w:type="dxa"/>
            <w:bottom w:w="0" w:type="dxa"/>
            <w:right w:w="108" w:type="dxa"/>
          </w:tblCellMar>
        </w:tblPrEx>
        <w:trPr>
          <w:trHeight w:val="312" w:hRule="atLeast"/>
        </w:trPr>
        <w:tc>
          <w:tcPr>
            <w:tcW w:w="876" w:type="pct"/>
            <w:vMerge w:val="restart"/>
            <w:tcBorders>
              <w:top w:val="nil"/>
              <w:left w:val="single" w:color="000000" w:sz="4" w:space="0"/>
              <w:bottom w:val="single" w:color="000000" w:sz="4" w:space="0"/>
              <w:right w:val="single" w:color="000000" w:sz="4" w:space="0"/>
            </w:tcBorders>
            <w:shd w:val="clear" w:color="auto" w:fill="auto"/>
            <w:vAlign w:val="center"/>
          </w:tcPr>
          <w:p w14:paraId="4E913B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经济分类科目编码</w:t>
            </w:r>
          </w:p>
        </w:tc>
        <w:tc>
          <w:tcPr>
            <w:tcW w:w="876" w:type="pct"/>
            <w:vMerge w:val="restart"/>
            <w:tcBorders>
              <w:top w:val="nil"/>
              <w:left w:val="nil"/>
              <w:bottom w:val="single" w:color="000000" w:sz="4" w:space="0"/>
              <w:right w:val="single" w:color="000000" w:sz="4" w:space="0"/>
            </w:tcBorders>
            <w:shd w:val="clear" w:color="auto" w:fill="auto"/>
            <w:vAlign w:val="center"/>
          </w:tcPr>
          <w:p w14:paraId="446708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经济分类科目（按</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款</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级功能分类科目）</w:t>
            </w:r>
          </w:p>
        </w:tc>
        <w:tc>
          <w:tcPr>
            <w:tcW w:w="256" w:type="pct"/>
            <w:vMerge w:val="restart"/>
            <w:tcBorders>
              <w:top w:val="nil"/>
              <w:left w:val="nil"/>
              <w:bottom w:val="single" w:color="000000" w:sz="4" w:space="0"/>
              <w:right w:val="single" w:color="000000" w:sz="4" w:space="0"/>
            </w:tcBorders>
            <w:shd w:val="clear" w:color="auto" w:fill="auto"/>
            <w:vAlign w:val="center"/>
          </w:tcPr>
          <w:p w14:paraId="4AF0B8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金额</w:t>
            </w:r>
          </w:p>
        </w:tc>
        <w:tc>
          <w:tcPr>
            <w:tcW w:w="235" w:type="pct"/>
            <w:vMerge w:val="restart"/>
            <w:tcBorders>
              <w:top w:val="nil"/>
              <w:left w:val="nil"/>
              <w:bottom w:val="single" w:color="000000" w:sz="4" w:space="0"/>
              <w:right w:val="single" w:color="000000" w:sz="4" w:space="0"/>
            </w:tcBorders>
            <w:shd w:val="clear" w:color="auto" w:fill="auto"/>
            <w:vAlign w:val="center"/>
          </w:tcPr>
          <w:p w14:paraId="5C3EE7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经济分类科目编码</w:t>
            </w:r>
          </w:p>
        </w:tc>
        <w:tc>
          <w:tcPr>
            <w:tcW w:w="645" w:type="pct"/>
            <w:vMerge w:val="restart"/>
            <w:tcBorders>
              <w:top w:val="nil"/>
              <w:left w:val="nil"/>
              <w:bottom w:val="single" w:color="000000" w:sz="4" w:space="0"/>
              <w:right w:val="single" w:color="000000" w:sz="4" w:space="0"/>
            </w:tcBorders>
            <w:shd w:val="clear" w:color="auto" w:fill="auto"/>
            <w:vAlign w:val="center"/>
          </w:tcPr>
          <w:p w14:paraId="6D72E9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经济分类科目（按</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款</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级功能分类科目）</w:t>
            </w:r>
          </w:p>
        </w:tc>
        <w:tc>
          <w:tcPr>
            <w:tcW w:w="291" w:type="pct"/>
            <w:vMerge w:val="restart"/>
            <w:tcBorders>
              <w:top w:val="nil"/>
              <w:left w:val="nil"/>
              <w:bottom w:val="single" w:color="000000" w:sz="4" w:space="0"/>
              <w:right w:val="single" w:color="000000" w:sz="4" w:space="0"/>
            </w:tcBorders>
            <w:shd w:val="clear" w:color="auto" w:fill="auto"/>
            <w:vAlign w:val="center"/>
          </w:tcPr>
          <w:p w14:paraId="441639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金额</w:t>
            </w:r>
          </w:p>
        </w:tc>
        <w:tc>
          <w:tcPr>
            <w:tcW w:w="239" w:type="pct"/>
            <w:vMerge w:val="restart"/>
            <w:tcBorders>
              <w:top w:val="nil"/>
              <w:left w:val="nil"/>
              <w:bottom w:val="single" w:color="000000" w:sz="4" w:space="0"/>
              <w:right w:val="single" w:color="000000" w:sz="4" w:space="0"/>
            </w:tcBorders>
            <w:shd w:val="clear" w:color="auto" w:fill="auto"/>
            <w:vAlign w:val="center"/>
          </w:tcPr>
          <w:p w14:paraId="382FFC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经济分类科目编码</w:t>
            </w:r>
          </w:p>
        </w:tc>
        <w:tc>
          <w:tcPr>
            <w:tcW w:w="1107" w:type="pct"/>
            <w:vMerge w:val="restart"/>
            <w:tcBorders>
              <w:top w:val="nil"/>
              <w:left w:val="nil"/>
              <w:bottom w:val="single" w:color="000000" w:sz="4" w:space="0"/>
              <w:right w:val="single" w:color="000000" w:sz="4" w:space="0"/>
            </w:tcBorders>
            <w:shd w:val="clear" w:color="auto" w:fill="auto"/>
            <w:vAlign w:val="center"/>
          </w:tcPr>
          <w:p w14:paraId="63B151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经济分类科目（按</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款</w:t>
            </w:r>
            <w:r>
              <w:rPr>
                <w:rFonts w:hint="eastAsia" w:ascii="Times New Roman" w:hAnsi="Times New Roman" w:eastAsia="宋体" w:cs="Times New Roman"/>
                <w:b/>
                <w:bCs/>
                <w:color w:val="000000"/>
                <w:kern w:val="0"/>
                <w:sz w:val="18"/>
                <w:szCs w:val="18"/>
                <w:lang w:eastAsia="zh-CN" w:bidi="ar"/>
              </w:rPr>
              <w:t>”</w:t>
            </w:r>
            <w:r>
              <w:rPr>
                <w:rFonts w:hint="default" w:ascii="Times New Roman" w:hAnsi="Times New Roman" w:eastAsia="宋体" w:cs="Times New Roman"/>
                <w:b/>
                <w:bCs/>
                <w:color w:val="000000"/>
                <w:kern w:val="0"/>
                <w:sz w:val="18"/>
                <w:szCs w:val="18"/>
                <w:lang w:bidi="ar"/>
              </w:rPr>
              <w:t>级功能分类科目）</w:t>
            </w:r>
          </w:p>
        </w:tc>
        <w:tc>
          <w:tcPr>
            <w:tcW w:w="471" w:type="pct"/>
            <w:vMerge w:val="restart"/>
            <w:tcBorders>
              <w:top w:val="nil"/>
              <w:left w:val="nil"/>
              <w:bottom w:val="single" w:color="000000" w:sz="4" w:space="0"/>
              <w:right w:val="single" w:color="000000" w:sz="4" w:space="0"/>
            </w:tcBorders>
            <w:shd w:val="clear" w:color="auto" w:fill="auto"/>
            <w:vAlign w:val="center"/>
          </w:tcPr>
          <w:p w14:paraId="4E1B5C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金额</w:t>
            </w:r>
          </w:p>
        </w:tc>
      </w:tr>
      <w:tr w14:paraId="7B649047">
        <w:tblPrEx>
          <w:tblCellMar>
            <w:top w:w="0" w:type="dxa"/>
            <w:left w:w="108" w:type="dxa"/>
            <w:bottom w:w="0" w:type="dxa"/>
            <w:right w:w="108" w:type="dxa"/>
          </w:tblCellMar>
        </w:tblPrEx>
        <w:trPr>
          <w:trHeight w:val="312" w:hRule="atLeast"/>
        </w:trPr>
        <w:tc>
          <w:tcPr>
            <w:tcW w:w="876" w:type="pct"/>
            <w:vMerge w:val="continue"/>
            <w:tcBorders>
              <w:top w:val="nil"/>
              <w:left w:val="single" w:color="000000" w:sz="4" w:space="0"/>
              <w:bottom w:val="single" w:color="000000" w:sz="4" w:space="0"/>
              <w:right w:val="single" w:color="000000" w:sz="4" w:space="0"/>
            </w:tcBorders>
            <w:shd w:val="clear" w:color="auto" w:fill="auto"/>
            <w:vAlign w:val="center"/>
          </w:tcPr>
          <w:p w14:paraId="05C2A13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876" w:type="pct"/>
            <w:vMerge w:val="continue"/>
            <w:tcBorders>
              <w:top w:val="nil"/>
              <w:left w:val="nil"/>
              <w:bottom w:val="single" w:color="000000" w:sz="4" w:space="0"/>
              <w:right w:val="single" w:color="000000" w:sz="4" w:space="0"/>
            </w:tcBorders>
            <w:shd w:val="clear" w:color="auto" w:fill="auto"/>
            <w:vAlign w:val="center"/>
          </w:tcPr>
          <w:p w14:paraId="6D567DD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256" w:type="pct"/>
            <w:vMerge w:val="continue"/>
            <w:tcBorders>
              <w:top w:val="nil"/>
              <w:left w:val="nil"/>
              <w:bottom w:val="single" w:color="000000" w:sz="4" w:space="0"/>
              <w:right w:val="single" w:color="000000" w:sz="4" w:space="0"/>
            </w:tcBorders>
            <w:shd w:val="clear" w:color="auto" w:fill="auto"/>
            <w:vAlign w:val="center"/>
          </w:tcPr>
          <w:p w14:paraId="7CAEE44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235" w:type="pct"/>
            <w:vMerge w:val="continue"/>
            <w:tcBorders>
              <w:top w:val="nil"/>
              <w:left w:val="nil"/>
              <w:bottom w:val="single" w:color="000000" w:sz="4" w:space="0"/>
              <w:right w:val="single" w:color="000000" w:sz="4" w:space="0"/>
            </w:tcBorders>
            <w:shd w:val="clear" w:color="auto" w:fill="auto"/>
            <w:vAlign w:val="center"/>
          </w:tcPr>
          <w:p w14:paraId="78DC00B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645" w:type="pct"/>
            <w:vMerge w:val="continue"/>
            <w:tcBorders>
              <w:top w:val="nil"/>
              <w:left w:val="nil"/>
              <w:bottom w:val="single" w:color="000000" w:sz="4" w:space="0"/>
              <w:right w:val="single" w:color="000000" w:sz="4" w:space="0"/>
            </w:tcBorders>
            <w:shd w:val="clear" w:color="auto" w:fill="auto"/>
            <w:vAlign w:val="center"/>
          </w:tcPr>
          <w:p w14:paraId="5D2F8B2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291" w:type="pct"/>
            <w:vMerge w:val="continue"/>
            <w:tcBorders>
              <w:top w:val="nil"/>
              <w:left w:val="nil"/>
              <w:bottom w:val="single" w:color="000000" w:sz="4" w:space="0"/>
              <w:right w:val="single" w:color="000000" w:sz="4" w:space="0"/>
            </w:tcBorders>
            <w:shd w:val="clear" w:color="auto" w:fill="auto"/>
            <w:vAlign w:val="center"/>
          </w:tcPr>
          <w:p w14:paraId="615BEE2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6C44C62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1107" w:type="pct"/>
            <w:vMerge w:val="continue"/>
            <w:tcBorders>
              <w:top w:val="nil"/>
              <w:left w:val="nil"/>
              <w:bottom w:val="single" w:color="000000" w:sz="4" w:space="0"/>
              <w:right w:val="single" w:color="000000" w:sz="4" w:space="0"/>
            </w:tcBorders>
            <w:shd w:val="clear" w:color="auto" w:fill="auto"/>
            <w:vAlign w:val="center"/>
          </w:tcPr>
          <w:p w14:paraId="70D8CE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c>
          <w:tcPr>
            <w:tcW w:w="471" w:type="pct"/>
            <w:vMerge w:val="continue"/>
            <w:tcBorders>
              <w:top w:val="nil"/>
              <w:left w:val="nil"/>
              <w:bottom w:val="single" w:color="000000" w:sz="4" w:space="0"/>
              <w:right w:val="single" w:color="000000" w:sz="4" w:space="0"/>
            </w:tcBorders>
            <w:shd w:val="clear" w:color="auto" w:fill="auto"/>
            <w:vAlign w:val="center"/>
          </w:tcPr>
          <w:p w14:paraId="73D7F0C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color w:val="000000"/>
                <w:sz w:val="18"/>
                <w:szCs w:val="18"/>
              </w:rPr>
            </w:pPr>
          </w:p>
        </w:tc>
      </w:tr>
      <w:tr w14:paraId="5B46B972">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3B7527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w:t>
            </w:r>
          </w:p>
        </w:tc>
        <w:tc>
          <w:tcPr>
            <w:tcW w:w="876" w:type="pct"/>
            <w:tcBorders>
              <w:top w:val="nil"/>
              <w:left w:val="nil"/>
              <w:bottom w:val="single" w:color="000000" w:sz="4" w:space="0"/>
              <w:right w:val="single" w:color="000000" w:sz="4" w:space="0"/>
            </w:tcBorders>
            <w:shd w:val="clear" w:color="auto" w:fill="auto"/>
            <w:noWrap/>
            <w:vAlign w:val="center"/>
          </w:tcPr>
          <w:p w14:paraId="02C153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工资福利支出</w:t>
            </w:r>
          </w:p>
        </w:tc>
        <w:tc>
          <w:tcPr>
            <w:tcW w:w="256" w:type="pct"/>
            <w:tcBorders>
              <w:top w:val="nil"/>
              <w:left w:val="nil"/>
              <w:bottom w:val="single" w:color="000000" w:sz="4" w:space="0"/>
              <w:right w:val="single" w:color="000000" w:sz="4" w:space="0"/>
            </w:tcBorders>
            <w:shd w:val="clear" w:color="auto" w:fill="auto"/>
            <w:noWrap/>
            <w:vAlign w:val="center"/>
          </w:tcPr>
          <w:p w14:paraId="4702901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3192.84</w:t>
            </w:r>
          </w:p>
        </w:tc>
        <w:tc>
          <w:tcPr>
            <w:tcW w:w="235" w:type="pct"/>
            <w:tcBorders>
              <w:top w:val="nil"/>
              <w:left w:val="nil"/>
              <w:bottom w:val="single" w:color="000000" w:sz="4" w:space="0"/>
              <w:right w:val="single" w:color="000000" w:sz="4" w:space="0"/>
            </w:tcBorders>
            <w:shd w:val="clear" w:color="auto" w:fill="auto"/>
            <w:noWrap/>
            <w:vAlign w:val="center"/>
          </w:tcPr>
          <w:p w14:paraId="6FA2D3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w:t>
            </w:r>
          </w:p>
        </w:tc>
        <w:tc>
          <w:tcPr>
            <w:tcW w:w="645" w:type="pct"/>
            <w:tcBorders>
              <w:top w:val="nil"/>
              <w:left w:val="nil"/>
              <w:bottom w:val="single" w:color="000000" w:sz="4" w:space="0"/>
              <w:right w:val="single" w:color="000000" w:sz="4" w:space="0"/>
            </w:tcBorders>
            <w:shd w:val="clear" w:color="auto" w:fill="auto"/>
            <w:noWrap/>
            <w:vAlign w:val="center"/>
          </w:tcPr>
          <w:p w14:paraId="4D3EE3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商品和服务支出</w:t>
            </w:r>
          </w:p>
        </w:tc>
        <w:tc>
          <w:tcPr>
            <w:tcW w:w="291" w:type="pct"/>
            <w:tcBorders>
              <w:top w:val="nil"/>
              <w:left w:val="nil"/>
              <w:bottom w:val="single" w:color="000000" w:sz="4" w:space="0"/>
              <w:right w:val="single" w:color="000000" w:sz="4" w:space="0"/>
            </w:tcBorders>
            <w:shd w:val="clear" w:color="auto" w:fill="auto"/>
            <w:noWrap/>
            <w:vAlign w:val="center"/>
          </w:tcPr>
          <w:p w14:paraId="23556F0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11137.28</w:t>
            </w:r>
          </w:p>
        </w:tc>
        <w:tc>
          <w:tcPr>
            <w:tcW w:w="239" w:type="pct"/>
            <w:tcBorders>
              <w:top w:val="nil"/>
              <w:left w:val="nil"/>
              <w:bottom w:val="single" w:color="000000" w:sz="4" w:space="0"/>
              <w:right w:val="single" w:color="000000" w:sz="4" w:space="0"/>
            </w:tcBorders>
            <w:shd w:val="clear" w:color="auto" w:fill="auto"/>
            <w:noWrap/>
            <w:vAlign w:val="center"/>
          </w:tcPr>
          <w:p w14:paraId="1DF64E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w:t>
            </w:r>
          </w:p>
        </w:tc>
        <w:tc>
          <w:tcPr>
            <w:tcW w:w="1107" w:type="pct"/>
            <w:tcBorders>
              <w:top w:val="nil"/>
              <w:left w:val="nil"/>
              <w:bottom w:val="single" w:color="000000" w:sz="4" w:space="0"/>
              <w:right w:val="single" w:color="000000" w:sz="4" w:space="0"/>
            </w:tcBorders>
            <w:shd w:val="clear" w:color="auto" w:fill="auto"/>
            <w:noWrap/>
            <w:vAlign w:val="center"/>
          </w:tcPr>
          <w:p w14:paraId="36D487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资本性支出</w:t>
            </w:r>
          </w:p>
        </w:tc>
        <w:tc>
          <w:tcPr>
            <w:tcW w:w="471" w:type="pct"/>
            <w:tcBorders>
              <w:top w:val="nil"/>
              <w:left w:val="nil"/>
              <w:bottom w:val="single" w:color="000000" w:sz="4" w:space="0"/>
              <w:right w:val="single" w:color="000000" w:sz="4" w:space="0"/>
            </w:tcBorders>
            <w:shd w:val="clear" w:color="auto" w:fill="auto"/>
            <w:noWrap/>
            <w:vAlign w:val="center"/>
          </w:tcPr>
          <w:p w14:paraId="721EE2D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374.26</w:t>
            </w:r>
          </w:p>
        </w:tc>
      </w:tr>
      <w:tr w14:paraId="7A3616B8">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465D70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30101</w:t>
            </w:r>
          </w:p>
        </w:tc>
        <w:tc>
          <w:tcPr>
            <w:tcW w:w="876" w:type="pct"/>
            <w:tcBorders>
              <w:top w:val="nil"/>
              <w:left w:val="nil"/>
              <w:bottom w:val="single" w:color="000000" w:sz="4" w:space="0"/>
              <w:right w:val="single" w:color="000000" w:sz="4" w:space="0"/>
            </w:tcBorders>
            <w:shd w:val="clear" w:color="auto" w:fill="auto"/>
            <w:noWrap/>
            <w:vAlign w:val="center"/>
          </w:tcPr>
          <w:p w14:paraId="2D1E2A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基本工资</w:t>
            </w:r>
          </w:p>
        </w:tc>
        <w:tc>
          <w:tcPr>
            <w:tcW w:w="256" w:type="pct"/>
            <w:tcBorders>
              <w:top w:val="nil"/>
              <w:left w:val="nil"/>
              <w:bottom w:val="single" w:color="000000" w:sz="4" w:space="0"/>
              <w:right w:val="single" w:color="000000" w:sz="4" w:space="0"/>
            </w:tcBorders>
            <w:shd w:val="clear" w:color="auto" w:fill="auto"/>
            <w:noWrap/>
            <w:vAlign w:val="center"/>
          </w:tcPr>
          <w:p w14:paraId="0E83C04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val="en-US" w:eastAsia="zh-CN" w:bidi="ar"/>
              </w:rPr>
              <w:t>661.61</w:t>
            </w:r>
          </w:p>
        </w:tc>
        <w:tc>
          <w:tcPr>
            <w:tcW w:w="235" w:type="pct"/>
            <w:tcBorders>
              <w:top w:val="nil"/>
              <w:left w:val="nil"/>
              <w:bottom w:val="single" w:color="000000" w:sz="4" w:space="0"/>
              <w:right w:val="single" w:color="000000" w:sz="4" w:space="0"/>
            </w:tcBorders>
            <w:shd w:val="clear" w:color="auto" w:fill="auto"/>
            <w:noWrap/>
            <w:vAlign w:val="center"/>
          </w:tcPr>
          <w:p w14:paraId="4AE167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30201</w:t>
            </w:r>
          </w:p>
        </w:tc>
        <w:tc>
          <w:tcPr>
            <w:tcW w:w="645" w:type="pct"/>
            <w:tcBorders>
              <w:top w:val="nil"/>
              <w:left w:val="nil"/>
              <w:bottom w:val="single" w:color="000000" w:sz="4" w:space="0"/>
              <w:right w:val="single" w:color="000000" w:sz="4" w:space="0"/>
            </w:tcBorders>
            <w:shd w:val="clear" w:color="auto" w:fill="auto"/>
            <w:noWrap/>
            <w:vAlign w:val="center"/>
          </w:tcPr>
          <w:p w14:paraId="2F998FC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办公费</w:t>
            </w:r>
          </w:p>
        </w:tc>
        <w:tc>
          <w:tcPr>
            <w:tcW w:w="291" w:type="pct"/>
            <w:tcBorders>
              <w:top w:val="nil"/>
              <w:left w:val="nil"/>
              <w:bottom w:val="single" w:color="000000" w:sz="4" w:space="0"/>
              <w:right w:val="single" w:color="000000" w:sz="4" w:space="0"/>
            </w:tcBorders>
            <w:shd w:val="clear" w:color="auto" w:fill="auto"/>
            <w:noWrap/>
            <w:vAlign w:val="center"/>
          </w:tcPr>
          <w:p w14:paraId="24BBF9F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433.51</w:t>
            </w:r>
          </w:p>
        </w:tc>
        <w:tc>
          <w:tcPr>
            <w:tcW w:w="239" w:type="pct"/>
            <w:tcBorders>
              <w:top w:val="nil"/>
              <w:left w:val="nil"/>
              <w:bottom w:val="single" w:color="000000" w:sz="4" w:space="0"/>
              <w:right w:val="single" w:color="000000" w:sz="4" w:space="0"/>
            </w:tcBorders>
            <w:shd w:val="clear" w:color="auto" w:fill="auto"/>
            <w:noWrap/>
            <w:vAlign w:val="center"/>
          </w:tcPr>
          <w:p w14:paraId="0647D0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31001</w:t>
            </w:r>
          </w:p>
        </w:tc>
        <w:tc>
          <w:tcPr>
            <w:tcW w:w="1107" w:type="pct"/>
            <w:tcBorders>
              <w:top w:val="nil"/>
              <w:left w:val="nil"/>
              <w:bottom w:val="single" w:color="000000" w:sz="4" w:space="0"/>
              <w:right w:val="single" w:color="000000" w:sz="4" w:space="0"/>
            </w:tcBorders>
            <w:shd w:val="clear" w:color="auto" w:fill="auto"/>
            <w:noWrap/>
            <w:vAlign w:val="center"/>
          </w:tcPr>
          <w:p w14:paraId="4504B8D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房屋建筑物购建</w:t>
            </w:r>
          </w:p>
        </w:tc>
        <w:tc>
          <w:tcPr>
            <w:tcW w:w="471" w:type="pct"/>
            <w:tcBorders>
              <w:top w:val="nil"/>
              <w:left w:val="nil"/>
              <w:bottom w:val="single" w:color="000000" w:sz="4" w:space="0"/>
              <w:right w:val="single" w:color="000000" w:sz="4" w:space="0"/>
            </w:tcBorders>
            <w:shd w:val="clear" w:color="auto" w:fill="auto"/>
            <w:noWrap/>
            <w:vAlign w:val="center"/>
          </w:tcPr>
          <w:p w14:paraId="6E2DE31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37F8D5B7">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29F83A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30102</w:t>
            </w:r>
          </w:p>
        </w:tc>
        <w:tc>
          <w:tcPr>
            <w:tcW w:w="876" w:type="pct"/>
            <w:tcBorders>
              <w:top w:val="nil"/>
              <w:left w:val="nil"/>
              <w:bottom w:val="single" w:color="000000" w:sz="4" w:space="0"/>
              <w:right w:val="single" w:color="000000" w:sz="4" w:space="0"/>
            </w:tcBorders>
            <w:shd w:val="clear" w:color="auto" w:fill="auto"/>
            <w:noWrap/>
            <w:vAlign w:val="center"/>
          </w:tcPr>
          <w:p w14:paraId="3CC0FF4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津贴补贴</w:t>
            </w:r>
          </w:p>
        </w:tc>
        <w:tc>
          <w:tcPr>
            <w:tcW w:w="256" w:type="pct"/>
            <w:tcBorders>
              <w:top w:val="nil"/>
              <w:left w:val="nil"/>
              <w:bottom w:val="single" w:color="000000" w:sz="4" w:space="0"/>
              <w:right w:val="single" w:color="000000" w:sz="4" w:space="0"/>
            </w:tcBorders>
            <w:shd w:val="clear" w:color="auto" w:fill="auto"/>
            <w:noWrap/>
            <w:vAlign w:val="center"/>
          </w:tcPr>
          <w:p w14:paraId="224EAE2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33.44</w:t>
            </w:r>
          </w:p>
        </w:tc>
        <w:tc>
          <w:tcPr>
            <w:tcW w:w="235" w:type="pct"/>
            <w:tcBorders>
              <w:top w:val="nil"/>
              <w:left w:val="nil"/>
              <w:bottom w:val="single" w:color="000000" w:sz="4" w:space="0"/>
              <w:right w:val="single" w:color="000000" w:sz="4" w:space="0"/>
            </w:tcBorders>
            <w:shd w:val="clear" w:color="auto" w:fill="auto"/>
            <w:noWrap/>
            <w:vAlign w:val="center"/>
          </w:tcPr>
          <w:p w14:paraId="658C99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30202</w:t>
            </w:r>
          </w:p>
        </w:tc>
        <w:tc>
          <w:tcPr>
            <w:tcW w:w="645" w:type="pct"/>
            <w:tcBorders>
              <w:top w:val="nil"/>
              <w:left w:val="nil"/>
              <w:bottom w:val="single" w:color="000000" w:sz="4" w:space="0"/>
              <w:right w:val="single" w:color="000000" w:sz="4" w:space="0"/>
            </w:tcBorders>
            <w:shd w:val="clear" w:color="auto" w:fill="auto"/>
            <w:noWrap/>
            <w:vAlign w:val="center"/>
          </w:tcPr>
          <w:p w14:paraId="132A55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印刷费</w:t>
            </w:r>
          </w:p>
        </w:tc>
        <w:tc>
          <w:tcPr>
            <w:tcW w:w="291" w:type="pct"/>
            <w:tcBorders>
              <w:top w:val="nil"/>
              <w:left w:val="nil"/>
              <w:bottom w:val="single" w:color="000000" w:sz="4" w:space="0"/>
              <w:right w:val="single" w:color="000000" w:sz="4" w:space="0"/>
            </w:tcBorders>
            <w:shd w:val="clear" w:color="auto" w:fill="auto"/>
            <w:noWrap/>
            <w:vAlign w:val="center"/>
          </w:tcPr>
          <w:p w14:paraId="5D29342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19.37</w:t>
            </w:r>
          </w:p>
        </w:tc>
        <w:tc>
          <w:tcPr>
            <w:tcW w:w="239" w:type="pct"/>
            <w:tcBorders>
              <w:top w:val="nil"/>
              <w:left w:val="nil"/>
              <w:bottom w:val="single" w:color="000000" w:sz="4" w:space="0"/>
              <w:right w:val="single" w:color="000000" w:sz="4" w:space="0"/>
            </w:tcBorders>
            <w:shd w:val="clear" w:color="auto" w:fill="auto"/>
            <w:noWrap/>
            <w:vAlign w:val="center"/>
          </w:tcPr>
          <w:p w14:paraId="126B9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31002</w:t>
            </w:r>
          </w:p>
        </w:tc>
        <w:tc>
          <w:tcPr>
            <w:tcW w:w="1107" w:type="pct"/>
            <w:tcBorders>
              <w:top w:val="nil"/>
              <w:left w:val="nil"/>
              <w:bottom w:val="single" w:color="000000" w:sz="4" w:space="0"/>
              <w:right w:val="single" w:color="000000" w:sz="4" w:space="0"/>
            </w:tcBorders>
            <w:shd w:val="clear" w:color="auto" w:fill="auto"/>
            <w:noWrap/>
            <w:vAlign w:val="center"/>
          </w:tcPr>
          <w:p w14:paraId="5A5AAC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办公设备购置</w:t>
            </w:r>
          </w:p>
        </w:tc>
        <w:tc>
          <w:tcPr>
            <w:tcW w:w="471" w:type="pct"/>
            <w:tcBorders>
              <w:top w:val="nil"/>
              <w:left w:val="nil"/>
              <w:bottom w:val="single" w:color="000000" w:sz="4" w:space="0"/>
              <w:right w:val="single" w:color="000000" w:sz="4" w:space="0"/>
            </w:tcBorders>
            <w:shd w:val="clear" w:color="auto" w:fill="auto"/>
            <w:noWrap/>
            <w:vAlign w:val="center"/>
          </w:tcPr>
          <w:p w14:paraId="64795D5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169.45</w:t>
            </w:r>
          </w:p>
        </w:tc>
      </w:tr>
      <w:tr w14:paraId="20ACC775">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203B76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30103</w:t>
            </w:r>
          </w:p>
        </w:tc>
        <w:tc>
          <w:tcPr>
            <w:tcW w:w="876" w:type="pct"/>
            <w:tcBorders>
              <w:top w:val="nil"/>
              <w:left w:val="nil"/>
              <w:bottom w:val="single" w:color="000000" w:sz="4" w:space="0"/>
              <w:right w:val="single" w:color="000000" w:sz="4" w:space="0"/>
            </w:tcBorders>
            <w:shd w:val="clear" w:color="auto" w:fill="auto"/>
            <w:noWrap/>
            <w:vAlign w:val="center"/>
          </w:tcPr>
          <w:p w14:paraId="4351180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奖金</w:t>
            </w:r>
          </w:p>
        </w:tc>
        <w:tc>
          <w:tcPr>
            <w:tcW w:w="256" w:type="pct"/>
            <w:tcBorders>
              <w:top w:val="nil"/>
              <w:left w:val="nil"/>
              <w:bottom w:val="single" w:color="000000" w:sz="4" w:space="0"/>
              <w:right w:val="single" w:color="000000" w:sz="4" w:space="0"/>
            </w:tcBorders>
            <w:shd w:val="clear" w:color="auto" w:fill="auto"/>
            <w:noWrap/>
            <w:vAlign w:val="center"/>
          </w:tcPr>
          <w:p w14:paraId="7FCF587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39D530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30203</w:t>
            </w:r>
          </w:p>
        </w:tc>
        <w:tc>
          <w:tcPr>
            <w:tcW w:w="645" w:type="pct"/>
            <w:tcBorders>
              <w:top w:val="nil"/>
              <w:left w:val="nil"/>
              <w:bottom w:val="single" w:color="000000" w:sz="4" w:space="0"/>
              <w:right w:val="single" w:color="000000" w:sz="4" w:space="0"/>
            </w:tcBorders>
            <w:shd w:val="clear" w:color="auto" w:fill="auto"/>
            <w:noWrap/>
            <w:vAlign w:val="center"/>
          </w:tcPr>
          <w:p w14:paraId="722C4E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咨询费</w:t>
            </w:r>
          </w:p>
        </w:tc>
        <w:tc>
          <w:tcPr>
            <w:tcW w:w="291" w:type="pct"/>
            <w:tcBorders>
              <w:top w:val="nil"/>
              <w:left w:val="nil"/>
              <w:bottom w:val="single" w:color="000000" w:sz="4" w:space="0"/>
              <w:right w:val="single" w:color="000000" w:sz="4" w:space="0"/>
            </w:tcBorders>
            <w:shd w:val="clear" w:color="auto" w:fill="auto"/>
            <w:noWrap/>
            <w:vAlign w:val="center"/>
          </w:tcPr>
          <w:p w14:paraId="7C37F27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736585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31003</w:t>
            </w:r>
          </w:p>
        </w:tc>
        <w:tc>
          <w:tcPr>
            <w:tcW w:w="1107" w:type="pct"/>
            <w:tcBorders>
              <w:top w:val="nil"/>
              <w:left w:val="nil"/>
              <w:bottom w:val="single" w:color="000000" w:sz="4" w:space="0"/>
              <w:right w:val="single" w:color="000000" w:sz="4" w:space="0"/>
            </w:tcBorders>
            <w:shd w:val="clear" w:color="auto" w:fill="auto"/>
            <w:noWrap/>
            <w:vAlign w:val="center"/>
          </w:tcPr>
          <w:p w14:paraId="290721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专用设备购置</w:t>
            </w:r>
          </w:p>
        </w:tc>
        <w:tc>
          <w:tcPr>
            <w:tcW w:w="471" w:type="pct"/>
            <w:tcBorders>
              <w:top w:val="nil"/>
              <w:left w:val="nil"/>
              <w:bottom w:val="single" w:color="000000" w:sz="4" w:space="0"/>
              <w:right w:val="single" w:color="000000" w:sz="4" w:space="0"/>
            </w:tcBorders>
            <w:shd w:val="clear" w:color="auto" w:fill="auto"/>
            <w:noWrap/>
            <w:vAlign w:val="center"/>
          </w:tcPr>
          <w:p w14:paraId="304A9A3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62BBE17D">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222241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30106</w:t>
            </w:r>
          </w:p>
        </w:tc>
        <w:tc>
          <w:tcPr>
            <w:tcW w:w="876" w:type="pct"/>
            <w:tcBorders>
              <w:top w:val="nil"/>
              <w:left w:val="nil"/>
              <w:bottom w:val="single" w:color="000000" w:sz="4" w:space="0"/>
              <w:right w:val="single" w:color="000000" w:sz="4" w:space="0"/>
            </w:tcBorders>
            <w:shd w:val="clear" w:color="auto" w:fill="auto"/>
            <w:noWrap/>
            <w:vAlign w:val="center"/>
          </w:tcPr>
          <w:p w14:paraId="334F77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伙食补助费</w:t>
            </w:r>
          </w:p>
        </w:tc>
        <w:tc>
          <w:tcPr>
            <w:tcW w:w="256" w:type="pct"/>
            <w:tcBorders>
              <w:top w:val="nil"/>
              <w:left w:val="nil"/>
              <w:bottom w:val="single" w:color="000000" w:sz="4" w:space="0"/>
              <w:right w:val="single" w:color="000000" w:sz="4" w:space="0"/>
            </w:tcBorders>
            <w:shd w:val="clear" w:color="auto" w:fill="auto"/>
            <w:noWrap/>
            <w:vAlign w:val="center"/>
          </w:tcPr>
          <w:p w14:paraId="4681711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1443BD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30204</w:t>
            </w:r>
          </w:p>
        </w:tc>
        <w:tc>
          <w:tcPr>
            <w:tcW w:w="645" w:type="pct"/>
            <w:tcBorders>
              <w:top w:val="nil"/>
              <w:left w:val="nil"/>
              <w:bottom w:val="single" w:color="000000" w:sz="4" w:space="0"/>
              <w:right w:val="single" w:color="000000" w:sz="4" w:space="0"/>
            </w:tcBorders>
            <w:shd w:val="clear" w:color="auto" w:fill="auto"/>
            <w:noWrap/>
            <w:vAlign w:val="center"/>
          </w:tcPr>
          <w:p w14:paraId="1F0748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手续费</w:t>
            </w:r>
          </w:p>
        </w:tc>
        <w:tc>
          <w:tcPr>
            <w:tcW w:w="291" w:type="pct"/>
            <w:tcBorders>
              <w:top w:val="nil"/>
              <w:left w:val="nil"/>
              <w:bottom w:val="single" w:color="000000" w:sz="4" w:space="0"/>
              <w:right w:val="single" w:color="000000" w:sz="4" w:space="0"/>
            </w:tcBorders>
            <w:shd w:val="clear" w:color="auto" w:fill="auto"/>
            <w:noWrap/>
            <w:vAlign w:val="center"/>
          </w:tcPr>
          <w:p w14:paraId="2BC090D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val="en-US" w:eastAsia="zh-CN" w:bidi="ar"/>
              </w:rPr>
              <w:t>1.05</w:t>
            </w:r>
          </w:p>
        </w:tc>
        <w:tc>
          <w:tcPr>
            <w:tcW w:w="239" w:type="pct"/>
            <w:tcBorders>
              <w:top w:val="nil"/>
              <w:left w:val="nil"/>
              <w:bottom w:val="single" w:color="000000" w:sz="4" w:space="0"/>
              <w:right w:val="single" w:color="000000" w:sz="4" w:space="0"/>
            </w:tcBorders>
            <w:shd w:val="clear" w:color="auto" w:fill="auto"/>
            <w:noWrap/>
            <w:vAlign w:val="center"/>
          </w:tcPr>
          <w:p w14:paraId="04DBDE6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31005</w:t>
            </w:r>
          </w:p>
        </w:tc>
        <w:tc>
          <w:tcPr>
            <w:tcW w:w="1107" w:type="pct"/>
            <w:tcBorders>
              <w:top w:val="nil"/>
              <w:left w:val="nil"/>
              <w:bottom w:val="single" w:color="000000" w:sz="4" w:space="0"/>
              <w:right w:val="single" w:color="000000" w:sz="4" w:space="0"/>
            </w:tcBorders>
            <w:shd w:val="clear" w:color="auto" w:fill="auto"/>
            <w:noWrap/>
            <w:vAlign w:val="center"/>
          </w:tcPr>
          <w:p w14:paraId="422D22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基础设施建设</w:t>
            </w:r>
          </w:p>
        </w:tc>
        <w:tc>
          <w:tcPr>
            <w:tcW w:w="471" w:type="pct"/>
            <w:tcBorders>
              <w:top w:val="nil"/>
              <w:left w:val="nil"/>
              <w:bottom w:val="single" w:color="000000" w:sz="4" w:space="0"/>
              <w:right w:val="single" w:color="000000" w:sz="4" w:space="0"/>
            </w:tcBorders>
            <w:shd w:val="clear" w:color="auto" w:fill="auto"/>
            <w:noWrap/>
            <w:vAlign w:val="center"/>
          </w:tcPr>
          <w:p w14:paraId="2B55C71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00B7C673">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143CAC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30107</w:t>
            </w:r>
          </w:p>
        </w:tc>
        <w:tc>
          <w:tcPr>
            <w:tcW w:w="876" w:type="pct"/>
            <w:tcBorders>
              <w:top w:val="nil"/>
              <w:left w:val="nil"/>
              <w:bottom w:val="single" w:color="000000" w:sz="4" w:space="0"/>
              <w:right w:val="single" w:color="000000" w:sz="4" w:space="0"/>
            </w:tcBorders>
            <w:shd w:val="clear" w:color="auto" w:fill="auto"/>
            <w:noWrap/>
            <w:vAlign w:val="center"/>
          </w:tcPr>
          <w:p w14:paraId="7301D6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绩效工资</w:t>
            </w:r>
          </w:p>
        </w:tc>
        <w:tc>
          <w:tcPr>
            <w:tcW w:w="256" w:type="pct"/>
            <w:tcBorders>
              <w:top w:val="nil"/>
              <w:left w:val="nil"/>
              <w:bottom w:val="single" w:color="000000" w:sz="4" w:space="0"/>
              <w:right w:val="single" w:color="000000" w:sz="4" w:space="0"/>
            </w:tcBorders>
            <w:shd w:val="clear" w:color="auto" w:fill="auto"/>
            <w:noWrap/>
            <w:vAlign w:val="center"/>
          </w:tcPr>
          <w:p w14:paraId="7700178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val="en-US" w:eastAsia="zh-CN" w:bidi="ar"/>
              </w:rPr>
              <w:t>1738.65</w:t>
            </w:r>
          </w:p>
        </w:tc>
        <w:tc>
          <w:tcPr>
            <w:tcW w:w="235" w:type="pct"/>
            <w:tcBorders>
              <w:top w:val="nil"/>
              <w:left w:val="nil"/>
              <w:bottom w:val="single" w:color="000000" w:sz="4" w:space="0"/>
              <w:right w:val="single" w:color="000000" w:sz="4" w:space="0"/>
            </w:tcBorders>
            <w:shd w:val="clear" w:color="auto" w:fill="auto"/>
            <w:noWrap/>
            <w:vAlign w:val="center"/>
          </w:tcPr>
          <w:p w14:paraId="0E5CCC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30205</w:t>
            </w:r>
          </w:p>
        </w:tc>
        <w:tc>
          <w:tcPr>
            <w:tcW w:w="645" w:type="pct"/>
            <w:tcBorders>
              <w:top w:val="nil"/>
              <w:left w:val="nil"/>
              <w:bottom w:val="single" w:color="000000" w:sz="4" w:space="0"/>
              <w:right w:val="single" w:color="000000" w:sz="4" w:space="0"/>
            </w:tcBorders>
            <w:shd w:val="clear" w:color="auto" w:fill="auto"/>
            <w:noWrap/>
            <w:vAlign w:val="center"/>
          </w:tcPr>
          <w:p w14:paraId="0C06884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水费</w:t>
            </w:r>
          </w:p>
        </w:tc>
        <w:tc>
          <w:tcPr>
            <w:tcW w:w="291" w:type="pct"/>
            <w:tcBorders>
              <w:top w:val="nil"/>
              <w:left w:val="nil"/>
              <w:bottom w:val="single" w:color="000000" w:sz="4" w:space="0"/>
              <w:right w:val="single" w:color="000000" w:sz="4" w:space="0"/>
            </w:tcBorders>
            <w:shd w:val="clear" w:color="auto" w:fill="auto"/>
            <w:noWrap/>
            <w:vAlign w:val="center"/>
          </w:tcPr>
          <w:p w14:paraId="2A03DFB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49.77</w:t>
            </w:r>
          </w:p>
        </w:tc>
        <w:tc>
          <w:tcPr>
            <w:tcW w:w="239" w:type="pct"/>
            <w:tcBorders>
              <w:top w:val="nil"/>
              <w:left w:val="nil"/>
              <w:bottom w:val="single" w:color="000000" w:sz="4" w:space="0"/>
              <w:right w:val="single" w:color="000000" w:sz="4" w:space="0"/>
            </w:tcBorders>
            <w:shd w:val="clear" w:color="auto" w:fill="auto"/>
            <w:noWrap/>
            <w:vAlign w:val="center"/>
          </w:tcPr>
          <w:p w14:paraId="5D1291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31006</w:t>
            </w:r>
          </w:p>
        </w:tc>
        <w:tc>
          <w:tcPr>
            <w:tcW w:w="1107" w:type="pct"/>
            <w:tcBorders>
              <w:top w:val="nil"/>
              <w:left w:val="nil"/>
              <w:bottom w:val="single" w:color="000000" w:sz="4" w:space="0"/>
              <w:right w:val="single" w:color="000000" w:sz="4" w:space="0"/>
            </w:tcBorders>
            <w:shd w:val="clear" w:color="auto" w:fill="auto"/>
            <w:noWrap/>
            <w:vAlign w:val="center"/>
          </w:tcPr>
          <w:p w14:paraId="499715E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大型修缮</w:t>
            </w:r>
          </w:p>
        </w:tc>
        <w:tc>
          <w:tcPr>
            <w:tcW w:w="471" w:type="pct"/>
            <w:tcBorders>
              <w:top w:val="nil"/>
              <w:left w:val="nil"/>
              <w:bottom w:val="single" w:color="000000" w:sz="4" w:space="0"/>
              <w:right w:val="single" w:color="000000" w:sz="4" w:space="0"/>
            </w:tcBorders>
            <w:shd w:val="clear" w:color="auto" w:fill="auto"/>
            <w:noWrap/>
            <w:vAlign w:val="center"/>
          </w:tcPr>
          <w:p w14:paraId="7DDA1F0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204.76</w:t>
            </w:r>
          </w:p>
        </w:tc>
      </w:tr>
      <w:tr w14:paraId="0178268D">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5F8A02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30108</w:t>
            </w:r>
          </w:p>
        </w:tc>
        <w:tc>
          <w:tcPr>
            <w:tcW w:w="876" w:type="pct"/>
            <w:tcBorders>
              <w:top w:val="nil"/>
              <w:left w:val="nil"/>
              <w:bottom w:val="single" w:color="000000" w:sz="4" w:space="0"/>
              <w:right w:val="single" w:color="000000" w:sz="4" w:space="0"/>
            </w:tcBorders>
            <w:shd w:val="clear" w:color="auto" w:fill="auto"/>
            <w:noWrap/>
            <w:vAlign w:val="center"/>
          </w:tcPr>
          <w:p w14:paraId="64A356C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机关事业单位基本养老保险费</w:t>
            </w:r>
          </w:p>
        </w:tc>
        <w:tc>
          <w:tcPr>
            <w:tcW w:w="256" w:type="pct"/>
            <w:tcBorders>
              <w:top w:val="nil"/>
              <w:left w:val="nil"/>
              <w:bottom w:val="single" w:color="000000" w:sz="4" w:space="0"/>
              <w:right w:val="single" w:color="000000" w:sz="4" w:space="0"/>
            </w:tcBorders>
            <w:shd w:val="clear" w:color="auto" w:fill="auto"/>
            <w:noWrap/>
            <w:vAlign w:val="center"/>
          </w:tcPr>
          <w:p w14:paraId="391EDAF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194.91</w:t>
            </w:r>
          </w:p>
        </w:tc>
        <w:tc>
          <w:tcPr>
            <w:tcW w:w="235" w:type="pct"/>
            <w:tcBorders>
              <w:top w:val="nil"/>
              <w:left w:val="nil"/>
              <w:bottom w:val="single" w:color="000000" w:sz="4" w:space="0"/>
              <w:right w:val="single" w:color="000000" w:sz="4" w:space="0"/>
            </w:tcBorders>
            <w:shd w:val="clear" w:color="auto" w:fill="auto"/>
            <w:noWrap/>
            <w:vAlign w:val="center"/>
          </w:tcPr>
          <w:p w14:paraId="43619E4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30206</w:t>
            </w:r>
          </w:p>
        </w:tc>
        <w:tc>
          <w:tcPr>
            <w:tcW w:w="645" w:type="pct"/>
            <w:tcBorders>
              <w:top w:val="nil"/>
              <w:left w:val="nil"/>
              <w:bottom w:val="single" w:color="000000" w:sz="4" w:space="0"/>
              <w:right w:val="single" w:color="000000" w:sz="4" w:space="0"/>
            </w:tcBorders>
            <w:shd w:val="clear" w:color="auto" w:fill="auto"/>
            <w:noWrap/>
            <w:vAlign w:val="center"/>
          </w:tcPr>
          <w:p w14:paraId="503BCE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电费</w:t>
            </w:r>
          </w:p>
        </w:tc>
        <w:tc>
          <w:tcPr>
            <w:tcW w:w="291" w:type="pct"/>
            <w:tcBorders>
              <w:top w:val="nil"/>
              <w:left w:val="nil"/>
              <w:bottom w:val="single" w:color="000000" w:sz="4" w:space="0"/>
              <w:right w:val="single" w:color="000000" w:sz="4" w:space="0"/>
            </w:tcBorders>
            <w:shd w:val="clear" w:color="auto" w:fill="auto"/>
            <w:noWrap/>
            <w:vAlign w:val="center"/>
          </w:tcPr>
          <w:p w14:paraId="29B85D8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129.62</w:t>
            </w:r>
          </w:p>
        </w:tc>
        <w:tc>
          <w:tcPr>
            <w:tcW w:w="239" w:type="pct"/>
            <w:tcBorders>
              <w:top w:val="nil"/>
              <w:left w:val="nil"/>
              <w:bottom w:val="single" w:color="000000" w:sz="4" w:space="0"/>
              <w:right w:val="single" w:color="000000" w:sz="4" w:space="0"/>
            </w:tcBorders>
            <w:shd w:val="clear" w:color="auto" w:fill="auto"/>
            <w:noWrap/>
            <w:vAlign w:val="center"/>
          </w:tcPr>
          <w:p w14:paraId="3065B3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31007</w:t>
            </w:r>
          </w:p>
        </w:tc>
        <w:tc>
          <w:tcPr>
            <w:tcW w:w="1107" w:type="pct"/>
            <w:tcBorders>
              <w:top w:val="nil"/>
              <w:left w:val="nil"/>
              <w:bottom w:val="single" w:color="000000" w:sz="4" w:space="0"/>
              <w:right w:val="single" w:color="000000" w:sz="4" w:space="0"/>
            </w:tcBorders>
            <w:shd w:val="clear" w:color="auto" w:fill="auto"/>
            <w:noWrap/>
            <w:vAlign w:val="center"/>
          </w:tcPr>
          <w:p w14:paraId="67035B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信息网络及软件购置更新</w:t>
            </w:r>
          </w:p>
        </w:tc>
        <w:tc>
          <w:tcPr>
            <w:tcW w:w="471" w:type="pct"/>
            <w:tcBorders>
              <w:top w:val="nil"/>
              <w:left w:val="nil"/>
              <w:bottom w:val="single" w:color="000000" w:sz="4" w:space="0"/>
              <w:right w:val="single" w:color="000000" w:sz="4" w:space="0"/>
            </w:tcBorders>
            <w:shd w:val="clear" w:color="auto" w:fill="auto"/>
            <w:noWrap/>
            <w:vAlign w:val="center"/>
          </w:tcPr>
          <w:p w14:paraId="0319794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67035052">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481C02A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30109</w:t>
            </w:r>
          </w:p>
        </w:tc>
        <w:tc>
          <w:tcPr>
            <w:tcW w:w="876" w:type="pct"/>
            <w:tcBorders>
              <w:top w:val="nil"/>
              <w:left w:val="nil"/>
              <w:bottom w:val="single" w:color="000000" w:sz="4" w:space="0"/>
              <w:right w:val="single" w:color="000000" w:sz="4" w:space="0"/>
            </w:tcBorders>
            <w:shd w:val="clear" w:color="auto" w:fill="auto"/>
            <w:noWrap/>
            <w:vAlign w:val="center"/>
          </w:tcPr>
          <w:p w14:paraId="5FAF10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职业年金缴费</w:t>
            </w:r>
          </w:p>
        </w:tc>
        <w:tc>
          <w:tcPr>
            <w:tcW w:w="256" w:type="pct"/>
            <w:tcBorders>
              <w:top w:val="nil"/>
              <w:left w:val="nil"/>
              <w:bottom w:val="single" w:color="000000" w:sz="4" w:space="0"/>
              <w:right w:val="single" w:color="000000" w:sz="4" w:space="0"/>
            </w:tcBorders>
            <w:shd w:val="clear" w:color="auto" w:fill="auto"/>
            <w:noWrap/>
            <w:vAlign w:val="center"/>
          </w:tcPr>
          <w:p w14:paraId="5A2BFC9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97.46</w:t>
            </w:r>
          </w:p>
        </w:tc>
        <w:tc>
          <w:tcPr>
            <w:tcW w:w="235" w:type="pct"/>
            <w:tcBorders>
              <w:top w:val="nil"/>
              <w:left w:val="nil"/>
              <w:bottom w:val="single" w:color="000000" w:sz="4" w:space="0"/>
              <w:right w:val="single" w:color="000000" w:sz="4" w:space="0"/>
            </w:tcBorders>
            <w:shd w:val="clear" w:color="auto" w:fill="auto"/>
            <w:noWrap/>
            <w:vAlign w:val="center"/>
          </w:tcPr>
          <w:p w14:paraId="360B41C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30207</w:t>
            </w:r>
          </w:p>
        </w:tc>
        <w:tc>
          <w:tcPr>
            <w:tcW w:w="645" w:type="pct"/>
            <w:tcBorders>
              <w:top w:val="nil"/>
              <w:left w:val="nil"/>
              <w:bottom w:val="single" w:color="000000" w:sz="4" w:space="0"/>
              <w:right w:val="single" w:color="000000" w:sz="4" w:space="0"/>
            </w:tcBorders>
            <w:shd w:val="clear" w:color="auto" w:fill="auto"/>
            <w:noWrap/>
            <w:vAlign w:val="center"/>
          </w:tcPr>
          <w:p w14:paraId="11C021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邮电费</w:t>
            </w:r>
          </w:p>
        </w:tc>
        <w:tc>
          <w:tcPr>
            <w:tcW w:w="291" w:type="pct"/>
            <w:tcBorders>
              <w:top w:val="nil"/>
              <w:left w:val="nil"/>
              <w:bottom w:val="single" w:color="000000" w:sz="4" w:space="0"/>
              <w:right w:val="single" w:color="000000" w:sz="4" w:space="0"/>
            </w:tcBorders>
            <w:shd w:val="clear" w:color="auto" w:fill="auto"/>
            <w:noWrap/>
            <w:vAlign w:val="center"/>
          </w:tcPr>
          <w:p w14:paraId="58AED3C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9.21</w:t>
            </w:r>
          </w:p>
        </w:tc>
        <w:tc>
          <w:tcPr>
            <w:tcW w:w="239" w:type="pct"/>
            <w:tcBorders>
              <w:top w:val="nil"/>
              <w:left w:val="nil"/>
              <w:bottom w:val="single" w:color="000000" w:sz="4" w:space="0"/>
              <w:right w:val="single" w:color="000000" w:sz="4" w:space="0"/>
            </w:tcBorders>
            <w:shd w:val="clear" w:color="auto" w:fill="auto"/>
            <w:noWrap/>
            <w:vAlign w:val="center"/>
          </w:tcPr>
          <w:p w14:paraId="770B741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31008</w:t>
            </w:r>
          </w:p>
        </w:tc>
        <w:tc>
          <w:tcPr>
            <w:tcW w:w="1107" w:type="pct"/>
            <w:tcBorders>
              <w:top w:val="nil"/>
              <w:left w:val="nil"/>
              <w:bottom w:val="single" w:color="000000" w:sz="4" w:space="0"/>
              <w:right w:val="single" w:color="000000" w:sz="4" w:space="0"/>
            </w:tcBorders>
            <w:shd w:val="clear" w:color="auto" w:fill="auto"/>
            <w:noWrap/>
            <w:vAlign w:val="center"/>
          </w:tcPr>
          <w:p w14:paraId="49337F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物资储备</w:t>
            </w:r>
          </w:p>
        </w:tc>
        <w:tc>
          <w:tcPr>
            <w:tcW w:w="471" w:type="pct"/>
            <w:tcBorders>
              <w:top w:val="nil"/>
              <w:left w:val="nil"/>
              <w:bottom w:val="single" w:color="000000" w:sz="4" w:space="0"/>
              <w:right w:val="single" w:color="000000" w:sz="4" w:space="0"/>
            </w:tcBorders>
            <w:shd w:val="clear" w:color="auto" w:fill="auto"/>
            <w:noWrap/>
            <w:vAlign w:val="center"/>
          </w:tcPr>
          <w:p w14:paraId="7E42012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6535761E">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1173379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30110</w:t>
            </w:r>
          </w:p>
        </w:tc>
        <w:tc>
          <w:tcPr>
            <w:tcW w:w="876" w:type="pct"/>
            <w:tcBorders>
              <w:top w:val="nil"/>
              <w:left w:val="nil"/>
              <w:bottom w:val="single" w:color="000000" w:sz="4" w:space="0"/>
              <w:right w:val="single" w:color="000000" w:sz="4" w:space="0"/>
            </w:tcBorders>
            <w:shd w:val="clear" w:color="auto" w:fill="auto"/>
            <w:noWrap/>
            <w:vAlign w:val="center"/>
          </w:tcPr>
          <w:p w14:paraId="064024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职工基本医疗保险缴费</w:t>
            </w:r>
          </w:p>
        </w:tc>
        <w:tc>
          <w:tcPr>
            <w:tcW w:w="256" w:type="pct"/>
            <w:tcBorders>
              <w:top w:val="nil"/>
              <w:left w:val="nil"/>
              <w:bottom w:val="single" w:color="000000" w:sz="4" w:space="0"/>
              <w:right w:val="single" w:color="000000" w:sz="4" w:space="0"/>
            </w:tcBorders>
            <w:shd w:val="clear" w:color="auto" w:fill="auto"/>
            <w:noWrap/>
            <w:vAlign w:val="center"/>
          </w:tcPr>
          <w:p w14:paraId="1244C38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103.55</w:t>
            </w:r>
          </w:p>
        </w:tc>
        <w:tc>
          <w:tcPr>
            <w:tcW w:w="235" w:type="pct"/>
            <w:tcBorders>
              <w:top w:val="nil"/>
              <w:left w:val="nil"/>
              <w:bottom w:val="single" w:color="000000" w:sz="4" w:space="0"/>
              <w:right w:val="single" w:color="000000" w:sz="4" w:space="0"/>
            </w:tcBorders>
            <w:shd w:val="clear" w:color="auto" w:fill="auto"/>
            <w:noWrap/>
            <w:vAlign w:val="center"/>
          </w:tcPr>
          <w:p w14:paraId="7700DC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30208</w:t>
            </w:r>
          </w:p>
        </w:tc>
        <w:tc>
          <w:tcPr>
            <w:tcW w:w="645" w:type="pct"/>
            <w:tcBorders>
              <w:top w:val="nil"/>
              <w:left w:val="nil"/>
              <w:bottom w:val="single" w:color="000000" w:sz="4" w:space="0"/>
              <w:right w:val="single" w:color="000000" w:sz="4" w:space="0"/>
            </w:tcBorders>
            <w:shd w:val="clear" w:color="auto" w:fill="auto"/>
            <w:noWrap/>
            <w:vAlign w:val="center"/>
          </w:tcPr>
          <w:p w14:paraId="20AC184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取暖费</w:t>
            </w:r>
          </w:p>
        </w:tc>
        <w:tc>
          <w:tcPr>
            <w:tcW w:w="291" w:type="pct"/>
            <w:tcBorders>
              <w:top w:val="nil"/>
              <w:left w:val="nil"/>
              <w:bottom w:val="single" w:color="000000" w:sz="4" w:space="0"/>
              <w:right w:val="single" w:color="000000" w:sz="4" w:space="0"/>
            </w:tcBorders>
            <w:shd w:val="clear" w:color="auto" w:fill="auto"/>
            <w:noWrap/>
            <w:vAlign w:val="center"/>
          </w:tcPr>
          <w:p w14:paraId="2A1A9DA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1FFD505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31009</w:t>
            </w:r>
          </w:p>
        </w:tc>
        <w:tc>
          <w:tcPr>
            <w:tcW w:w="1107" w:type="pct"/>
            <w:tcBorders>
              <w:top w:val="nil"/>
              <w:left w:val="nil"/>
              <w:bottom w:val="single" w:color="000000" w:sz="4" w:space="0"/>
              <w:right w:val="single" w:color="000000" w:sz="4" w:space="0"/>
            </w:tcBorders>
            <w:shd w:val="clear" w:color="auto" w:fill="auto"/>
            <w:noWrap/>
            <w:vAlign w:val="center"/>
          </w:tcPr>
          <w:p w14:paraId="03483E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土地补偿</w:t>
            </w:r>
          </w:p>
        </w:tc>
        <w:tc>
          <w:tcPr>
            <w:tcW w:w="471" w:type="pct"/>
            <w:tcBorders>
              <w:top w:val="nil"/>
              <w:left w:val="nil"/>
              <w:bottom w:val="single" w:color="000000" w:sz="4" w:space="0"/>
              <w:right w:val="single" w:color="000000" w:sz="4" w:space="0"/>
            </w:tcBorders>
            <w:shd w:val="clear" w:color="auto" w:fill="auto"/>
            <w:noWrap/>
            <w:vAlign w:val="center"/>
          </w:tcPr>
          <w:p w14:paraId="7B85401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4037A64C">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6B5F67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30111</w:t>
            </w:r>
          </w:p>
        </w:tc>
        <w:tc>
          <w:tcPr>
            <w:tcW w:w="876" w:type="pct"/>
            <w:tcBorders>
              <w:top w:val="nil"/>
              <w:left w:val="nil"/>
              <w:bottom w:val="single" w:color="000000" w:sz="4" w:space="0"/>
              <w:right w:val="single" w:color="000000" w:sz="4" w:space="0"/>
            </w:tcBorders>
            <w:shd w:val="clear" w:color="auto" w:fill="auto"/>
            <w:noWrap/>
            <w:vAlign w:val="center"/>
          </w:tcPr>
          <w:p w14:paraId="7AA663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公务员医疗补助缴费</w:t>
            </w:r>
          </w:p>
        </w:tc>
        <w:tc>
          <w:tcPr>
            <w:tcW w:w="256" w:type="pct"/>
            <w:tcBorders>
              <w:top w:val="nil"/>
              <w:left w:val="nil"/>
              <w:bottom w:val="single" w:color="000000" w:sz="4" w:space="0"/>
              <w:right w:val="single" w:color="000000" w:sz="4" w:space="0"/>
            </w:tcBorders>
            <w:shd w:val="clear" w:color="auto" w:fill="auto"/>
            <w:noWrap/>
            <w:vAlign w:val="center"/>
          </w:tcPr>
          <w:p w14:paraId="38530C0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1C3B9B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30209</w:t>
            </w:r>
          </w:p>
        </w:tc>
        <w:tc>
          <w:tcPr>
            <w:tcW w:w="645" w:type="pct"/>
            <w:tcBorders>
              <w:top w:val="nil"/>
              <w:left w:val="nil"/>
              <w:bottom w:val="single" w:color="000000" w:sz="4" w:space="0"/>
              <w:right w:val="single" w:color="000000" w:sz="4" w:space="0"/>
            </w:tcBorders>
            <w:shd w:val="clear" w:color="auto" w:fill="auto"/>
            <w:noWrap/>
            <w:vAlign w:val="center"/>
          </w:tcPr>
          <w:p w14:paraId="489BECD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物业管理费</w:t>
            </w:r>
          </w:p>
        </w:tc>
        <w:tc>
          <w:tcPr>
            <w:tcW w:w="291" w:type="pct"/>
            <w:tcBorders>
              <w:top w:val="nil"/>
              <w:left w:val="nil"/>
              <w:bottom w:val="single" w:color="000000" w:sz="4" w:space="0"/>
              <w:right w:val="single" w:color="000000" w:sz="4" w:space="0"/>
            </w:tcBorders>
            <w:shd w:val="clear" w:color="auto" w:fill="auto"/>
            <w:noWrap/>
            <w:vAlign w:val="center"/>
          </w:tcPr>
          <w:p w14:paraId="02101AA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100.20</w:t>
            </w:r>
          </w:p>
        </w:tc>
        <w:tc>
          <w:tcPr>
            <w:tcW w:w="239" w:type="pct"/>
            <w:tcBorders>
              <w:top w:val="nil"/>
              <w:left w:val="nil"/>
              <w:bottom w:val="single" w:color="000000" w:sz="4" w:space="0"/>
              <w:right w:val="single" w:color="000000" w:sz="4" w:space="0"/>
            </w:tcBorders>
            <w:shd w:val="clear" w:color="auto" w:fill="auto"/>
            <w:noWrap/>
            <w:vAlign w:val="center"/>
          </w:tcPr>
          <w:p w14:paraId="6201723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31010</w:t>
            </w:r>
          </w:p>
        </w:tc>
        <w:tc>
          <w:tcPr>
            <w:tcW w:w="1107" w:type="pct"/>
            <w:tcBorders>
              <w:top w:val="nil"/>
              <w:left w:val="nil"/>
              <w:bottom w:val="single" w:color="000000" w:sz="4" w:space="0"/>
              <w:right w:val="single" w:color="000000" w:sz="4" w:space="0"/>
            </w:tcBorders>
            <w:shd w:val="clear" w:color="auto" w:fill="auto"/>
            <w:noWrap/>
            <w:vAlign w:val="center"/>
          </w:tcPr>
          <w:p w14:paraId="314A2B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安置补助</w:t>
            </w:r>
          </w:p>
        </w:tc>
        <w:tc>
          <w:tcPr>
            <w:tcW w:w="471" w:type="pct"/>
            <w:tcBorders>
              <w:top w:val="nil"/>
              <w:left w:val="nil"/>
              <w:bottom w:val="single" w:color="000000" w:sz="4" w:space="0"/>
              <w:right w:val="single" w:color="000000" w:sz="4" w:space="0"/>
            </w:tcBorders>
            <w:shd w:val="clear" w:color="auto" w:fill="auto"/>
            <w:noWrap/>
            <w:vAlign w:val="center"/>
          </w:tcPr>
          <w:p w14:paraId="08B3755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35C3DF37">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243746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30112</w:t>
            </w:r>
          </w:p>
        </w:tc>
        <w:tc>
          <w:tcPr>
            <w:tcW w:w="876" w:type="pct"/>
            <w:tcBorders>
              <w:top w:val="nil"/>
              <w:left w:val="nil"/>
              <w:bottom w:val="single" w:color="000000" w:sz="4" w:space="0"/>
              <w:right w:val="single" w:color="000000" w:sz="4" w:space="0"/>
            </w:tcBorders>
            <w:shd w:val="clear" w:color="auto" w:fill="auto"/>
            <w:noWrap/>
            <w:vAlign w:val="center"/>
          </w:tcPr>
          <w:p w14:paraId="67BB09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其他社会保障缴费</w:t>
            </w:r>
          </w:p>
        </w:tc>
        <w:tc>
          <w:tcPr>
            <w:tcW w:w="256" w:type="pct"/>
            <w:tcBorders>
              <w:top w:val="nil"/>
              <w:left w:val="nil"/>
              <w:bottom w:val="single" w:color="000000" w:sz="4" w:space="0"/>
              <w:right w:val="single" w:color="000000" w:sz="4" w:space="0"/>
            </w:tcBorders>
            <w:shd w:val="clear" w:color="auto" w:fill="auto"/>
            <w:noWrap/>
            <w:vAlign w:val="center"/>
          </w:tcPr>
          <w:p w14:paraId="709DFD3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25.58</w:t>
            </w:r>
          </w:p>
        </w:tc>
        <w:tc>
          <w:tcPr>
            <w:tcW w:w="235" w:type="pct"/>
            <w:tcBorders>
              <w:top w:val="nil"/>
              <w:left w:val="nil"/>
              <w:bottom w:val="single" w:color="000000" w:sz="4" w:space="0"/>
              <w:right w:val="single" w:color="000000" w:sz="4" w:space="0"/>
            </w:tcBorders>
            <w:shd w:val="clear" w:color="auto" w:fill="auto"/>
            <w:noWrap/>
            <w:vAlign w:val="center"/>
          </w:tcPr>
          <w:p w14:paraId="7EA87C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30211</w:t>
            </w:r>
          </w:p>
        </w:tc>
        <w:tc>
          <w:tcPr>
            <w:tcW w:w="645" w:type="pct"/>
            <w:tcBorders>
              <w:top w:val="nil"/>
              <w:left w:val="nil"/>
              <w:bottom w:val="single" w:color="000000" w:sz="4" w:space="0"/>
              <w:right w:val="single" w:color="000000" w:sz="4" w:space="0"/>
            </w:tcBorders>
            <w:shd w:val="clear" w:color="auto" w:fill="auto"/>
            <w:noWrap/>
            <w:vAlign w:val="center"/>
          </w:tcPr>
          <w:p w14:paraId="6ECA58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差旅费</w:t>
            </w:r>
          </w:p>
        </w:tc>
        <w:tc>
          <w:tcPr>
            <w:tcW w:w="291" w:type="pct"/>
            <w:tcBorders>
              <w:top w:val="nil"/>
              <w:left w:val="nil"/>
              <w:bottom w:val="single" w:color="000000" w:sz="4" w:space="0"/>
              <w:right w:val="single" w:color="000000" w:sz="4" w:space="0"/>
            </w:tcBorders>
            <w:shd w:val="clear" w:color="auto" w:fill="auto"/>
            <w:noWrap/>
            <w:vAlign w:val="center"/>
          </w:tcPr>
          <w:p w14:paraId="23AB64C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1.32</w:t>
            </w:r>
          </w:p>
        </w:tc>
        <w:tc>
          <w:tcPr>
            <w:tcW w:w="239" w:type="pct"/>
            <w:tcBorders>
              <w:top w:val="nil"/>
              <w:left w:val="nil"/>
              <w:bottom w:val="single" w:color="000000" w:sz="4" w:space="0"/>
              <w:right w:val="single" w:color="000000" w:sz="4" w:space="0"/>
            </w:tcBorders>
            <w:shd w:val="clear" w:color="auto" w:fill="auto"/>
            <w:noWrap/>
            <w:vAlign w:val="center"/>
          </w:tcPr>
          <w:p w14:paraId="72C4B5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31011</w:t>
            </w:r>
          </w:p>
        </w:tc>
        <w:tc>
          <w:tcPr>
            <w:tcW w:w="1107" w:type="pct"/>
            <w:tcBorders>
              <w:top w:val="nil"/>
              <w:left w:val="nil"/>
              <w:bottom w:val="single" w:color="000000" w:sz="4" w:space="0"/>
              <w:right w:val="single" w:color="000000" w:sz="4" w:space="0"/>
            </w:tcBorders>
            <w:shd w:val="clear" w:color="auto" w:fill="auto"/>
            <w:noWrap/>
            <w:vAlign w:val="center"/>
          </w:tcPr>
          <w:p w14:paraId="7AA8FD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地上附着物和青苗补偿</w:t>
            </w:r>
          </w:p>
        </w:tc>
        <w:tc>
          <w:tcPr>
            <w:tcW w:w="471" w:type="pct"/>
            <w:tcBorders>
              <w:top w:val="nil"/>
              <w:left w:val="nil"/>
              <w:bottom w:val="single" w:color="000000" w:sz="4" w:space="0"/>
              <w:right w:val="single" w:color="000000" w:sz="4" w:space="0"/>
            </w:tcBorders>
            <w:shd w:val="clear" w:color="auto" w:fill="auto"/>
            <w:noWrap/>
            <w:vAlign w:val="center"/>
          </w:tcPr>
          <w:p w14:paraId="54F8401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52889823">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473C18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30113</w:t>
            </w:r>
          </w:p>
        </w:tc>
        <w:tc>
          <w:tcPr>
            <w:tcW w:w="876" w:type="pct"/>
            <w:tcBorders>
              <w:top w:val="nil"/>
              <w:left w:val="nil"/>
              <w:bottom w:val="single" w:color="000000" w:sz="4" w:space="0"/>
              <w:right w:val="single" w:color="000000" w:sz="4" w:space="0"/>
            </w:tcBorders>
            <w:shd w:val="clear" w:color="auto" w:fill="auto"/>
            <w:noWrap/>
            <w:vAlign w:val="center"/>
          </w:tcPr>
          <w:p w14:paraId="653E1D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住房公积金</w:t>
            </w:r>
          </w:p>
        </w:tc>
        <w:tc>
          <w:tcPr>
            <w:tcW w:w="256" w:type="pct"/>
            <w:tcBorders>
              <w:top w:val="nil"/>
              <w:left w:val="nil"/>
              <w:bottom w:val="single" w:color="000000" w:sz="4" w:space="0"/>
              <w:right w:val="single" w:color="000000" w:sz="4" w:space="0"/>
            </w:tcBorders>
            <w:shd w:val="clear" w:color="auto" w:fill="auto"/>
            <w:noWrap/>
            <w:vAlign w:val="center"/>
          </w:tcPr>
          <w:p w14:paraId="7B465F4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285.80</w:t>
            </w:r>
          </w:p>
        </w:tc>
        <w:tc>
          <w:tcPr>
            <w:tcW w:w="235" w:type="pct"/>
            <w:tcBorders>
              <w:top w:val="nil"/>
              <w:left w:val="nil"/>
              <w:bottom w:val="single" w:color="000000" w:sz="4" w:space="0"/>
              <w:right w:val="single" w:color="000000" w:sz="4" w:space="0"/>
            </w:tcBorders>
            <w:shd w:val="clear" w:color="auto" w:fill="auto"/>
            <w:noWrap/>
            <w:vAlign w:val="center"/>
          </w:tcPr>
          <w:p w14:paraId="471605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30212</w:t>
            </w:r>
          </w:p>
        </w:tc>
        <w:tc>
          <w:tcPr>
            <w:tcW w:w="645" w:type="pct"/>
            <w:tcBorders>
              <w:top w:val="nil"/>
              <w:left w:val="nil"/>
              <w:bottom w:val="single" w:color="000000" w:sz="4" w:space="0"/>
              <w:right w:val="single" w:color="000000" w:sz="4" w:space="0"/>
            </w:tcBorders>
            <w:shd w:val="clear" w:color="auto" w:fill="auto"/>
            <w:noWrap/>
            <w:vAlign w:val="center"/>
          </w:tcPr>
          <w:p w14:paraId="3DC04E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因公出国（境）费用</w:t>
            </w:r>
          </w:p>
        </w:tc>
        <w:tc>
          <w:tcPr>
            <w:tcW w:w="291" w:type="pct"/>
            <w:tcBorders>
              <w:top w:val="nil"/>
              <w:left w:val="nil"/>
              <w:bottom w:val="single" w:color="000000" w:sz="4" w:space="0"/>
              <w:right w:val="single" w:color="000000" w:sz="4" w:space="0"/>
            </w:tcBorders>
            <w:shd w:val="clear" w:color="auto" w:fill="auto"/>
            <w:noWrap/>
            <w:vAlign w:val="center"/>
          </w:tcPr>
          <w:p w14:paraId="1E5376C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57CE11C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31012</w:t>
            </w:r>
          </w:p>
        </w:tc>
        <w:tc>
          <w:tcPr>
            <w:tcW w:w="1107" w:type="pct"/>
            <w:tcBorders>
              <w:top w:val="nil"/>
              <w:left w:val="nil"/>
              <w:bottom w:val="single" w:color="000000" w:sz="4" w:space="0"/>
              <w:right w:val="single" w:color="000000" w:sz="4" w:space="0"/>
            </w:tcBorders>
            <w:shd w:val="clear" w:color="auto" w:fill="auto"/>
            <w:noWrap/>
            <w:vAlign w:val="center"/>
          </w:tcPr>
          <w:p w14:paraId="65454E6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拆迁补偿</w:t>
            </w:r>
          </w:p>
        </w:tc>
        <w:tc>
          <w:tcPr>
            <w:tcW w:w="471" w:type="pct"/>
            <w:tcBorders>
              <w:top w:val="nil"/>
              <w:left w:val="nil"/>
              <w:bottom w:val="single" w:color="000000" w:sz="4" w:space="0"/>
              <w:right w:val="single" w:color="000000" w:sz="4" w:space="0"/>
            </w:tcBorders>
            <w:shd w:val="clear" w:color="auto" w:fill="auto"/>
            <w:noWrap/>
            <w:vAlign w:val="center"/>
          </w:tcPr>
          <w:p w14:paraId="16600DB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7A9DA2DD">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184AEB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30114</w:t>
            </w:r>
          </w:p>
        </w:tc>
        <w:tc>
          <w:tcPr>
            <w:tcW w:w="876" w:type="pct"/>
            <w:tcBorders>
              <w:top w:val="nil"/>
              <w:left w:val="nil"/>
              <w:bottom w:val="single" w:color="000000" w:sz="4" w:space="0"/>
              <w:right w:val="single" w:color="000000" w:sz="4" w:space="0"/>
            </w:tcBorders>
            <w:shd w:val="clear" w:color="auto" w:fill="auto"/>
            <w:noWrap/>
            <w:vAlign w:val="center"/>
          </w:tcPr>
          <w:p w14:paraId="3450531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医疗费</w:t>
            </w:r>
          </w:p>
        </w:tc>
        <w:tc>
          <w:tcPr>
            <w:tcW w:w="256" w:type="pct"/>
            <w:tcBorders>
              <w:top w:val="nil"/>
              <w:left w:val="nil"/>
              <w:bottom w:val="single" w:color="000000" w:sz="4" w:space="0"/>
              <w:right w:val="single" w:color="000000" w:sz="4" w:space="0"/>
            </w:tcBorders>
            <w:shd w:val="clear" w:color="auto" w:fill="auto"/>
            <w:noWrap/>
            <w:vAlign w:val="center"/>
          </w:tcPr>
          <w:p w14:paraId="3F69E6E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51.84</w:t>
            </w:r>
          </w:p>
        </w:tc>
        <w:tc>
          <w:tcPr>
            <w:tcW w:w="235" w:type="pct"/>
            <w:tcBorders>
              <w:top w:val="nil"/>
              <w:left w:val="nil"/>
              <w:bottom w:val="single" w:color="000000" w:sz="4" w:space="0"/>
              <w:right w:val="single" w:color="000000" w:sz="4" w:space="0"/>
            </w:tcBorders>
            <w:shd w:val="clear" w:color="auto" w:fill="auto"/>
            <w:noWrap/>
            <w:vAlign w:val="center"/>
          </w:tcPr>
          <w:p w14:paraId="1ED4253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30213</w:t>
            </w:r>
          </w:p>
        </w:tc>
        <w:tc>
          <w:tcPr>
            <w:tcW w:w="645" w:type="pct"/>
            <w:tcBorders>
              <w:top w:val="nil"/>
              <w:left w:val="nil"/>
              <w:bottom w:val="single" w:color="000000" w:sz="4" w:space="0"/>
              <w:right w:val="single" w:color="000000" w:sz="4" w:space="0"/>
            </w:tcBorders>
            <w:shd w:val="clear" w:color="auto" w:fill="auto"/>
            <w:noWrap/>
            <w:vAlign w:val="center"/>
          </w:tcPr>
          <w:p w14:paraId="4978A9A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维修（护）费</w:t>
            </w:r>
          </w:p>
        </w:tc>
        <w:tc>
          <w:tcPr>
            <w:tcW w:w="291" w:type="pct"/>
            <w:tcBorders>
              <w:top w:val="nil"/>
              <w:left w:val="nil"/>
              <w:bottom w:val="single" w:color="000000" w:sz="4" w:space="0"/>
              <w:right w:val="single" w:color="000000" w:sz="4" w:space="0"/>
            </w:tcBorders>
            <w:shd w:val="clear" w:color="auto" w:fill="auto"/>
            <w:noWrap/>
            <w:vAlign w:val="center"/>
          </w:tcPr>
          <w:p w14:paraId="269926B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333.76</w:t>
            </w:r>
          </w:p>
        </w:tc>
        <w:tc>
          <w:tcPr>
            <w:tcW w:w="239" w:type="pct"/>
            <w:tcBorders>
              <w:top w:val="nil"/>
              <w:left w:val="nil"/>
              <w:bottom w:val="single" w:color="000000" w:sz="4" w:space="0"/>
              <w:right w:val="single" w:color="000000" w:sz="4" w:space="0"/>
            </w:tcBorders>
            <w:shd w:val="clear" w:color="auto" w:fill="auto"/>
            <w:noWrap/>
            <w:vAlign w:val="center"/>
          </w:tcPr>
          <w:p w14:paraId="30A1A6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31013</w:t>
            </w:r>
          </w:p>
        </w:tc>
        <w:tc>
          <w:tcPr>
            <w:tcW w:w="1107" w:type="pct"/>
            <w:tcBorders>
              <w:top w:val="nil"/>
              <w:left w:val="nil"/>
              <w:bottom w:val="single" w:color="000000" w:sz="4" w:space="0"/>
              <w:right w:val="single" w:color="000000" w:sz="4" w:space="0"/>
            </w:tcBorders>
            <w:shd w:val="clear" w:color="auto" w:fill="auto"/>
            <w:noWrap/>
            <w:vAlign w:val="center"/>
          </w:tcPr>
          <w:p w14:paraId="08AD2B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公务用车购置</w:t>
            </w:r>
          </w:p>
        </w:tc>
        <w:tc>
          <w:tcPr>
            <w:tcW w:w="471" w:type="pct"/>
            <w:tcBorders>
              <w:top w:val="nil"/>
              <w:left w:val="nil"/>
              <w:bottom w:val="single" w:color="000000" w:sz="4" w:space="0"/>
              <w:right w:val="single" w:color="000000" w:sz="4" w:space="0"/>
            </w:tcBorders>
            <w:shd w:val="clear" w:color="auto" w:fill="auto"/>
            <w:noWrap/>
            <w:vAlign w:val="center"/>
          </w:tcPr>
          <w:p w14:paraId="7B03F95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39ADBA22">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3CDE2D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30199</w:t>
            </w:r>
          </w:p>
        </w:tc>
        <w:tc>
          <w:tcPr>
            <w:tcW w:w="876" w:type="pct"/>
            <w:tcBorders>
              <w:top w:val="nil"/>
              <w:left w:val="nil"/>
              <w:bottom w:val="single" w:color="000000" w:sz="4" w:space="0"/>
              <w:right w:val="single" w:color="000000" w:sz="4" w:space="0"/>
            </w:tcBorders>
            <w:shd w:val="clear" w:color="auto" w:fill="auto"/>
            <w:noWrap/>
            <w:vAlign w:val="center"/>
          </w:tcPr>
          <w:p w14:paraId="3C8903B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其他工资福利支出</w:t>
            </w:r>
          </w:p>
        </w:tc>
        <w:tc>
          <w:tcPr>
            <w:tcW w:w="256" w:type="pct"/>
            <w:tcBorders>
              <w:top w:val="nil"/>
              <w:left w:val="nil"/>
              <w:bottom w:val="single" w:color="000000" w:sz="4" w:space="0"/>
              <w:right w:val="single" w:color="000000" w:sz="4" w:space="0"/>
            </w:tcBorders>
            <w:shd w:val="clear" w:color="auto" w:fill="auto"/>
            <w:noWrap/>
            <w:vAlign w:val="center"/>
          </w:tcPr>
          <w:p w14:paraId="3A60AC6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1AEE3F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30214</w:t>
            </w:r>
          </w:p>
        </w:tc>
        <w:tc>
          <w:tcPr>
            <w:tcW w:w="645" w:type="pct"/>
            <w:tcBorders>
              <w:top w:val="nil"/>
              <w:left w:val="nil"/>
              <w:bottom w:val="single" w:color="000000" w:sz="4" w:space="0"/>
              <w:right w:val="single" w:color="000000" w:sz="4" w:space="0"/>
            </w:tcBorders>
            <w:shd w:val="clear" w:color="auto" w:fill="auto"/>
            <w:noWrap/>
            <w:vAlign w:val="center"/>
          </w:tcPr>
          <w:p w14:paraId="15638F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租赁费</w:t>
            </w:r>
          </w:p>
        </w:tc>
        <w:tc>
          <w:tcPr>
            <w:tcW w:w="291" w:type="pct"/>
            <w:tcBorders>
              <w:top w:val="nil"/>
              <w:left w:val="nil"/>
              <w:bottom w:val="single" w:color="000000" w:sz="4" w:space="0"/>
              <w:right w:val="single" w:color="000000" w:sz="4" w:space="0"/>
            </w:tcBorders>
            <w:shd w:val="clear" w:color="auto" w:fill="auto"/>
            <w:noWrap/>
            <w:vAlign w:val="center"/>
          </w:tcPr>
          <w:p w14:paraId="0A15DA2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75BE7C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31019</w:t>
            </w:r>
          </w:p>
        </w:tc>
        <w:tc>
          <w:tcPr>
            <w:tcW w:w="1107" w:type="pct"/>
            <w:tcBorders>
              <w:top w:val="nil"/>
              <w:left w:val="nil"/>
              <w:bottom w:val="single" w:color="000000" w:sz="4" w:space="0"/>
              <w:right w:val="single" w:color="000000" w:sz="4" w:space="0"/>
            </w:tcBorders>
            <w:shd w:val="clear" w:color="auto" w:fill="auto"/>
            <w:noWrap/>
            <w:vAlign w:val="center"/>
          </w:tcPr>
          <w:p w14:paraId="709A65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其他交通工具购置</w:t>
            </w:r>
          </w:p>
        </w:tc>
        <w:tc>
          <w:tcPr>
            <w:tcW w:w="471" w:type="pct"/>
            <w:tcBorders>
              <w:top w:val="nil"/>
              <w:left w:val="nil"/>
              <w:bottom w:val="single" w:color="000000" w:sz="4" w:space="0"/>
              <w:right w:val="single" w:color="000000" w:sz="4" w:space="0"/>
            </w:tcBorders>
            <w:shd w:val="clear" w:color="auto" w:fill="auto"/>
            <w:noWrap/>
            <w:vAlign w:val="center"/>
          </w:tcPr>
          <w:p w14:paraId="642CA97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7ADACE51">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5A11DC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w:t>
            </w:r>
          </w:p>
        </w:tc>
        <w:tc>
          <w:tcPr>
            <w:tcW w:w="876" w:type="pct"/>
            <w:tcBorders>
              <w:top w:val="nil"/>
              <w:left w:val="nil"/>
              <w:bottom w:val="single" w:color="000000" w:sz="4" w:space="0"/>
              <w:right w:val="single" w:color="000000" w:sz="4" w:space="0"/>
            </w:tcBorders>
            <w:shd w:val="clear" w:color="auto" w:fill="auto"/>
            <w:noWrap/>
            <w:vAlign w:val="center"/>
          </w:tcPr>
          <w:p w14:paraId="1A08D4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对个人和家庭的补助</w:t>
            </w:r>
          </w:p>
        </w:tc>
        <w:tc>
          <w:tcPr>
            <w:tcW w:w="256" w:type="pct"/>
            <w:tcBorders>
              <w:top w:val="nil"/>
              <w:left w:val="nil"/>
              <w:bottom w:val="single" w:color="000000" w:sz="4" w:space="0"/>
              <w:right w:val="single" w:color="000000" w:sz="4" w:space="0"/>
            </w:tcBorders>
            <w:shd w:val="clear" w:color="auto" w:fill="auto"/>
            <w:noWrap/>
            <w:vAlign w:val="center"/>
          </w:tcPr>
          <w:p w14:paraId="302CA4C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24.28</w:t>
            </w:r>
          </w:p>
        </w:tc>
        <w:tc>
          <w:tcPr>
            <w:tcW w:w="235" w:type="pct"/>
            <w:tcBorders>
              <w:top w:val="nil"/>
              <w:left w:val="nil"/>
              <w:bottom w:val="single" w:color="000000" w:sz="4" w:space="0"/>
              <w:right w:val="single" w:color="000000" w:sz="4" w:space="0"/>
            </w:tcBorders>
            <w:shd w:val="clear" w:color="auto" w:fill="auto"/>
            <w:noWrap/>
            <w:vAlign w:val="center"/>
          </w:tcPr>
          <w:p w14:paraId="0FF0F4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30215</w:t>
            </w:r>
          </w:p>
        </w:tc>
        <w:tc>
          <w:tcPr>
            <w:tcW w:w="645" w:type="pct"/>
            <w:tcBorders>
              <w:top w:val="nil"/>
              <w:left w:val="nil"/>
              <w:bottom w:val="single" w:color="000000" w:sz="4" w:space="0"/>
              <w:right w:val="single" w:color="000000" w:sz="4" w:space="0"/>
            </w:tcBorders>
            <w:shd w:val="clear" w:color="auto" w:fill="auto"/>
            <w:noWrap/>
            <w:vAlign w:val="center"/>
          </w:tcPr>
          <w:p w14:paraId="641F02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会议费</w:t>
            </w:r>
          </w:p>
        </w:tc>
        <w:tc>
          <w:tcPr>
            <w:tcW w:w="291" w:type="pct"/>
            <w:tcBorders>
              <w:top w:val="nil"/>
              <w:left w:val="nil"/>
              <w:bottom w:val="single" w:color="000000" w:sz="4" w:space="0"/>
              <w:right w:val="single" w:color="000000" w:sz="4" w:space="0"/>
            </w:tcBorders>
            <w:shd w:val="clear" w:color="auto" w:fill="auto"/>
            <w:noWrap/>
            <w:vAlign w:val="center"/>
          </w:tcPr>
          <w:p w14:paraId="081BF13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642F79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31021</w:t>
            </w:r>
          </w:p>
        </w:tc>
        <w:tc>
          <w:tcPr>
            <w:tcW w:w="1107" w:type="pct"/>
            <w:tcBorders>
              <w:top w:val="nil"/>
              <w:left w:val="nil"/>
              <w:bottom w:val="single" w:color="000000" w:sz="4" w:space="0"/>
              <w:right w:val="single" w:color="000000" w:sz="4" w:space="0"/>
            </w:tcBorders>
            <w:shd w:val="clear" w:color="auto" w:fill="auto"/>
            <w:noWrap/>
            <w:vAlign w:val="center"/>
          </w:tcPr>
          <w:p w14:paraId="44FD1D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文物和陈列品购置</w:t>
            </w:r>
          </w:p>
        </w:tc>
        <w:tc>
          <w:tcPr>
            <w:tcW w:w="471" w:type="pct"/>
            <w:tcBorders>
              <w:top w:val="nil"/>
              <w:left w:val="nil"/>
              <w:bottom w:val="single" w:color="000000" w:sz="4" w:space="0"/>
              <w:right w:val="single" w:color="000000" w:sz="4" w:space="0"/>
            </w:tcBorders>
            <w:shd w:val="clear" w:color="auto" w:fill="auto"/>
            <w:noWrap/>
            <w:vAlign w:val="center"/>
          </w:tcPr>
          <w:p w14:paraId="21F48BF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0.06</w:t>
            </w:r>
          </w:p>
        </w:tc>
      </w:tr>
      <w:tr w14:paraId="55E9619D">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5697C8F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30301</w:t>
            </w:r>
          </w:p>
        </w:tc>
        <w:tc>
          <w:tcPr>
            <w:tcW w:w="876" w:type="pct"/>
            <w:tcBorders>
              <w:top w:val="nil"/>
              <w:left w:val="nil"/>
              <w:bottom w:val="single" w:color="000000" w:sz="4" w:space="0"/>
              <w:right w:val="single" w:color="000000" w:sz="4" w:space="0"/>
            </w:tcBorders>
            <w:shd w:val="clear" w:color="auto" w:fill="auto"/>
            <w:noWrap/>
            <w:vAlign w:val="center"/>
          </w:tcPr>
          <w:p w14:paraId="0679F37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离休费</w:t>
            </w:r>
          </w:p>
        </w:tc>
        <w:tc>
          <w:tcPr>
            <w:tcW w:w="256" w:type="pct"/>
            <w:tcBorders>
              <w:top w:val="nil"/>
              <w:left w:val="nil"/>
              <w:bottom w:val="single" w:color="000000" w:sz="4" w:space="0"/>
              <w:right w:val="single" w:color="000000" w:sz="4" w:space="0"/>
            </w:tcBorders>
            <w:shd w:val="clear" w:color="auto" w:fill="auto"/>
            <w:noWrap/>
            <w:vAlign w:val="center"/>
          </w:tcPr>
          <w:p w14:paraId="3304019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4E10CD3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30216</w:t>
            </w:r>
          </w:p>
        </w:tc>
        <w:tc>
          <w:tcPr>
            <w:tcW w:w="645" w:type="pct"/>
            <w:tcBorders>
              <w:top w:val="nil"/>
              <w:left w:val="nil"/>
              <w:bottom w:val="single" w:color="000000" w:sz="4" w:space="0"/>
              <w:right w:val="single" w:color="000000" w:sz="4" w:space="0"/>
            </w:tcBorders>
            <w:shd w:val="clear" w:color="auto" w:fill="auto"/>
            <w:noWrap/>
            <w:vAlign w:val="center"/>
          </w:tcPr>
          <w:p w14:paraId="61D6FF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培训费</w:t>
            </w:r>
          </w:p>
        </w:tc>
        <w:tc>
          <w:tcPr>
            <w:tcW w:w="291" w:type="pct"/>
            <w:tcBorders>
              <w:top w:val="nil"/>
              <w:left w:val="nil"/>
              <w:bottom w:val="single" w:color="000000" w:sz="4" w:space="0"/>
              <w:right w:val="single" w:color="000000" w:sz="4" w:space="0"/>
            </w:tcBorders>
            <w:shd w:val="clear" w:color="auto" w:fill="auto"/>
            <w:noWrap/>
            <w:vAlign w:val="center"/>
          </w:tcPr>
          <w:p w14:paraId="4277A21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154.69</w:t>
            </w:r>
          </w:p>
        </w:tc>
        <w:tc>
          <w:tcPr>
            <w:tcW w:w="239" w:type="pct"/>
            <w:tcBorders>
              <w:top w:val="nil"/>
              <w:left w:val="nil"/>
              <w:bottom w:val="single" w:color="000000" w:sz="4" w:space="0"/>
              <w:right w:val="single" w:color="000000" w:sz="4" w:space="0"/>
            </w:tcBorders>
            <w:shd w:val="clear" w:color="auto" w:fill="auto"/>
            <w:noWrap/>
            <w:vAlign w:val="center"/>
          </w:tcPr>
          <w:p w14:paraId="646750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31022</w:t>
            </w:r>
          </w:p>
        </w:tc>
        <w:tc>
          <w:tcPr>
            <w:tcW w:w="1107" w:type="pct"/>
            <w:tcBorders>
              <w:top w:val="nil"/>
              <w:left w:val="nil"/>
              <w:bottom w:val="single" w:color="000000" w:sz="4" w:space="0"/>
              <w:right w:val="single" w:color="000000" w:sz="4" w:space="0"/>
            </w:tcBorders>
            <w:shd w:val="clear" w:color="auto" w:fill="auto"/>
            <w:noWrap/>
            <w:vAlign w:val="center"/>
          </w:tcPr>
          <w:p w14:paraId="45EEA3D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无形资产购置</w:t>
            </w:r>
          </w:p>
        </w:tc>
        <w:tc>
          <w:tcPr>
            <w:tcW w:w="471" w:type="pct"/>
            <w:tcBorders>
              <w:top w:val="nil"/>
              <w:left w:val="nil"/>
              <w:bottom w:val="single" w:color="000000" w:sz="4" w:space="0"/>
              <w:right w:val="single" w:color="000000" w:sz="4" w:space="0"/>
            </w:tcBorders>
            <w:shd w:val="clear" w:color="auto" w:fill="auto"/>
            <w:noWrap/>
            <w:vAlign w:val="center"/>
          </w:tcPr>
          <w:p w14:paraId="437611B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2921340D">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618EA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30302</w:t>
            </w:r>
          </w:p>
        </w:tc>
        <w:tc>
          <w:tcPr>
            <w:tcW w:w="876" w:type="pct"/>
            <w:tcBorders>
              <w:top w:val="nil"/>
              <w:left w:val="nil"/>
              <w:bottom w:val="single" w:color="000000" w:sz="4" w:space="0"/>
              <w:right w:val="single" w:color="000000" w:sz="4" w:space="0"/>
            </w:tcBorders>
            <w:shd w:val="clear" w:color="auto" w:fill="auto"/>
            <w:noWrap/>
            <w:vAlign w:val="center"/>
          </w:tcPr>
          <w:p w14:paraId="2A0C12E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退休费</w:t>
            </w:r>
          </w:p>
        </w:tc>
        <w:tc>
          <w:tcPr>
            <w:tcW w:w="256" w:type="pct"/>
            <w:tcBorders>
              <w:top w:val="nil"/>
              <w:left w:val="nil"/>
              <w:bottom w:val="single" w:color="000000" w:sz="4" w:space="0"/>
              <w:right w:val="single" w:color="000000" w:sz="4" w:space="0"/>
            </w:tcBorders>
            <w:shd w:val="clear" w:color="auto" w:fill="auto"/>
            <w:noWrap/>
            <w:vAlign w:val="center"/>
          </w:tcPr>
          <w:p w14:paraId="42F4246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201114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30217</w:t>
            </w:r>
          </w:p>
        </w:tc>
        <w:tc>
          <w:tcPr>
            <w:tcW w:w="645" w:type="pct"/>
            <w:tcBorders>
              <w:top w:val="nil"/>
              <w:left w:val="nil"/>
              <w:bottom w:val="single" w:color="000000" w:sz="4" w:space="0"/>
              <w:right w:val="single" w:color="000000" w:sz="4" w:space="0"/>
            </w:tcBorders>
            <w:shd w:val="clear" w:color="auto" w:fill="auto"/>
            <w:noWrap/>
            <w:vAlign w:val="center"/>
          </w:tcPr>
          <w:p w14:paraId="0784A1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公务接待费</w:t>
            </w:r>
          </w:p>
        </w:tc>
        <w:tc>
          <w:tcPr>
            <w:tcW w:w="291" w:type="pct"/>
            <w:tcBorders>
              <w:top w:val="nil"/>
              <w:left w:val="nil"/>
              <w:bottom w:val="single" w:color="000000" w:sz="4" w:space="0"/>
              <w:right w:val="single" w:color="000000" w:sz="4" w:space="0"/>
            </w:tcBorders>
            <w:shd w:val="clear" w:color="auto" w:fill="auto"/>
            <w:noWrap/>
            <w:vAlign w:val="center"/>
          </w:tcPr>
          <w:p w14:paraId="1A75FDB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46D0DE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31099</w:t>
            </w:r>
          </w:p>
        </w:tc>
        <w:tc>
          <w:tcPr>
            <w:tcW w:w="1107" w:type="pct"/>
            <w:tcBorders>
              <w:top w:val="nil"/>
              <w:left w:val="nil"/>
              <w:bottom w:val="single" w:color="000000" w:sz="4" w:space="0"/>
              <w:right w:val="single" w:color="000000" w:sz="4" w:space="0"/>
            </w:tcBorders>
            <w:shd w:val="clear" w:color="auto" w:fill="auto"/>
            <w:noWrap/>
            <w:vAlign w:val="center"/>
          </w:tcPr>
          <w:p w14:paraId="6EC66E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其他资本性支出</w:t>
            </w:r>
          </w:p>
        </w:tc>
        <w:tc>
          <w:tcPr>
            <w:tcW w:w="471" w:type="pct"/>
            <w:tcBorders>
              <w:top w:val="nil"/>
              <w:left w:val="nil"/>
              <w:bottom w:val="single" w:color="000000" w:sz="4" w:space="0"/>
              <w:right w:val="single" w:color="000000" w:sz="4" w:space="0"/>
            </w:tcBorders>
            <w:shd w:val="clear" w:color="auto" w:fill="auto"/>
            <w:noWrap/>
            <w:vAlign w:val="center"/>
          </w:tcPr>
          <w:p w14:paraId="42C6AC9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44FE4A84">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07F2FE9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30303</w:t>
            </w:r>
          </w:p>
        </w:tc>
        <w:tc>
          <w:tcPr>
            <w:tcW w:w="876" w:type="pct"/>
            <w:tcBorders>
              <w:top w:val="nil"/>
              <w:left w:val="nil"/>
              <w:bottom w:val="single" w:color="000000" w:sz="4" w:space="0"/>
              <w:right w:val="single" w:color="000000" w:sz="4" w:space="0"/>
            </w:tcBorders>
            <w:shd w:val="clear" w:color="auto" w:fill="auto"/>
            <w:noWrap/>
            <w:vAlign w:val="center"/>
          </w:tcPr>
          <w:p w14:paraId="25CFB1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退职（役）费</w:t>
            </w:r>
          </w:p>
        </w:tc>
        <w:tc>
          <w:tcPr>
            <w:tcW w:w="256" w:type="pct"/>
            <w:tcBorders>
              <w:top w:val="nil"/>
              <w:left w:val="nil"/>
              <w:bottom w:val="single" w:color="000000" w:sz="4" w:space="0"/>
              <w:right w:val="single" w:color="000000" w:sz="4" w:space="0"/>
            </w:tcBorders>
            <w:shd w:val="clear" w:color="auto" w:fill="auto"/>
            <w:noWrap/>
            <w:vAlign w:val="center"/>
          </w:tcPr>
          <w:p w14:paraId="1B090E9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44725D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30218</w:t>
            </w:r>
          </w:p>
        </w:tc>
        <w:tc>
          <w:tcPr>
            <w:tcW w:w="645" w:type="pct"/>
            <w:tcBorders>
              <w:top w:val="nil"/>
              <w:left w:val="nil"/>
              <w:bottom w:val="single" w:color="000000" w:sz="4" w:space="0"/>
              <w:right w:val="single" w:color="000000" w:sz="4" w:space="0"/>
            </w:tcBorders>
            <w:shd w:val="clear" w:color="auto" w:fill="auto"/>
            <w:noWrap/>
            <w:vAlign w:val="center"/>
          </w:tcPr>
          <w:p w14:paraId="6D79AF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专用材料费</w:t>
            </w:r>
          </w:p>
        </w:tc>
        <w:tc>
          <w:tcPr>
            <w:tcW w:w="291" w:type="pct"/>
            <w:tcBorders>
              <w:top w:val="nil"/>
              <w:left w:val="nil"/>
              <w:bottom w:val="single" w:color="000000" w:sz="4" w:space="0"/>
              <w:right w:val="single" w:color="000000" w:sz="4" w:space="0"/>
            </w:tcBorders>
            <w:shd w:val="clear" w:color="auto" w:fill="auto"/>
            <w:noWrap/>
            <w:vAlign w:val="center"/>
          </w:tcPr>
          <w:p w14:paraId="7CD9818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19.20</w:t>
            </w:r>
          </w:p>
        </w:tc>
        <w:tc>
          <w:tcPr>
            <w:tcW w:w="239" w:type="pct"/>
            <w:tcBorders>
              <w:top w:val="nil"/>
              <w:left w:val="nil"/>
              <w:bottom w:val="single" w:color="000000" w:sz="4" w:space="0"/>
              <w:right w:val="single" w:color="000000" w:sz="4" w:space="0"/>
            </w:tcBorders>
            <w:shd w:val="clear" w:color="auto" w:fill="auto"/>
            <w:noWrap/>
            <w:vAlign w:val="center"/>
          </w:tcPr>
          <w:p w14:paraId="38E8F1A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w:t>
            </w:r>
          </w:p>
        </w:tc>
        <w:tc>
          <w:tcPr>
            <w:tcW w:w="1107" w:type="pct"/>
            <w:tcBorders>
              <w:top w:val="nil"/>
              <w:left w:val="nil"/>
              <w:bottom w:val="single" w:color="000000" w:sz="4" w:space="0"/>
              <w:right w:val="single" w:color="000000" w:sz="4" w:space="0"/>
            </w:tcBorders>
            <w:shd w:val="clear" w:color="auto" w:fill="auto"/>
            <w:noWrap/>
            <w:vAlign w:val="center"/>
          </w:tcPr>
          <w:p w14:paraId="64BDBF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对企业补助</w:t>
            </w:r>
          </w:p>
        </w:tc>
        <w:tc>
          <w:tcPr>
            <w:tcW w:w="471" w:type="pct"/>
            <w:tcBorders>
              <w:top w:val="nil"/>
              <w:left w:val="nil"/>
              <w:bottom w:val="single" w:color="000000" w:sz="4" w:space="0"/>
              <w:right w:val="single" w:color="000000" w:sz="4" w:space="0"/>
            </w:tcBorders>
            <w:shd w:val="clear" w:color="auto" w:fill="auto"/>
            <w:noWrap/>
            <w:vAlign w:val="center"/>
          </w:tcPr>
          <w:p w14:paraId="514EA55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7480DFD7">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52846D2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30304</w:t>
            </w:r>
          </w:p>
        </w:tc>
        <w:tc>
          <w:tcPr>
            <w:tcW w:w="876" w:type="pct"/>
            <w:tcBorders>
              <w:top w:val="nil"/>
              <w:left w:val="nil"/>
              <w:bottom w:val="single" w:color="000000" w:sz="4" w:space="0"/>
              <w:right w:val="single" w:color="000000" w:sz="4" w:space="0"/>
            </w:tcBorders>
            <w:shd w:val="clear" w:color="auto" w:fill="auto"/>
            <w:noWrap/>
            <w:vAlign w:val="center"/>
          </w:tcPr>
          <w:p w14:paraId="0B4ECE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抚恤金</w:t>
            </w:r>
          </w:p>
        </w:tc>
        <w:tc>
          <w:tcPr>
            <w:tcW w:w="256" w:type="pct"/>
            <w:tcBorders>
              <w:top w:val="nil"/>
              <w:left w:val="nil"/>
              <w:bottom w:val="single" w:color="000000" w:sz="4" w:space="0"/>
              <w:right w:val="single" w:color="000000" w:sz="4" w:space="0"/>
            </w:tcBorders>
            <w:shd w:val="clear" w:color="auto" w:fill="auto"/>
            <w:noWrap/>
            <w:vAlign w:val="center"/>
          </w:tcPr>
          <w:p w14:paraId="16DAE3C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351621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30224</w:t>
            </w:r>
          </w:p>
        </w:tc>
        <w:tc>
          <w:tcPr>
            <w:tcW w:w="645" w:type="pct"/>
            <w:tcBorders>
              <w:top w:val="nil"/>
              <w:left w:val="nil"/>
              <w:bottom w:val="single" w:color="000000" w:sz="4" w:space="0"/>
              <w:right w:val="single" w:color="000000" w:sz="4" w:space="0"/>
            </w:tcBorders>
            <w:shd w:val="clear" w:color="auto" w:fill="auto"/>
            <w:noWrap/>
            <w:vAlign w:val="center"/>
          </w:tcPr>
          <w:p w14:paraId="0D3FBA6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被装购置费</w:t>
            </w:r>
          </w:p>
        </w:tc>
        <w:tc>
          <w:tcPr>
            <w:tcW w:w="291" w:type="pct"/>
            <w:tcBorders>
              <w:top w:val="nil"/>
              <w:left w:val="nil"/>
              <w:bottom w:val="single" w:color="000000" w:sz="4" w:space="0"/>
              <w:right w:val="single" w:color="000000" w:sz="4" w:space="0"/>
            </w:tcBorders>
            <w:shd w:val="clear" w:color="auto" w:fill="auto"/>
            <w:noWrap/>
            <w:vAlign w:val="center"/>
          </w:tcPr>
          <w:p w14:paraId="458A9EA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6E71B4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31201</w:t>
            </w:r>
          </w:p>
        </w:tc>
        <w:tc>
          <w:tcPr>
            <w:tcW w:w="1107" w:type="pct"/>
            <w:tcBorders>
              <w:top w:val="nil"/>
              <w:left w:val="nil"/>
              <w:bottom w:val="single" w:color="000000" w:sz="4" w:space="0"/>
              <w:right w:val="single" w:color="000000" w:sz="4" w:space="0"/>
            </w:tcBorders>
            <w:shd w:val="clear" w:color="auto" w:fill="auto"/>
            <w:noWrap/>
            <w:vAlign w:val="center"/>
          </w:tcPr>
          <w:p w14:paraId="28D1F60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资本金注入</w:t>
            </w:r>
          </w:p>
        </w:tc>
        <w:tc>
          <w:tcPr>
            <w:tcW w:w="471" w:type="pct"/>
            <w:tcBorders>
              <w:top w:val="nil"/>
              <w:left w:val="nil"/>
              <w:bottom w:val="single" w:color="000000" w:sz="4" w:space="0"/>
              <w:right w:val="single" w:color="000000" w:sz="4" w:space="0"/>
            </w:tcBorders>
            <w:shd w:val="clear" w:color="auto" w:fill="auto"/>
            <w:noWrap/>
            <w:vAlign w:val="center"/>
          </w:tcPr>
          <w:p w14:paraId="6B51158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3D03CF9C">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1CF64A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30305</w:t>
            </w:r>
          </w:p>
        </w:tc>
        <w:tc>
          <w:tcPr>
            <w:tcW w:w="876" w:type="pct"/>
            <w:tcBorders>
              <w:top w:val="nil"/>
              <w:left w:val="nil"/>
              <w:bottom w:val="single" w:color="000000" w:sz="4" w:space="0"/>
              <w:right w:val="single" w:color="000000" w:sz="4" w:space="0"/>
            </w:tcBorders>
            <w:shd w:val="clear" w:color="auto" w:fill="auto"/>
            <w:noWrap/>
            <w:vAlign w:val="center"/>
          </w:tcPr>
          <w:p w14:paraId="0D68D0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生活补助</w:t>
            </w:r>
          </w:p>
        </w:tc>
        <w:tc>
          <w:tcPr>
            <w:tcW w:w="256" w:type="pct"/>
            <w:tcBorders>
              <w:top w:val="nil"/>
              <w:left w:val="nil"/>
              <w:bottom w:val="single" w:color="000000" w:sz="4" w:space="0"/>
              <w:right w:val="single" w:color="000000" w:sz="4" w:space="0"/>
            </w:tcBorders>
            <w:shd w:val="clear" w:color="auto" w:fill="auto"/>
            <w:noWrap/>
            <w:vAlign w:val="center"/>
          </w:tcPr>
          <w:p w14:paraId="3EEF6A1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14.09</w:t>
            </w:r>
          </w:p>
        </w:tc>
        <w:tc>
          <w:tcPr>
            <w:tcW w:w="235" w:type="pct"/>
            <w:tcBorders>
              <w:top w:val="nil"/>
              <w:left w:val="nil"/>
              <w:bottom w:val="single" w:color="000000" w:sz="4" w:space="0"/>
              <w:right w:val="single" w:color="000000" w:sz="4" w:space="0"/>
            </w:tcBorders>
            <w:shd w:val="clear" w:color="auto" w:fill="auto"/>
            <w:noWrap/>
            <w:vAlign w:val="center"/>
          </w:tcPr>
          <w:p w14:paraId="5931A2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30225</w:t>
            </w:r>
          </w:p>
        </w:tc>
        <w:tc>
          <w:tcPr>
            <w:tcW w:w="645" w:type="pct"/>
            <w:tcBorders>
              <w:top w:val="nil"/>
              <w:left w:val="nil"/>
              <w:bottom w:val="single" w:color="000000" w:sz="4" w:space="0"/>
              <w:right w:val="single" w:color="000000" w:sz="4" w:space="0"/>
            </w:tcBorders>
            <w:shd w:val="clear" w:color="auto" w:fill="auto"/>
            <w:noWrap/>
            <w:vAlign w:val="center"/>
          </w:tcPr>
          <w:p w14:paraId="2C98AD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专用燃料费</w:t>
            </w:r>
          </w:p>
        </w:tc>
        <w:tc>
          <w:tcPr>
            <w:tcW w:w="291" w:type="pct"/>
            <w:tcBorders>
              <w:top w:val="nil"/>
              <w:left w:val="nil"/>
              <w:bottom w:val="single" w:color="000000" w:sz="4" w:space="0"/>
              <w:right w:val="single" w:color="000000" w:sz="4" w:space="0"/>
            </w:tcBorders>
            <w:shd w:val="clear" w:color="auto" w:fill="auto"/>
            <w:noWrap/>
            <w:vAlign w:val="center"/>
          </w:tcPr>
          <w:p w14:paraId="29DCE9C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01B5239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31203</w:t>
            </w:r>
          </w:p>
        </w:tc>
        <w:tc>
          <w:tcPr>
            <w:tcW w:w="1107" w:type="pct"/>
            <w:tcBorders>
              <w:top w:val="nil"/>
              <w:left w:val="nil"/>
              <w:bottom w:val="single" w:color="000000" w:sz="4" w:space="0"/>
              <w:right w:val="single" w:color="000000" w:sz="4" w:space="0"/>
            </w:tcBorders>
            <w:shd w:val="clear" w:color="auto" w:fill="auto"/>
            <w:noWrap/>
            <w:vAlign w:val="center"/>
          </w:tcPr>
          <w:p w14:paraId="17711C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政府投资基金股权投资</w:t>
            </w:r>
          </w:p>
        </w:tc>
        <w:tc>
          <w:tcPr>
            <w:tcW w:w="471" w:type="pct"/>
            <w:tcBorders>
              <w:top w:val="nil"/>
              <w:left w:val="nil"/>
              <w:bottom w:val="single" w:color="000000" w:sz="4" w:space="0"/>
              <w:right w:val="single" w:color="000000" w:sz="4" w:space="0"/>
            </w:tcBorders>
            <w:shd w:val="clear" w:color="auto" w:fill="auto"/>
            <w:noWrap/>
            <w:vAlign w:val="center"/>
          </w:tcPr>
          <w:p w14:paraId="550783E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1F701464">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auto" w:sz="4" w:space="0"/>
              <w:right w:val="single" w:color="000000" w:sz="4" w:space="0"/>
            </w:tcBorders>
            <w:shd w:val="clear" w:color="auto" w:fill="auto"/>
            <w:noWrap/>
            <w:vAlign w:val="center"/>
          </w:tcPr>
          <w:p w14:paraId="0750DA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30306</w:t>
            </w:r>
          </w:p>
        </w:tc>
        <w:tc>
          <w:tcPr>
            <w:tcW w:w="876" w:type="pct"/>
            <w:tcBorders>
              <w:top w:val="nil"/>
              <w:left w:val="nil"/>
              <w:bottom w:val="single" w:color="auto" w:sz="4" w:space="0"/>
              <w:right w:val="single" w:color="000000" w:sz="4" w:space="0"/>
            </w:tcBorders>
            <w:shd w:val="clear" w:color="auto" w:fill="auto"/>
            <w:noWrap/>
            <w:vAlign w:val="center"/>
          </w:tcPr>
          <w:p w14:paraId="1AE6D51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救济费</w:t>
            </w:r>
          </w:p>
        </w:tc>
        <w:tc>
          <w:tcPr>
            <w:tcW w:w="256" w:type="pct"/>
            <w:tcBorders>
              <w:top w:val="nil"/>
              <w:left w:val="nil"/>
              <w:bottom w:val="single" w:color="auto" w:sz="4" w:space="0"/>
              <w:right w:val="single" w:color="000000" w:sz="4" w:space="0"/>
            </w:tcBorders>
            <w:shd w:val="clear" w:color="auto" w:fill="auto"/>
            <w:noWrap/>
            <w:vAlign w:val="center"/>
          </w:tcPr>
          <w:p w14:paraId="570D4B7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auto" w:sz="4" w:space="0"/>
              <w:right w:val="single" w:color="000000" w:sz="4" w:space="0"/>
            </w:tcBorders>
            <w:shd w:val="clear" w:color="auto" w:fill="auto"/>
            <w:noWrap/>
            <w:vAlign w:val="center"/>
          </w:tcPr>
          <w:p w14:paraId="538B865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30226</w:t>
            </w:r>
          </w:p>
        </w:tc>
        <w:tc>
          <w:tcPr>
            <w:tcW w:w="645" w:type="pct"/>
            <w:tcBorders>
              <w:top w:val="nil"/>
              <w:left w:val="nil"/>
              <w:bottom w:val="single" w:color="auto" w:sz="4" w:space="0"/>
              <w:right w:val="single" w:color="000000" w:sz="4" w:space="0"/>
            </w:tcBorders>
            <w:shd w:val="clear" w:color="auto" w:fill="auto"/>
            <w:noWrap/>
            <w:vAlign w:val="center"/>
          </w:tcPr>
          <w:p w14:paraId="59A190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劳务费</w:t>
            </w:r>
          </w:p>
        </w:tc>
        <w:tc>
          <w:tcPr>
            <w:tcW w:w="291" w:type="pct"/>
            <w:tcBorders>
              <w:top w:val="nil"/>
              <w:left w:val="nil"/>
              <w:bottom w:val="single" w:color="auto" w:sz="4" w:space="0"/>
              <w:right w:val="single" w:color="000000" w:sz="4" w:space="0"/>
            </w:tcBorders>
            <w:shd w:val="clear" w:color="auto" w:fill="auto"/>
            <w:noWrap/>
            <w:vAlign w:val="center"/>
          </w:tcPr>
          <w:p w14:paraId="0D1FE29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9796.09</w:t>
            </w:r>
          </w:p>
        </w:tc>
        <w:tc>
          <w:tcPr>
            <w:tcW w:w="239" w:type="pct"/>
            <w:tcBorders>
              <w:top w:val="nil"/>
              <w:left w:val="nil"/>
              <w:bottom w:val="single" w:color="auto" w:sz="4" w:space="0"/>
              <w:right w:val="single" w:color="000000" w:sz="4" w:space="0"/>
            </w:tcBorders>
            <w:shd w:val="clear" w:color="auto" w:fill="auto"/>
            <w:noWrap/>
            <w:vAlign w:val="center"/>
          </w:tcPr>
          <w:p w14:paraId="6CD9AC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31204</w:t>
            </w:r>
          </w:p>
        </w:tc>
        <w:tc>
          <w:tcPr>
            <w:tcW w:w="1107" w:type="pct"/>
            <w:tcBorders>
              <w:top w:val="nil"/>
              <w:left w:val="nil"/>
              <w:bottom w:val="single" w:color="auto" w:sz="4" w:space="0"/>
              <w:right w:val="single" w:color="000000" w:sz="4" w:space="0"/>
            </w:tcBorders>
            <w:shd w:val="clear" w:color="auto" w:fill="auto"/>
            <w:noWrap/>
            <w:vAlign w:val="center"/>
          </w:tcPr>
          <w:p w14:paraId="7D25F5E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费用补贴</w:t>
            </w:r>
          </w:p>
        </w:tc>
        <w:tc>
          <w:tcPr>
            <w:tcW w:w="471" w:type="pct"/>
            <w:tcBorders>
              <w:top w:val="nil"/>
              <w:left w:val="nil"/>
              <w:bottom w:val="single" w:color="auto" w:sz="4" w:space="0"/>
              <w:right w:val="single" w:color="000000" w:sz="4" w:space="0"/>
            </w:tcBorders>
            <w:shd w:val="clear" w:color="auto" w:fill="auto"/>
            <w:noWrap/>
            <w:vAlign w:val="center"/>
          </w:tcPr>
          <w:p w14:paraId="338FDE6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163742DA">
        <w:tblPrEx>
          <w:tblCellMar>
            <w:top w:w="0" w:type="dxa"/>
            <w:left w:w="108" w:type="dxa"/>
            <w:bottom w:w="0" w:type="dxa"/>
            <w:right w:w="108" w:type="dxa"/>
          </w:tblCellMar>
        </w:tblPrEx>
        <w:trPr>
          <w:trHeight w:val="23" w:hRule="atLeast"/>
        </w:trPr>
        <w:tc>
          <w:tcPr>
            <w:tcW w:w="876"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21375E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30307</w:t>
            </w:r>
          </w:p>
        </w:tc>
        <w:tc>
          <w:tcPr>
            <w:tcW w:w="876" w:type="pct"/>
            <w:tcBorders>
              <w:top w:val="single" w:color="auto" w:sz="4" w:space="0"/>
              <w:left w:val="nil"/>
              <w:bottom w:val="single" w:color="000000" w:sz="4" w:space="0"/>
              <w:right w:val="single" w:color="000000" w:sz="4" w:space="0"/>
            </w:tcBorders>
            <w:shd w:val="clear" w:color="auto" w:fill="auto"/>
            <w:noWrap/>
            <w:vAlign w:val="center"/>
          </w:tcPr>
          <w:p w14:paraId="0834643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医疗费补助</w:t>
            </w:r>
          </w:p>
        </w:tc>
        <w:tc>
          <w:tcPr>
            <w:tcW w:w="256" w:type="pct"/>
            <w:tcBorders>
              <w:top w:val="single" w:color="auto" w:sz="4" w:space="0"/>
              <w:left w:val="nil"/>
              <w:bottom w:val="single" w:color="000000" w:sz="4" w:space="0"/>
              <w:right w:val="single" w:color="000000" w:sz="4" w:space="0"/>
            </w:tcBorders>
            <w:shd w:val="clear" w:color="auto" w:fill="auto"/>
            <w:noWrap/>
            <w:vAlign w:val="center"/>
          </w:tcPr>
          <w:p w14:paraId="64F3D1F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0.77</w:t>
            </w:r>
          </w:p>
        </w:tc>
        <w:tc>
          <w:tcPr>
            <w:tcW w:w="235" w:type="pct"/>
            <w:tcBorders>
              <w:top w:val="single" w:color="auto" w:sz="4" w:space="0"/>
              <w:left w:val="nil"/>
              <w:bottom w:val="single" w:color="000000" w:sz="4" w:space="0"/>
              <w:right w:val="single" w:color="000000" w:sz="4" w:space="0"/>
            </w:tcBorders>
            <w:shd w:val="clear" w:color="auto" w:fill="auto"/>
            <w:noWrap/>
            <w:vAlign w:val="center"/>
          </w:tcPr>
          <w:p w14:paraId="6EB502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30227</w:t>
            </w:r>
          </w:p>
        </w:tc>
        <w:tc>
          <w:tcPr>
            <w:tcW w:w="645" w:type="pct"/>
            <w:tcBorders>
              <w:top w:val="single" w:color="auto" w:sz="4" w:space="0"/>
              <w:left w:val="nil"/>
              <w:bottom w:val="single" w:color="000000" w:sz="4" w:space="0"/>
              <w:right w:val="single" w:color="000000" w:sz="4" w:space="0"/>
            </w:tcBorders>
            <w:shd w:val="clear" w:color="auto" w:fill="auto"/>
            <w:noWrap/>
            <w:vAlign w:val="center"/>
          </w:tcPr>
          <w:p w14:paraId="73CF45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委托业务费</w:t>
            </w:r>
          </w:p>
        </w:tc>
        <w:tc>
          <w:tcPr>
            <w:tcW w:w="291" w:type="pct"/>
            <w:tcBorders>
              <w:top w:val="single" w:color="auto" w:sz="4" w:space="0"/>
              <w:left w:val="nil"/>
              <w:bottom w:val="single" w:color="000000" w:sz="4" w:space="0"/>
              <w:right w:val="single" w:color="000000" w:sz="4" w:space="0"/>
            </w:tcBorders>
            <w:shd w:val="clear" w:color="auto" w:fill="auto"/>
            <w:noWrap/>
            <w:vAlign w:val="center"/>
          </w:tcPr>
          <w:p w14:paraId="23B799B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single" w:color="auto" w:sz="4" w:space="0"/>
              <w:left w:val="nil"/>
              <w:bottom w:val="single" w:color="000000" w:sz="4" w:space="0"/>
              <w:right w:val="single" w:color="000000" w:sz="4" w:space="0"/>
            </w:tcBorders>
            <w:shd w:val="clear" w:color="auto" w:fill="auto"/>
            <w:noWrap/>
            <w:vAlign w:val="center"/>
          </w:tcPr>
          <w:p w14:paraId="03BC0D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31205</w:t>
            </w:r>
          </w:p>
        </w:tc>
        <w:tc>
          <w:tcPr>
            <w:tcW w:w="1107" w:type="pct"/>
            <w:tcBorders>
              <w:top w:val="single" w:color="auto" w:sz="4" w:space="0"/>
              <w:left w:val="nil"/>
              <w:bottom w:val="single" w:color="000000" w:sz="4" w:space="0"/>
              <w:right w:val="single" w:color="000000" w:sz="4" w:space="0"/>
            </w:tcBorders>
            <w:shd w:val="clear" w:color="auto" w:fill="auto"/>
            <w:noWrap/>
            <w:vAlign w:val="center"/>
          </w:tcPr>
          <w:p w14:paraId="45FC88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利息补贴</w:t>
            </w:r>
          </w:p>
        </w:tc>
        <w:tc>
          <w:tcPr>
            <w:tcW w:w="471" w:type="pct"/>
            <w:tcBorders>
              <w:top w:val="single" w:color="auto" w:sz="4" w:space="0"/>
              <w:left w:val="nil"/>
              <w:bottom w:val="single" w:color="000000" w:sz="4" w:space="0"/>
              <w:right w:val="single" w:color="auto" w:sz="4" w:space="0"/>
            </w:tcBorders>
            <w:shd w:val="clear" w:color="auto" w:fill="auto"/>
            <w:noWrap/>
            <w:vAlign w:val="center"/>
          </w:tcPr>
          <w:p w14:paraId="2A745D5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0BC9EFF4">
        <w:tblPrEx>
          <w:tblCellMar>
            <w:top w:w="0" w:type="dxa"/>
            <w:left w:w="108" w:type="dxa"/>
            <w:bottom w:w="0" w:type="dxa"/>
            <w:right w:w="108" w:type="dxa"/>
          </w:tblCellMar>
        </w:tblPrEx>
        <w:trPr>
          <w:trHeight w:val="23" w:hRule="atLeast"/>
        </w:trPr>
        <w:tc>
          <w:tcPr>
            <w:tcW w:w="876" w:type="pct"/>
            <w:tcBorders>
              <w:top w:val="nil"/>
              <w:left w:val="single" w:color="auto" w:sz="4" w:space="0"/>
              <w:bottom w:val="single" w:color="auto" w:sz="4" w:space="0"/>
              <w:right w:val="single" w:color="000000" w:sz="4" w:space="0"/>
            </w:tcBorders>
            <w:shd w:val="clear" w:color="auto" w:fill="auto"/>
            <w:noWrap/>
            <w:vAlign w:val="center"/>
          </w:tcPr>
          <w:p w14:paraId="2EC3584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30308</w:t>
            </w:r>
          </w:p>
        </w:tc>
        <w:tc>
          <w:tcPr>
            <w:tcW w:w="876" w:type="pct"/>
            <w:tcBorders>
              <w:top w:val="nil"/>
              <w:left w:val="nil"/>
              <w:bottom w:val="single" w:color="auto" w:sz="4" w:space="0"/>
              <w:right w:val="single" w:color="000000" w:sz="4" w:space="0"/>
            </w:tcBorders>
            <w:shd w:val="clear" w:color="auto" w:fill="auto"/>
            <w:noWrap/>
            <w:vAlign w:val="center"/>
          </w:tcPr>
          <w:p w14:paraId="0DC2ED1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助学金</w:t>
            </w:r>
          </w:p>
        </w:tc>
        <w:tc>
          <w:tcPr>
            <w:tcW w:w="256" w:type="pct"/>
            <w:tcBorders>
              <w:top w:val="nil"/>
              <w:left w:val="nil"/>
              <w:bottom w:val="single" w:color="auto" w:sz="4" w:space="0"/>
              <w:right w:val="single" w:color="000000" w:sz="4" w:space="0"/>
            </w:tcBorders>
            <w:shd w:val="clear" w:color="auto" w:fill="auto"/>
            <w:noWrap/>
            <w:vAlign w:val="center"/>
          </w:tcPr>
          <w:p w14:paraId="6AFBFA4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9.43</w:t>
            </w:r>
          </w:p>
        </w:tc>
        <w:tc>
          <w:tcPr>
            <w:tcW w:w="235" w:type="pct"/>
            <w:tcBorders>
              <w:top w:val="nil"/>
              <w:left w:val="nil"/>
              <w:bottom w:val="single" w:color="auto" w:sz="4" w:space="0"/>
              <w:right w:val="single" w:color="000000" w:sz="4" w:space="0"/>
            </w:tcBorders>
            <w:shd w:val="clear" w:color="auto" w:fill="auto"/>
            <w:noWrap/>
            <w:vAlign w:val="center"/>
          </w:tcPr>
          <w:p w14:paraId="212D97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30228</w:t>
            </w:r>
          </w:p>
        </w:tc>
        <w:tc>
          <w:tcPr>
            <w:tcW w:w="645" w:type="pct"/>
            <w:tcBorders>
              <w:top w:val="nil"/>
              <w:left w:val="nil"/>
              <w:bottom w:val="single" w:color="auto" w:sz="4" w:space="0"/>
              <w:right w:val="single" w:color="000000" w:sz="4" w:space="0"/>
            </w:tcBorders>
            <w:shd w:val="clear" w:color="auto" w:fill="auto"/>
            <w:noWrap/>
            <w:vAlign w:val="center"/>
          </w:tcPr>
          <w:p w14:paraId="52CB89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工会经费</w:t>
            </w:r>
          </w:p>
        </w:tc>
        <w:tc>
          <w:tcPr>
            <w:tcW w:w="291" w:type="pct"/>
            <w:tcBorders>
              <w:top w:val="nil"/>
              <w:left w:val="nil"/>
              <w:bottom w:val="single" w:color="auto" w:sz="4" w:space="0"/>
              <w:right w:val="single" w:color="000000" w:sz="4" w:space="0"/>
            </w:tcBorders>
            <w:shd w:val="clear" w:color="auto" w:fill="auto"/>
            <w:noWrap/>
            <w:vAlign w:val="center"/>
          </w:tcPr>
          <w:p w14:paraId="39F4292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26.95</w:t>
            </w:r>
          </w:p>
        </w:tc>
        <w:tc>
          <w:tcPr>
            <w:tcW w:w="239" w:type="pct"/>
            <w:tcBorders>
              <w:top w:val="nil"/>
              <w:left w:val="nil"/>
              <w:bottom w:val="single" w:color="auto" w:sz="4" w:space="0"/>
              <w:right w:val="single" w:color="000000" w:sz="4" w:space="0"/>
            </w:tcBorders>
            <w:shd w:val="clear" w:color="auto" w:fill="auto"/>
            <w:noWrap/>
            <w:vAlign w:val="center"/>
          </w:tcPr>
          <w:p w14:paraId="5C374B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31299</w:t>
            </w:r>
          </w:p>
        </w:tc>
        <w:tc>
          <w:tcPr>
            <w:tcW w:w="1107" w:type="pct"/>
            <w:tcBorders>
              <w:top w:val="nil"/>
              <w:left w:val="nil"/>
              <w:bottom w:val="single" w:color="auto" w:sz="4" w:space="0"/>
              <w:right w:val="single" w:color="000000" w:sz="4" w:space="0"/>
            </w:tcBorders>
            <w:shd w:val="clear" w:color="auto" w:fill="auto"/>
            <w:noWrap/>
            <w:vAlign w:val="center"/>
          </w:tcPr>
          <w:p w14:paraId="6DA868F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其他对企业补助</w:t>
            </w:r>
          </w:p>
        </w:tc>
        <w:tc>
          <w:tcPr>
            <w:tcW w:w="471" w:type="pct"/>
            <w:tcBorders>
              <w:top w:val="nil"/>
              <w:left w:val="nil"/>
              <w:bottom w:val="single" w:color="auto" w:sz="4" w:space="0"/>
              <w:right w:val="single" w:color="auto" w:sz="4" w:space="0"/>
            </w:tcBorders>
            <w:shd w:val="clear" w:color="auto" w:fill="auto"/>
            <w:noWrap/>
            <w:vAlign w:val="center"/>
          </w:tcPr>
          <w:p w14:paraId="0AEC37F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55585CD5">
        <w:tblPrEx>
          <w:tblCellMar>
            <w:top w:w="0" w:type="dxa"/>
            <w:left w:w="108" w:type="dxa"/>
            <w:bottom w:w="0" w:type="dxa"/>
            <w:right w:w="108" w:type="dxa"/>
          </w:tblCellMar>
        </w:tblPrEx>
        <w:trPr>
          <w:trHeight w:val="23" w:hRule="atLeast"/>
        </w:trPr>
        <w:tc>
          <w:tcPr>
            <w:tcW w:w="87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06BA4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30309</w:t>
            </w:r>
          </w:p>
        </w:tc>
        <w:tc>
          <w:tcPr>
            <w:tcW w:w="876" w:type="pct"/>
            <w:tcBorders>
              <w:top w:val="single" w:color="auto" w:sz="4" w:space="0"/>
              <w:left w:val="nil"/>
              <w:bottom w:val="single" w:color="000000" w:sz="4" w:space="0"/>
              <w:right w:val="single" w:color="000000" w:sz="4" w:space="0"/>
            </w:tcBorders>
            <w:shd w:val="clear" w:color="auto" w:fill="auto"/>
            <w:noWrap/>
            <w:vAlign w:val="center"/>
          </w:tcPr>
          <w:p w14:paraId="3E79E1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奖励金</w:t>
            </w:r>
          </w:p>
        </w:tc>
        <w:tc>
          <w:tcPr>
            <w:tcW w:w="256" w:type="pct"/>
            <w:tcBorders>
              <w:top w:val="single" w:color="auto" w:sz="4" w:space="0"/>
              <w:left w:val="nil"/>
              <w:bottom w:val="single" w:color="000000" w:sz="4" w:space="0"/>
              <w:right w:val="single" w:color="000000" w:sz="4" w:space="0"/>
            </w:tcBorders>
            <w:shd w:val="clear" w:color="auto" w:fill="auto"/>
            <w:noWrap/>
            <w:vAlign w:val="center"/>
          </w:tcPr>
          <w:p w14:paraId="3C26C0F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single" w:color="auto" w:sz="4" w:space="0"/>
              <w:left w:val="nil"/>
              <w:bottom w:val="single" w:color="000000" w:sz="4" w:space="0"/>
              <w:right w:val="single" w:color="000000" w:sz="4" w:space="0"/>
            </w:tcBorders>
            <w:shd w:val="clear" w:color="auto" w:fill="auto"/>
            <w:noWrap/>
            <w:vAlign w:val="center"/>
          </w:tcPr>
          <w:p w14:paraId="6A213A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30229</w:t>
            </w:r>
          </w:p>
        </w:tc>
        <w:tc>
          <w:tcPr>
            <w:tcW w:w="645" w:type="pct"/>
            <w:tcBorders>
              <w:top w:val="single" w:color="auto" w:sz="4" w:space="0"/>
              <w:left w:val="nil"/>
              <w:bottom w:val="single" w:color="000000" w:sz="4" w:space="0"/>
              <w:right w:val="single" w:color="000000" w:sz="4" w:space="0"/>
            </w:tcBorders>
            <w:shd w:val="clear" w:color="auto" w:fill="auto"/>
            <w:noWrap/>
            <w:vAlign w:val="center"/>
          </w:tcPr>
          <w:p w14:paraId="2E4DA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福利费</w:t>
            </w:r>
          </w:p>
        </w:tc>
        <w:tc>
          <w:tcPr>
            <w:tcW w:w="291" w:type="pct"/>
            <w:tcBorders>
              <w:top w:val="single" w:color="auto" w:sz="4" w:space="0"/>
              <w:left w:val="nil"/>
              <w:bottom w:val="single" w:color="000000" w:sz="4" w:space="0"/>
              <w:right w:val="single" w:color="000000" w:sz="4" w:space="0"/>
            </w:tcBorders>
            <w:shd w:val="clear" w:color="auto" w:fill="auto"/>
            <w:noWrap/>
            <w:vAlign w:val="center"/>
          </w:tcPr>
          <w:p w14:paraId="11EC3D1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42.64</w:t>
            </w:r>
          </w:p>
        </w:tc>
        <w:tc>
          <w:tcPr>
            <w:tcW w:w="239" w:type="pct"/>
            <w:tcBorders>
              <w:top w:val="single" w:color="auto" w:sz="4" w:space="0"/>
              <w:left w:val="nil"/>
              <w:bottom w:val="single" w:color="000000" w:sz="4" w:space="0"/>
              <w:right w:val="single" w:color="000000" w:sz="4" w:space="0"/>
            </w:tcBorders>
            <w:shd w:val="clear" w:color="auto" w:fill="auto"/>
            <w:noWrap/>
            <w:vAlign w:val="center"/>
          </w:tcPr>
          <w:p w14:paraId="7AE9A7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w:t>
            </w:r>
          </w:p>
        </w:tc>
        <w:tc>
          <w:tcPr>
            <w:tcW w:w="1107" w:type="pct"/>
            <w:tcBorders>
              <w:top w:val="single" w:color="auto" w:sz="4" w:space="0"/>
              <w:left w:val="nil"/>
              <w:bottom w:val="single" w:color="000000" w:sz="4" w:space="0"/>
              <w:right w:val="single" w:color="000000" w:sz="4" w:space="0"/>
            </w:tcBorders>
            <w:shd w:val="clear" w:color="auto" w:fill="auto"/>
            <w:noWrap/>
            <w:vAlign w:val="center"/>
          </w:tcPr>
          <w:p w14:paraId="6E4916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其他支出</w:t>
            </w:r>
          </w:p>
        </w:tc>
        <w:tc>
          <w:tcPr>
            <w:tcW w:w="471" w:type="pct"/>
            <w:tcBorders>
              <w:top w:val="single" w:color="auto" w:sz="4" w:space="0"/>
              <w:left w:val="nil"/>
              <w:bottom w:val="single" w:color="000000" w:sz="4" w:space="0"/>
              <w:right w:val="single" w:color="000000" w:sz="4" w:space="0"/>
            </w:tcBorders>
            <w:shd w:val="clear" w:color="auto" w:fill="auto"/>
            <w:noWrap/>
            <w:vAlign w:val="center"/>
          </w:tcPr>
          <w:p w14:paraId="7FDE464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1853E2B4">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6D2D6A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30310</w:t>
            </w:r>
          </w:p>
        </w:tc>
        <w:tc>
          <w:tcPr>
            <w:tcW w:w="876" w:type="pct"/>
            <w:tcBorders>
              <w:top w:val="nil"/>
              <w:left w:val="nil"/>
              <w:bottom w:val="single" w:color="000000" w:sz="4" w:space="0"/>
              <w:right w:val="single" w:color="000000" w:sz="4" w:space="0"/>
            </w:tcBorders>
            <w:shd w:val="clear" w:color="auto" w:fill="auto"/>
            <w:noWrap/>
            <w:vAlign w:val="center"/>
          </w:tcPr>
          <w:p w14:paraId="5A1E03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个人农业生产补贴</w:t>
            </w:r>
          </w:p>
        </w:tc>
        <w:tc>
          <w:tcPr>
            <w:tcW w:w="256" w:type="pct"/>
            <w:tcBorders>
              <w:top w:val="nil"/>
              <w:left w:val="nil"/>
              <w:bottom w:val="single" w:color="000000" w:sz="4" w:space="0"/>
              <w:right w:val="single" w:color="000000" w:sz="4" w:space="0"/>
            </w:tcBorders>
            <w:shd w:val="clear" w:color="auto" w:fill="auto"/>
            <w:noWrap/>
            <w:vAlign w:val="center"/>
          </w:tcPr>
          <w:p w14:paraId="68A4BA1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7D6E7D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30231</w:t>
            </w:r>
          </w:p>
        </w:tc>
        <w:tc>
          <w:tcPr>
            <w:tcW w:w="645" w:type="pct"/>
            <w:tcBorders>
              <w:top w:val="nil"/>
              <w:left w:val="nil"/>
              <w:bottom w:val="single" w:color="000000" w:sz="4" w:space="0"/>
              <w:right w:val="single" w:color="000000" w:sz="4" w:space="0"/>
            </w:tcBorders>
            <w:shd w:val="clear" w:color="auto" w:fill="auto"/>
            <w:noWrap/>
            <w:vAlign w:val="center"/>
          </w:tcPr>
          <w:p w14:paraId="0AC2A7E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公务用车运行维护费</w:t>
            </w:r>
          </w:p>
        </w:tc>
        <w:tc>
          <w:tcPr>
            <w:tcW w:w="291" w:type="pct"/>
            <w:tcBorders>
              <w:top w:val="nil"/>
              <w:left w:val="nil"/>
              <w:bottom w:val="single" w:color="000000" w:sz="4" w:space="0"/>
              <w:right w:val="single" w:color="000000" w:sz="4" w:space="0"/>
            </w:tcBorders>
            <w:shd w:val="clear" w:color="auto" w:fill="auto"/>
            <w:noWrap/>
            <w:vAlign w:val="center"/>
          </w:tcPr>
          <w:p w14:paraId="62668B7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13BBB2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39907</w:t>
            </w:r>
          </w:p>
        </w:tc>
        <w:tc>
          <w:tcPr>
            <w:tcW w:w="1107" w:type="pct"/>
            <w:tcBorders>
              <w:top w:val="nil"/>
              <w:left w:val="nil"/>
              <w:bottom w:val="single" w:color="000000" w:sz="4" w:space="0"/>
              <w:right w:val="single" w:color="000000" w:sz="4" w:space="0"/>
            </w:tcBorders>
            <w:shd w:val="clear" w:color="auto" w:fill="auto"/>
            <w:noWrap/>
            <w:vAlign w:val="center"/>
          </w:tcPr>
          <w:p w14:paraId="5882B9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国家赔偿费用支出</w:t>
            </w:r>
          </w:p>
        </w:tc>
        <w:tc>
          <w:tcPr>
            <w:tcW w:w="471" w:type="pct"/>
            <w:tcBorders>
              <w:top w:val="nil"/>
              <w:left w:val="nil"/>
              <w:bottom w:val="single" w:color="000000" w:sz="4" w:space="0"/>
              <w:right w:val="single" w:color="000000" w:sz="4" w:space="0"/>
            </w:tcBorders>
            <w:shd w:val="clear" w:color="auto" w:fill="auto"/>
            <w:noWrap/>
            <w:vAlign w:val="center"/>
          </w:tcPr>
          <w:p w14:paraId="6F00862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4FDF8D30">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1E50B8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30311</w:t>
            </w:r>
          </w:p>
        </w:tc>
        <w:tc>
          <w:tcPr>
            <w:tcW w:w="876" w:type="pct"/>
            <w:tcBorders>
              <w:top w:val="nil"/>
              <w:left w:val="nil"/>
              <w:bottom w:val="single" w:color="000000" w:sz="4" w:space="0"/>
              <w:right w:val="single" w:color="000000" w:sz="4" w:space="0"/>
            </w:tcBorders>
            <w:shd w:val="clear" w:color="auto" w:fill="auto"/>
            <w:noWrap/>
            <w:vAlign w:val="center"/>
          </w:tcPr>
          <w:p w14:paraId="14877D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代缴社会保险费</w:t>
            </w:r>
          </w:p>
        </w:tc>
        <w:tc>
          <w:tcPr>
            <w:tcW w:w="256" w:type="pct"/>
            <w:tcBorders>
              <w:top w:val="nil"/>
              <w:left w:val="nil"/>
              <w:bottom w:val="single" w:color="000000" w:sz="4" w:space="0"/>
              <w:right w:val="single" w:color="000000" w:sz="4" w:space="0"/>
            </w:tcBorders>
            <w:shd w:val="clear" w:color="auto" w:fill="auto"/>
            <w:noWrap/>
            <w:vAlign w:val="center"/>
          </w:tcPr>
          <w:p w14:paraId="1A9F6CF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136DBC5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30239</w:t>
            </w:r>
          </w:p>
        </w:tc>
        <w:tc>
          <w:tcPr>
            <w:tcW w:w="645" w:type="pct"/>
            <w:tcBorders>
              <w:top w:val="nil"/>
              <w:left w:val="nil"/>
              <w:bottom w:val="single" w:color="000000" w:sz="4" w:space="0"/>
              <w:right w:val="single" w:color="000000" w:sz="4" w:space="0"/>
            </w:tcBorders>
            <w:shd w:val="clear" w:color="auto" w:fill="auto"/>
            <w:noWrap/>
            <w:vAlign w:val="center"/>
          </w:tcPr>
          <w:p w14:paraId="691728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其他交通费用</w:t>
            </w:r>
          </w:p>
        </w:tc>
        <w:tc>
          <w:tcPr>
            <w:tcW w:w="291" w:type="pct"/>
            <w:tcBorders>
              <w:top w:val="nil"/>
              <w:left w:val="nil"/>
              <w:bottom w:val="single" w:color="000000" w:sz="4" w:space="0"/>
              <w:right w:val="single" w:color="000000" w:sz="4" w:space="0"/>
            </w:tcBorders>
            <w:shd w:val="clear" w:color="auto" w:fill="auto"/>
            <w:noWrap/>
            <w:vAlign w:val="center"/>
          </w:tcPr>
          <w:p w14:paraId="1F52296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5AC7D0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39908</w:t>
            </w:r>
          </w:p>
        </w:tc>
        <w:tc>
          <w:tcPr>
            <w:tcW w:w="1107" w:type="pct"/>
            <w:tcBorders>
              <w:top w:val="nil"/>
              <w:left w:val="nil"/>
              <w:bottom w:val="single" w:color="000000" w:sz="4" w:space="0"/>
              <w:right w:val="single" w:color="000000" w:sz="4" w:space="0"/>
            </w:tcBorders>
            <w:shd w:val="clear" w:color="auto" w:fill="auto"/>
            <w:noWrap/>
            <w:vAlign w:val="center"/>
          </w:tcPr>
          <w:p w14:paraId="772D5D6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对民间非营利组织和群众性自治组织补贴</w:t>
            </w:r>
          </w:p>
        </w:tc>
        <w:tc>
          <w:tcPr>
            <w:tcW w:w="471" w:type="pct"/>
            <w:tcBorders>
              <w:top w:val="nil"/>
              <w:left w:val="nil"/>
              <w:bottom w:val="single" w:color="000000" w:sz="4" w:space="0"/>
              <w:right w:val="single" w:color="000000" w:sz="4" w:space="0"/>
            </w:tcBorders>
            <w:shd w:val="clear" w:color="auto" w:fill="auto"/>
            <w:noWrap/>
            <w:vAlign w:val="center"/>
          </w:tcPr>
          <w:p w14:paraId="1241A51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0B6081D0">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000000" w:sz="4" w:space="0"/>
              <w:right w:val="single" w:color="000000" w:sz="4" w:space="0"/>
            </w:tcBorders>
            <w:shd w:val="clear" w:color="auto" w:fill="auto"/>
            <w:noWrap/>
            <w:vAlign w:val="center"/>
          </w:tcPr>
          <w:p w14:paraId="4FFB3C2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30399</w:t>
            </w:r>
          </w:p>
        </w:tc>
        <w:tc>
          <w:tcPr>
            <w:tcW w:w="876" w:type="pct"/>
            <w:tcBorders>
              <w:top w:val="nil"/>
              <w:left w:val="nil"/>
              <w:bottom w:val="single" w:color="000000" w:sz="4" w:space="0"/>
              <w:right w:val="single" w:color="000000" w:sz="4" w:space="0"/>
            </w:tcBorders>
            <w:shd w:val="clear" w:color="auto" w:fill="auto"/>
            <w:noWrap/>
            <w:vAlign w:val="center"/>
          </w:tcPr>
          <w:p w14:paraId="0D7B74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其他个人和家庭的补助支出</w:t>
            </w:r>
          </w:p>
        </w:tc>
        <w:tc>
          <w:tcPr>
            <w:tcW w:w="256" w:type="pct"/>
            <w:tcBorders>
              <w:top w:val="nil"/>
              <w:left w:val="nil"/>
              <w:bottom w:val="single" w:color="000000" w:sz="4" w:space="0"/>
              <w:right w:val="single" w:color="000000" w:sz="4" w:space="0"/>
            </w:tcBorders>
            <w:shd w:val="clear" w:color="auto" w:fill="auto"/>
            <w:noWrap/>
            <w:vAlign w:val="center"/>
          </w:tcPr>
          <w:p w14:paraId="336619D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5" w:type="pct"/>
            <w:tcBorders>
              <w:top w:val="nil"/>
              <w:left w:val="nil"/>
              <w:bottom w:val="single" w:color="000000" w:sz="4" w:space="0"/>
              <w:right w:val="single" w:color="000000" w:sz="4" w:space="0"/>
            </w:tcBorders>
            <w:shd w:val="clear" w:color="auto" w:fill="auto"/>
            <w:noWrap/>
            <w:vAlign w:val="center"/>
          </w:tcPr>
          <w:p w14:paraId="375A99C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30240</w:t>
            </w:r>
          </w:p>
        </w:tc>
        <w:tc>
          <w:tcPr>
            <w:tcW w:w="645" w:type="pct"/>
            <w:tcBorders>
              <w:top w:val="nil"/>
              <w:left w:val="nil"/>
              <w:bottom w:val="single" w:color="000000" w:sz="4" w:space="0"/>
              <w:right w:val="single" w:color="000000" w:sz="4" w:space="0"/>
            </w:tcBorders>
            <w:shd w:val="clear" w:color="auto" w:fill="auto"/>
            <w:noWrap/>
            <w:vAlign w:val="center"/>
          </w:tcPr>
          <w:p w14:paraId="754067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税金及附加费用</w:t>
            </w:r>
          </w:p>
        </w:tc>
        <w:tc>
          <w:tcPr>
            <w:tcW w:w="291" w:type="pct"/>
            <w:tcBorders>
              <w:top w:val="nil"/>
              <w:left w:val="nil"/>
              <w:bottom w:val="single" w:color="000000" w:sz="4" w:space="0"/>
              <w:right w:val="single" w:color="000000" w:sz="4" w:space="0"/>
            </w:tcBorders>
            <w:shd w:val="clear" w:color="auto" w:fill="auto"/>
            <w:noWrap/>
            <w:vAlign w:val="center"/>
          </w:tcPr>
          <w:p w14:paraId="7A1A83B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2BC904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39909</w:t>
            </w:r>
          </w:p>
        </w:tc>
        <w:tc>
          <w:tcPr>
            <w:tcW w:w="1107" w:type="pct"/>
            <w:tcBorders>
              <w:top w:val="nil"/>
              <w:left w:val="nil"/>
              <w:bottom w:val="single" w:color="000000" w:sz="4" w:space="0"/>
              <w:right w:val="single" w:color="000000" w:sz="4" w:space="0"/>
            </w:tcBorders>
            <w:shd w:val="clear" w:color="auto" w:fill="auto"/>
            <w:noWrap/>
            <w:vAlign w:val="center"/>
          </w:tcPr>
          <w:p w14:paraId="231355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经常性赠与</w:t>
            </w:r>
          </w:p>
        </w:tc>
        <w:tc>
          <w:tcPr>
            <w:tcW w:w="471" w:type="pct"/>
            <w:tcBorders>
              <w:top w:val="nil"/>
              <w:left w:val="nil"/>
              <w:bottom w:val="single" w:color="000000" w:sz="4" w:space="0"/>
              <w:right w:val="single" w:color="000000" w:sz="4" w:space="0"/>
            </w:tcBorders>
            <w:shd w:val="clear" w:color="auto" w:fill="auto"/>
            <w:noWrap/>
            <w:vAlign w:val="center"/>
          </w:tcPr>
          <w:p w14:paraId="234C0DE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0AAD8389">
        <w:tblPrEx>
          <w:tblCellMar>
            <w:top w:w="0" w:type="dxa"/>
            <w:left w:w="108" w:type="dxa"/>
            <w:bottom w:w="0" w:type="dxa"/>
            <w:right w:w="108" w:type="dxa"/>
          </w:tblCellMar>
        </w:tblPrEx>
        <w:trPr>
          <w:trHeight w:val="23" w:hRule="atLeast"/>
        </w:trPr>
        <w:tc>
          <w:tcPr>
            <w:tcW w:w="876" w:type="pct"/>
            <w:tcBorders>
              <w:top w:val="nil"/>
              <w:left w:val="single" w:color="000000" w:sz="4" w:space="0"/>
              <w:bottom w:val="single" w:color="auto" w:sz="4" w:space="0"/>
              <w:right w:val="single" w:color="000000" w:sz="4" w:space="0"/>
            </w:tcBorders>
            <w:shd w:val="clear" w:color="auto" w:fill="auto"/>
            <w:noWrap/>
            <w:vAlign w:val="center"/>
          </w:tcPr>
          <w:p w14:paraId="600518C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nil"/>
              <w:left w:val="nil"/>
              <w:bottom w:val="single" w:color="auto" w:sz="4" w:space="0"/>
              <w:right w:val="single" w:color="000000" w:sz="4" w:space="0"/>
            </w:tcBorders>
            <w:shd w:val="clear" w:color="auto" w:fill="auto"/>
            <w:noWrap/>
            <w:vAlign w:val="center"/>
          </w:tcPr>
          <w:p w14:paraId="1BAE0A0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auto" w:sz="4" w:space="0"/>
              <w:right w:val="single" w:color="000000" w:sz="4" w:space="0"/>
            </w:tcBorders>
            <w:shd w:val="clear" w:color="auto" w:fill="auto"/>
            <w:noWrap/>
            <w:vAlign w:val="center"/>
          </w:tcPr>
          <w:p w14:paraId="1BFA5114">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nil"/>
              <w:left w:val="nil"/>
              <w:bottom w:val="single" w:color="auto" w:sz="4" w:space="0"/>
              <w:right w:val="single" w:color="000000" w:sz="4" w:space="0"/>
            </w:tcBorders>
            <w:shd w:val="clear" w:color="auto" w:fill="auto"/>
            <w:noWrap/>
            <w:vAlign w:val="center"/>
          </w:tcPr>
          <w:p w14:paraId="6CFF99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30299</w:t>
            </w:r>
          </w:p>
        </w:tc>
        <w:tc>
          <w:tcPr>
            <w:tcW w:w="645" w:type="pct"/>
            <w:tcBorders>
              <w:top w:val="nil"/>
              <w:left w:val="nil"/>
              <w:bottom w:val="single" w:color="auto" w:sz="4" w:space="0"/>
              <w:right w:val="single" w:color="000000" w:sz="4" w:space="0"/>
            </w:tcBorders>
            <w:shd w:val="clear" w:color="auto" w:fill="auto"/>
            <w:noWrap/>
            <w:vAlign w:val="center"/>
          </w:tcPr>
          <w:p w14:paraId="27C7EF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其他商品和服务支出</w:t>
            </w:r>
          </w:p>
        </w:tc>
        <w:tc>
          <w:tcPr>
            <w:tcW w:w="291" w:type="pct"/>
            <w:tcBorders>
              <w:top w:val="nil"/>
              <w:left w:val="nil"/>
              <w:bottom w:val="single" w:color="auto" w:sz="4" w:space="0"/>
              <w:right w:val="single" w:color="000000" w:sz="4" w:space="0"/>
            </w:tcBorders>
            <w:shd w:val="clear" w:color="auto" w:fill="auto"/>
            <w:noWrap/>
            <w:vAlign w:val="center"/>
          </w:tcPr>
          <w:p w14:paraId="35D9DF6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19.9</w:t>
            </w:r>
          </w:p>
        </w:tc>
        <w:tc>
          <w:tcPr>
            <w:tcW w:w="239" w:type="pct"/>
            <w:tcBorders>
              <w:top w:val="nil"/>
              <w:left w:val="nil"/>
              <w:bottom w:val="single" w:color="auto" w:sz="4" w:space="0"/>
              <w:right w:val="single" w:color="000000" w:sz="4" w:space="0"/>
            </w:tcBorders>
            <w:shd w:val="clear" w:color="auto" w:fill="auto"/>
            <w:noWrap/>
            <w:vAlign w:val="center"/>
          </w:tcPr>
          <w:p w14:paraId="038C46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39910</w:t>
            </w:r>
          </w:p>
        </w:tc>
        <w:tc>
          <w:tcPr>
            <w:tcW w:w="1107" w:type="pct"/>
            <w:tcBorders>
              <w:top w:val="nil"/>
              <w:left w:val="nil"/>
              <w:bottom w:val="single" w:color="auto" w:sz="4" w:space="0"/>
              <w:right w:val="single" w:color="000000" w:sz="4" w:space="0"/>
            </w:tcBorders>
            <w:shd w:val="clear" w:color="auto" w:fill="auto"/>
            <w:noWrap/>
            <w:vAlign w:val="center"/>
          </w:tcPr>
          <w:p w14:paraId="75FDD1A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资本性赠与</w:t>
            </w:r>
          </w:p>
        </w:tc>
        <w:tc>
          <w:tcPr>
            <w:tcW w:w="471" w:type="pct"/>
            <w:tcBorders>
              <w:top w:val="nil"/>
              <w:left w:val="nil"/>
              <w:bottom w:val="single" w:color="auto" w:sz="4" w:space="0"/>
              <w:right w:val="single" w:color="000000" w:sz="4" w:space="0"/>
            </w:tcBorders>
            <w:shd w:val="clear" w:color="auto" w:fill="auto"/>
            <w:noWrap/>
            <w:vAlign w:val="center"/>
          </w:tcPr>
          <w:p w14:paraId="1D6BA9A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1723D3D3">
        <w:tblPrEx>
          <w:tblCellMar>
            <w:top w:w="0" w:type="dxa"/>
            <w:left w:w="108" w:type="dxa"/>
            <w:bottom w:w="0" w:type="dxa"/>
            <w:right w:w="108" w:type="dxa"/>
          </w:tblCellMar>
        </w:tblPrEx>
        <w:trPr>
          <w:trHeight w:val="23" w:hRule="atLeast"/>
        </w:trPr>
        <w:tc>
          <w:tcPr>
            <w:tcW w:w="876"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5AE8C9C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single" w:color="auto" w:sz="4" w:space="0"/>
              <w:left w:val="nil"/>
              <w:bottom w:val="single" w:color="000000" w:sz="4" w:space="0"/>
              <w:right w:val="single" w:color="000000" w:sz="4" w:space="0"/>
            </w:tcBorders>
            <w:shd w:val="clear" w:color="auto" w:fill="auto"/>
            <w:noWrap/>
            <w:vAlign w:val="center"/>
          </w:tcPr>
          <w:p w14:paraId="5087EF6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single" w:color="auto" w:sz="4" w:space="0"/>
              <w:left w:val="nil"/>
              <w:bottom w:val="single" w:color="000000" w:sz="4" w:space="0"/>
              <w:right w:val="single" w:color="000000" w:sz="4" w:space="0"/>
            </w:tcBorders>
            <w:shd w:val="clear" w:color="auto" w:fill="auto"/>
            <w:noWrap/>
            <w:vAlign w:val="center"/>
          </w:tcPr>
          <w:p w14:paraId="39074A24">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single" w:color="auto" w:sz="4" w:space="0"/>
              <w:left w:val="nil"/>
              <w:bottom w:val="single" w:color="000000" w:sz="4" w:space="0"/>
              <w:right w:val="single" w:color="000000" w:sz="4" w:space="0"/>
            </w:tcBorders>
            <w:shd w:val="clear" w:color="auto" w:fill="auto"/>
            <w:noWrap/>
            <w:vAlign w:val="center"/>
          </w:tcPr>
          <w:p w14:paraId="743D2A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w:t>
            </w:r>
          </w:p>
        </w:tc>
        <w:tc>
          <w:tcPr>
            <w:tcW w:w="645" w:type="pct"/>
            <w:tcBorders>
              <w:top w:val="single" w:color="auto" w:sz="4" w:space="0"/>
              <w:left w:val="nil"/>
              <w:bottom w:val="single" w:color="000000" w:sz="4" w:space="0"/>
              <w:right w:val="single" w:color="000000" w:sz="4" w:space="0"/>
            </w:tcBorders>
            <w:shd w:val="clear" w:color="auto" w:fill="auto"/>
            <w:noWrap/>
            <w:vAlign w:val="center"/>
          </w:tcPr>
          <w:p w14:paraId="306D6E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债务利息及费用支出</w:t>
            </w:r>
          </w:p>
        </w:tc>
        <w:tc>
          <w:tcPr>
            <w:tcW w:w="291" w:type="pct"/>
            <w:tcBorders>
              <w:top w:val="single" w:color="auto" w:sz="4" w:space="0"/>
              <w:left w:val="nil"/>
              <w:bottom w:val="single" w:color="000000" w:sz="4" w:space="0"/>
              <w:right w:val="single" w:color="000000" w:sz="4" w:space="0"/>
            </w:tcBorders>
            <w:shd w:val="clear" w:color="auto" w:fill="auto"/>
            <w:noWrap/>
            <w:vAlign w:val="center"/>
          </w:tcPr>
          <w:p w14:paraId="78F28BE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single" w:color="auto" w:sz="4" w:space="0"/>
              <w:left w:val="nil"/>
              <w:bottom w:val="single" w:color="000000" w:sz="4" w:space="0"/>
              <w:right w:val="single" w:color="000000" w:sz="4" w:space="0"/>
            </w:tcBorders>
            <w:shd w:val="clear" w:color="auto" w:fill="auto"/>
            <w:noWrap/>
            <w:vAlign w:val="center"/>
          </w:tcPr>
          <w:p w14:paraId="70156D0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39999</w:t>
            </w:r>
          </w:p>
        </w:tc>
        <w:tc>
          <w:tcPr>
            <w:tcW w:w="1107" w:type="pct"/>
            <w:tcBorders>
              <w:top w:val="single" w:color="auto" w:sz="4" w:space="0"/>
              <w:left w:val="nil"/>
              <w:bottom w:val="single" w:color="000000" w:sz="4" w:space="0"/>
              <w:right w:val="single" w:color="000000" w:sz="4" w:space="0"/>
            </w:tcBorders>
            <w:shd w:val="clear" w:color="auto" w:fill="auto"/>
            <w:noWrap/>
            <w:vAlign w:val="center"/>
          </w:tcPr>
          <w:p w14:paraId="12125E1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其他支出</w:t>
            </w:r>
          </w:p>
        </w:tc>
        <w:tc>
          <w:tcPr>
            <w:tcW w:w="471" w:type="pct"/>
            <w:tcBorders>
              <w:top w:val="single" w:color="auto" w:sz="4" w:space="0"/>
              <w:left w:val="nil"/>
              <w:bottom w:val="single" w:color="000000" w:sz="4" w:space="0"/>
              <w:right w:val="single" w:color="auto" w:sz="4" w:space="0"/>
            </w:tcBorders>
            <w:shd w:val="clear" w:color="auto" w:fill="auto"/>
            <w:noWrap/>
            <w:vAlign w:val="center"/>
          </w:tcPr>
          <w:p w14:paraId="3852328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r>
      <w:tr w14:paraId="4AE04BFD">
        <w:tblPrEx>
          <w:tblCellMar>
            <w:top w:w="0" w:type="dxa"/>
            <w:left w:w="108" w:type="dxa"/>
            <w:bottom w:w="0" w:type="dxa"/>
            <w:right w:w="108" w:type="dxa"/>
          </w:tblCellMar>
        </w:tblPrEx>
        <w:trPr>
          <w:trHeight w:val="23" w:hRule="atLeast"/>
        </w:trPr>
        <w:tc>
          <w:tcPr>
            <w:tcW w:w="876" w:type="pct"/>
            <w:tcBorders>
              <w:top w:val="nil"/>
              <w:left w:val="single" w:color="auto" w:sz="4" w:space="0"/>
              <w:bottom w:val="single" w:color="000000" w:sz="4" w:space="0"/>
              <w:right w:val="single" w:color="000000" w:sz="4" w:space="0"/>
            </w:tcBorders>
            <w:shd w:val="clear" w:color="auto" w:fill="auto"/>
            <w:noWrap/>
            <w:vAlign w:val="center"/>
          </w:tcPr>
          <w:p w14:paraId="5805F48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nil"/>
              <w:left w:val="nil"/>
              <w:bottom w:val="single" w:color="000000" w:sz="4" w:space="0"/>
              <w:right w:val="single" w:color="000000" w:sz="4" w:space="0"/>
            </w:tcBorders>
            <w:shd w:val="clear" w:color="auto" w:fill="auto"/>
            <w:noWrap/>
            <w:vAlign w:val="center"/>
          </w:tcPr>
          <w:p w14:paraId="0B3D9D0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000000" w:sz="4" w:space="0"/>
              <w:right w:val="single" w:color="000000" w:sz="4" w:space="0"/>
            </w:tcBorders>
            <w:shd w:val="clear" w:color="auto" w:fill="auto"/>
            <w:noWrap/>
            <w:vAlign w:val="center"/>
          </w:tcPr>
          <w:p w14:paraId="27C5ABF4">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nil"/>
              <w:left w:val="nil"/>
              <w:bottom w:val="single" w:color="000000" w:sz="4" w:space="0"/>
              <w:right w:val="single" w:color="000000" w:sz="4" w:space="0"/>
            </w:tcBorders>
            <w:shd w:val="clear" w:color="auto" w:fill="auto"/>
            <w:noWrap/>
            <w:vAlign w:val="center"/>
          </w:tcPr>
          <w:p w14:paraId="4EE0D2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30701</w:t>
            </w:r>
          </w:p>
        </w:tc>
        <w:tc>
          <w:tcPr>
            <w:tcW w:w="645" w:type="pct"/>
            <w:tcBorders>
              <w:top w:val="nil"/>
              <w:left w:val="nil"/>
              <w:bottom w:val="single" w:color="000000" w:sz="4" w:space="0"/>
              <w:right w:val="single" w:color="000000" w:sz="4" w:space="0"/>
            </w:tcBorders>
            <w:shd w:val="clear" w:color="auto" w:fill="auto"/>
            <w:noWrap/>
            <w:vAlign w:val="center"/>
          </w:tcPr>
          <w:p w14:paraId="0A60FF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国内债务付息</w:t>
            </w:r>
          </w:p>
        </w:tc>
        <w:tc>
          <w:tcPr>
            <w:tcW w:w="291" w:type="pct"/>
            <w:tcBorders>
              <w:top w:val="nil"/>
              <w:left w:val="nil"/>
              <w:bottom w:val="single" w:color="000000" w:sz="4" w:space="0"/>
              <w:right w:val="single" w:color="000000" w:sz="4" w:space="0"/>
            </w:tcBorders>
            <w:shd w:val="clear" w:color="auto" w:fill="auto"/>
            <w:noWrap/>
            <w:vAlign w:val="center"/>
          </w:tcPr>
          <w:p w14:paraId="5EE03FC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61F9B39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1107" w:type="pct"/>
            <w:tcBorders>
              <w:top w:val="nil"/>
              <w:left w:val="nil"/>
              <w:bottom w:val="single" w:color="000000" w:sz="4" w:space="0"/>
              <w:right w:val="single" w:color="000000" w:sz="4" w:space="0"/>
            </w:tcBorders>
            <w:shd w:val="clear" w:color="auto" w:fill="auto"/>
            <w:noWrap/>
            <w:vAlign w:val="center"/>
          </w:tcPr>
          <w:p w14:paraId="603C2F2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471" w:type="pct"/>
            <w:tcBorders>
              <w:top w:val="nil"/>
              <w:left w:val="nil"/>
              <w:bottom w:val="single" w:color="000000" w:sz="4" w:space="0"/>
              <w:right w:val="single" w:color="auto" w:sz="4" w:space="0"/>
            </w:tcBorders>
            <w:shd w:val="clear" w:color="auto" w:fill="auto"/>
            <w:noWrap/>
            <w:vAlign w:val="center"/>
          </w:tcPr>
          <w:p w14:paraId="78CCBF46">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r>
      <w:tr w14:paraId="14C366A4">
        <w:tblPrEx>
          <w:tblCellMar>
            <w:top w:w="0" w:type="dxa"/>
            <w:left w:w="108" w:type="dxa"/>
            <w:bottom w:w="0" w:type="dxa"/>
            <w:right w:w="108" w:type="dxa"/>
          </w:tblCellMar>
        </w:tblPrEx>
        <w:trPr>
          <w:trHeight w:val="23" w:hRule="atLeast"/>
        </w:trPr>
        <w:tc>
          <w:tcPr>
            <w:tcW w:w="876" w:type="pct"/>
            <w:tcBorders>
              <w:top w:val="nil"/>
              <w:left w:val="single" w:color="auto" w:sz="4" w:space="0"/>
              <w:bottom w:val="single" w:color="000000" w:sz="4" w:space="0"/>
              <w:right w:val="single" w:color="000000" w:sz="4" w:space="0"/>
            </w:tcBorders>
            <w:shd w:val="clear" w:color="auto" w:fill="auto"/>
            <w:noWrap/>
            <w:vAlign w:val="center"/>
          </w:tcPr>
          <w:p w14:paraId="06B8C76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nil"/>
              <w:left w:val="nil"/>
              <w:bottom w:val="single" w:color="000000" w:sz="4" w:space="0"/>
              <w:right w:val="single" w:color="000000" w:sz="4" w:space="0"/>
            </w:tcBorders>
            <w:shd w:val="clear" w:color="auto" w:fill="auto"/>
            <w:noWrap/>
            <w:vAlign w:val="center"/>
          </w:tcPr>
          <w:p w14:paraId="36C08FE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000000" w:sz="4" w:space="0"/>
              <w:right w:val="single" w:color="000000" w:sz="4" w:space="0"/>
            </w:tcBorders>
            <w:shd w:val="clear" w:color="auto" w:fill="auto"/>
            <w:noWrap/>
            <w:vAlign w:val="center"/>
          </w:tcPr>
          <w:p w14:paraId="4D4E51F9">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nil"/>
              <w:left w:val="nil"/>
              <w:bottom w:val="single" w:color="000000" w:sz="4" w:space="0"/>
              <w:right w:val="single" w:color="000000" w:sz="4" w:space="0"/>
            </w:tcBorders>
            <w:shd w:val="clear" w:color="auto" w:fill="auto"/>
            <w:noWrap/>
            <w:vAlign w:val="center"/>
          </w:tcPr>
          <w:p w14:paraId="6CD6BD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30702</w:t>
            </w:r>
          </w:p>
        </w:tc>
        <w:tc>
          <w:tcPr>
            <w:tcW w:w="645" w:type="pct"/>
            <w:tcBorders>
              <w:top w:val="nil"/>
              <w:left w:val="nil"/>
              <w:bottom w:val="single" w:color="000000" w:sz="4" w:space="0"/>
              <w:right w:val="single" w:color="000000" w:sz="4" w:space="0"/>
            </w:tcBorders>
            <w:shd w:val="clear" w:color="auto" w:fill="auto"/>
            <w:noWrap/>
            <w:vAlign w:val="center"/>
          </w:tcPr>
          <w:p w14:paraId="126744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国外债务付息</w:t>
            </w:r>
          </w:p>
        </w:tc>
        <w:tc>
          <w:tcPr>
            <w:tcW w:w="291" w:type="pct"/>
            <w:tcBorders>
              <w:top w:val="nil"/>
              <w:left w:val="nil"/>
              <w:bottom w:val="single" w:color="000000" w:sz="4" w:space="0"/>
              <w:right w:val="single" w:color="000000" w:sz="4" w:space="0"/>
            </w:tcBorders>
            <w:shd w:val="clear" w:color="auto" w:fill="auto"/>
            <w:noWrap/>
            <w:vAlign w:val="center"/>
          </w:tcPr>
          <w:p w14:paraId="3017773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4A2A0F8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1107" w:type="pct"/>
            <w:tcBorders>
              <w:top w:val="nil"/>
              <w:left w:val="nil"/>
              <w:bottom w:val="single" w:color="000000" w:sz="4" w:space="0"/>
              <w:right w:val="single" w:color="000000" w:sz="4" w:space="0"/>
            </w:tcBorders>
            <w:shd w:val="clear" w:color="auto" w:fill="auto"/>
            <w:noWrap/>
            <w:vAlign w:val="center"/>
          </w:tcPr>
          <w:p w14:paraId="024E44F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471" w:type="pct"/>
            <w:tcBorders>
              <w:top w:val="nil"/>
              <w:left w:val="nil"/>
              <w:bottom w:val="single" w:color="000000" w:sz="4" w:space="0"/>
              <w:right w:val="single" w:color="auto" w:sz="4" w:space="0"/>
            </w:tcBorders>
            <w:shd w:val="clear" w:color="auto" w:fill="auto"/>
            <w:noWrap/>
            <w:vAlign w:val="center"/>
          </w:tcPr>
          <w:p w14:paraId="0C4168DC">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r>
      <w:tr w14:paraId="3CAD1517">
        <w:trPr>
          <w:trHeight w:val="23" w:hRule="atLeast"/>
        </w:trPr>
        <w:tc>
          <w:tcPr>
            <w:tcW w:w="876" w:type="pct"/>
            <w:tcBorders>
              <w:top w:val="nil"/>
              <w:left w:val="single" w:color="auto" w:sz="4" w:space="0"/>
              <w:bottom w:val="single" w:color="000000" w:sz="4" w:space="0"/>
              <w:right w:val="single" w:color="000000" w:sz="4" w:space="0"/>
            </w:tcBorders>
            <w:shd w:val="clear" w:color="auto" w:fill="auto"/>
            <w:noWrap/>
            <w:vAlign w:val="center"/>
          </w:tcPr>
          <w:p w14:paraId="0C499A0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nil"/>
              <w:left w:val="nil"/>
              <w:bottom w:val="single" w:color="000000" w:sz="4" w:space="0"/>
              <w:right w:val="single" w:color="000000" w:sz="4" w:space="0"/>
            </w:tcBorders>
            <w:shd w:val="clear" w:color="auto" w:fill="auto"/>
            <w:noWrap/>
            <w:vAlign w:val="center"/>
          </w:tcPr>
          <w:p w14:paraId="485C36F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000000" w:sz="4" w:space="0"/>
              <w:right w:val="single" w:color="000000" w:sz="4" w:space="0"/>
            </w:tcBorders>
            <w:shd w:val="clear" w:color="auto" w:fill="auto"/>
            <w:noWrap/>
            <w:vAlign w:val="center"/>
          </w:tcPr>
          <w:p w14:paraId="1E3102D1">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nil"/>
              <w:left w:val="nil"/>
              <w:bottom w:val="single" w:color="000000" w:sz="4" w:space="0"/>
              <w:right w:val="single" w:color="000000" w:sz="4" w:space="0"/>
            </w:tcBorders>
            <w:shd w:val="clear" w:color="auto" w:fill="auto"/>
            <w:noWrap/>
            <w:vAlign w:val="center"/>
          </w:tcPr>
          <w:p w14:paraId="44DD22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30703</w:t>
            </w:r>
          </w:p>
        </w:tc>
        <w:tc>
          <w:tcPr>
            <w:tcW w:w="645" w:type="pct"/>
            <w:tcBorders>
              <w:top w:val="nil"/>
              <w:left w:val="nil"/>
              <w:bottom w:val="single" w:color="000000" w:sz="4" w:space="0"/>
              <w:right w:val="single" w:color="000000" w:sz="4" w:space="0"/>
            </w:tcBorders>
            <w:shd w:val="clear" w:color="auto" w:fill="auto"/>
            <w:noWrap/>
            <w:vAlign w:val="center"/>
          </w:tcPr>
          <w:p w14:paraId="2D73D0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国内债务发行费用</w:t>
            </w:r>
          </w:p>
        </w:tc>
        <w:tc>
          <w:tcPr>
            <w:tcW w:w="291" w:type="pct"/>
            <w:tcBorders>
              <w:top w:val="nil"/>
              <w:left w:val="nil"/>
              <w:bottom w:val="single" w:color="000000" w:sz="4" w:space="0"/>
              <w:right w:val="single" w:color="000000" w:sz="4" w:space="0"/>
            </w:tcBorders>
            <w:shd w:val="clear" w:color="auto" w:fill="auto"/>
            <w:noWrap/>
            <w:vAlign w:val="center"/>
          </w:tcPr>
          <w:p w14:paraId="2B213D8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000000" w:sz="4" w:space="0"/>
              <w:right w:val="single" w:color="000000" w:sz="4" w:space="0"/>
            </w:tcBorders>
            <w:shd w:val="clear" w:color="auto" w:fill="auto"/>
            <w:noWrap/>
            <w:vAlign w:val="center"/>
          </w:tcPr>
          <w:p w14:paraId="7671534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1107" w:type="pct"/>
            <w:tcBorders>
              <w:top w:val="nil"/>
              <w:left w:val="nil"/>
              <w:bottom w:val="single" w:color="000000" w:sz="4" w:space="0"/>
              <w:right w:val="single" w:color="000000" w:sz="4" w:space="0"/>
            </w:tcBorders>
            <w:shd w:val="clear" w:color="auto" w:fill="auto"/>
            <w:noWrap/>
            <w:vAlign w:val="center"/>
          </w:tcPr>
          <w:p w14:paraId="54370C7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471" w:type="pct"/>
            <w:tcBorders>
              <w:top w:val="nil"/>
              <w:left w:val="nil"/>
              <w:bottom w:val="single" w:color="000000" w:sz="4" w:space="0"/>
              <w:right w:val="single" w:color="auto" w:sz="4" w:space="0"/>
            </w:tcBorders>
            <w:shd w:val="clear" w:color="auto" w:fill="auto"/>
            <w:noWrap/>
            <w:vAlign w:val="center"/>
          </w:tcPr>
          <w:p w14:paraId="66340A6D">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r>
      <w:tr w14:paraId="44BB5EFD">
        <w:tblPrEx>
          <w:tblCellMar>
            <w:top w:w="0" w:type="dxa"/>
            <w:left w:w="108" w:type="dxa"/>
            <w:bottom w:w="0" w:type="dxa"/>
            <w:right w:w="108" w:type="dxa"/>
          </w:tblCellMar>
        </w:tblPrEx>
        <w:trPr>
          <w:trHeight w:val="23" w:hRule="atLeast"/>
        </w:trPr>
        <w:tc>
          <w:tcPr>
            <w:tcW w:w="876" w:type="pct"/>
            <w:tcBorders>
              <w:top w:val="nil"/>
              <w:left w:val="single" w:color="auto" w:sz="4" w:space="0"/>
              <w:bottom w:val="single" w:color="auto" w:sz="4" w:space="0"/>
              <w:right w:val="single" w:color="000000" w:sz="4" w:space="0"/>
            </w:tcBorders>
            <w:shd w:val="clear" w:color="auto" w:fill="auto"/>
            <w:noWrap/>
            <w:vAlign w:val="center"/>
          </w:tcPr>
          <w:p w14:paraId="059306B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876" w:type="pct"/>
            <w:tcBorders>
              <w:top w:val="nil"/>
              <w:left w:val="nil"/>
              <w:bottom w:val="single" w:color="auto" w:sz="4" w:space="0"/>
              <w:right w:val="single" w:color="000000" w:sz="4" w:space="0"/>
            </w:tcBorders>
            <w:shd w:val="clear" w:color="auto" w:fill="auto"/>
            <w:noWrap/>
            <w:vAlign w:val="center"/>
          </w:tcPr>
          <w:p w14:paraId="4F4B0C6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256" w:type="pct"/>
            <w:tcBorders>
              <w:top w:val="nil"/>
              <w:left w:val="nil"/>
              <w:bottom w:val="single" w:color="auto" w:sz="4" w:space="0"/>
              <w:right w:val="single" w:color="000000" w:sz="4" w:space="0"/>
            </w:tcBorders>
            <w:shd w:val="clear" w:color="auto" w:fill="auto"/>
            <w:noWrap/>
            <w:vAlign w:val="center"/>
          </w:tcPr>
          <w:p w14:paraId="6D32F0AD">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c>
          <w:tcPr>
            <w:tcW w:w="235" w:type="pct"/>
            <w:tcBorders>
              <w:top w:val="nil"/>
              <w:left w:val="nil"/>
              <w:bottom w:val="single" w:color="auto" w:sz="4" w:space="0"/>
              <w:right w:val="single" w:color="000000" w:sz="4" w:space="0"/>
            </w:tcBorders>
            <w:shd w:val="clear" w:color="auto" w:fill="auto"/>
            <w:noWrap/>
            <w:vAlign w:val="center"/>
          </w:tcPr>
          <w:p w14:paraId="744040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30704</w:t>
            </w:r>
          </w:p>
        </w:tc>
        <w:tc>
          <w:tcPr>
            <w:tcW w:w="645" w:type="pct"/>
            <w:tcBorders>
              <w:top w:val="nil"/>
              <w:left w:val="nil"/>
              <w:bottom w:val="single" w:color="auto" w:sz="4" w:space="0"/>
              <w:right w:val="single" w:color="000000" w:sz="4" w:space="0"/>
            </w:tcBorders>
            <w:shd w:val="clear" w:color="auto" w:fill="auto"/>
            <w:noWrap/>
            <w:vAlign w:val="center"/>
          </w:tcPr>
          <w:p w14:paraId="7F7E0FE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国外债务发行费用</w:t>
            </w:r>
          </w:p>
        </w:tc>
        <w:tc>
          <w:tcPr>
            <w:tcW w:w="291" w:type="pct"/>
            <w:tcBorders>
              <w:top w:val="nil"/>
              <w:left w:val="nil"/>
              <w:bottom w:val="single" w:color="auto" w:sz="4" w:space="0"/>
              <w:right w:val="single" w:color="000000" w:sz="4" w:space="0"/>
            </w:tcBorders>
            <w:shd w:val="clear" w:color="auto" w:fill="auto"/>
            <w:noWrap/>
            <w:vAlign w:val="center"/>
          </w:tcPr>
          <w:p w14:paraId="1E2CD1B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0.00</w:t>
            </w:r>
          </w:p>
        </w:tc>
        <w:tc>
          <w:tcPr>
            <w:tcW w:w="239" w:type="pct"/>
            <w:tcBorders>
              <w:top w:val="nil"/>
              <w:left w:val="nil"/>
              <w:bottom w:val="single" w:color="auto" w:sz="4" w:space="0"/>
              <w:right w:val="single" w:color="000000" w:sz="4" w:space="0"/>
            </w:tcBorders>
            <w:shd w:val="clear" w:color="auto" w:fill="auto"/>
            <w:noWrap/>
            <w:vAlign w:val="center"/>
          </w:tcPr>
          <w:p w14:paraId="4E9D3A4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1107" w:type="pct"/>
            <w:tcBorders>
              <w:top w:val="nil"/>
              <w:left w:val="nil"/>
              <w:bottom w:val="single" w:color="auto" w:sz="4" w:space="0"/>
              <w:right w:val="single" w:color="000000" w:sz="4" w:space="0"/>
            </w:tcBorders>
            <w:shd w:val="clear" w:color="auto" w:fill="auto"/>
            <w:noWrap/>
            <w:vAlign w:val="center"/>
          </w:tcPr>
          <w:p w14:paraId="7B0408A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sz w:val="18"/>
                <w:szCs w:val="18"/>
              </w:rPr>
            </w:pPr>
          </w:p>
        </w:tc>
        <w:tc>
          <w:tcPr>
            <w:tcW w:w="471" w:type="pct"/>
            <w:tcBorders>
              <w:top w:val="nil"/>
              <w:left w:val="nil"/>
              <w:bottom w:val="single" w:color="auto" w:sz="4" w:space="0"/>
              <w:right w:val="single" w:color="auto" w:sz="4" w:space="0"/>
            </w:tcBorders>
            <w:shd w:val="clear" w:color="auto" w:fill="auto"/>
            <w:noWrap/>
            <w:vAlign w:val="center"/>
          </w:tcPr>
          <w:p w14:paraId="70B9CF8C">
            <w:pPr>
              <w:keepNext w:val="0"/>
              <w:keepLines w:val="0"/>
              <w:pageBreakBefore w:val="0"/>
              <w:kinsoku/>
              <w:wordWrap/>
              <w:overflowPunct/>
              <w:topLinePunct w:val="0"/>
              <w:autoSpaceDE/>
              <w:autoSpaceDN/>
              <w:bidi w:val="0"/>
              <w:adjustRightInd/>
              <w:snapToGrid/>
              <w:spacing w:line="300" w:lineRule="exact"/>
              <w:jc w:val="right"/>
              <w:rPr>
                <w:rFonts w:hint="default" w:ascii="Times New Roman" w:hAnsi="Times New Roman" w:eastAsia="宋体" w:cs="Times New Roman"/>
                <w:color w:val="000000"/>
                <w:sz w:val="18"/>
                <w:szCs w:val="18"/>
              </w:rPr>
            </w:pPr>
          </w:p>
        </w:tc>
      </w:tr>
      <w:tr w14:paraId="4C382267">
        <w:tblPrEx>
          <w:tblCellMar>
            <w:top w:w="0" w:type="dxa"/>
            <w:left w:w="108" w:type="dxa"/>
            <w:bottom w:w="0" w:type="dxa"/>
            <w:right w:w="108" w:type="dxa"/>
          </w:tblCellMar>
        </w:tblPrEx>
        <w:trPr>
          <w:trHeight w:val="23" w:hRule="atLeast"/>
        </w:trPr>
        <w:tc>
          <w:tcPr>
            <w:tcW w:w="1752"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4432F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人员经费合计</w:t>
            </w:r>
          </w:p>
        </w:tc>
        <w:tc>
          <w:tcPr>
            <w:tcW w:w="256" w:type="pct"/>
            <w:tcBorders>
              <w:top w:val="single" w:color="auto" w:sz="4" w:space="0"/>
              <w:left w:val="nil"/>
              <w:bottom w:val="single" w:color="000000" w:sz="4" w:space="0"/>
              <w:right w:val="single" w:color="000000" w:sz="4" w:space="0"/>
            </w:tcBorders>
            <w:shd w:val="clear" w:color="auto" w:fill="auto"/>
            <w:noWrap/>
            <w:vAlign w:val="center"/>
          </w:tcPr>
          <w:p w14:paraId="38B0C4E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3217.08</w:t>
            </w:r>
          </w:p>
        </w:tc>
        <w:tc>
          <w:tcPr>
            <w:tcW w:w="2520" w:type="pct"/>
            <w:gridSpan w:val="5"/>
            <w:tcBorders>
              <w:top w:val="single" w:color="auto" w:sz="4" w:space="0"/>
              <w:left w:val="nil"/>
              <w:bottom w:val="single" w:color="000000" w:sz="4" w:space="0"/>
              <w:right w:val="single" w:color="000000" w:sz="4" w:space="0"/>
            </w:tcBorders>
            <w:shd w:val="clear" w:color="auto" w:fill="auto"/>
            <w:noWrap/>
            <w:vAlign w:val="center"/>
          </w:tcPr>
          <w:p w14:paraId="50620E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公用经费合计</w:t>
            </w:r>
          </w:p>
        </w:tc>
        <w:tc>
          <w:tcPr>
            <w:tcW w:w="471" w:type="pct"/>
            <w:tcBorders>
              <w:top w:val="single" w:color="auto" w:sz="4" w:space="0"/>
              <w:left w:val="nil"/>
              <w:bottom w:val="single" w:color="000000" w:sz="4" w:space="0"/>
              <w:right w:val="single" w:color="000000" w:sz="4" w:space="0"/>
            </w:tcBorders>
            <w:shd w:val="clear" w:color="auto" w:fill="auto"/>
            <w:noWrap/>
            <w:vAlign w:val="center"/>
          </w:tcPr>
          <w:p w14:paraId="1795CC6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val="en-US" w:eastAsia="zh-CN" w:bidi="ar"/>
              </w:rPr>
              <w:t>11511.54</w:t>
            </w:r>
          </w:p>
        </w:tc>
      </w:tr>
      <w:tr w14:paraId="2548A52D">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vAlign w:val="center"/>
          </w:tcPr>
          <w:p w14:paraId="1A36F9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val="en-US" w:eastAsia="zh-CN" w:bidi="ar"/>
              </w:rPr>
              <w:t>备</w:t>
            </w:r>
            <w:r>
              <w:rPr>
                <w:rFonts w:hint="default" w:ascii="Times New Roman" w:hAnsi="Times New Roman" w:eastAsia="宋体" w:cs="Times New Roman"/>
                <w:color w:val="000000"/>
                <w:kern w:val="0"/>
                <w:sz w:val="18"/>
                <w:szCs w:val="18"/>
                <w:lang w:bidi="ar"/>
              </w:rPr>
              <w:t>注：</w:t>
            </w:r>
            <w:r>
              <w:rPr>
                <w:rFonts w:hint="default" w:ascii="Times New Roman" w:hAnsi="Times New Roman" w:eastAsia="宋体" w:cs="Times New Roman"/>
                <w:color w:val="000000"/>
                <w:kern w:val="0"/>
                <w:sz w:val="18"/>
                <w:szCs w:val="18"/>
                <w:lang w:val="en-US" w:eastAsia="zh-CN" w:bidi="ar"/>
              </w:rPr>
              <w:t>1.</w:t>
            </w:r>
            <w:r>
              <w:rPr>
                <w:rFonts w:hint="default" w:ascii="Times New Roman" w:hAnsi="Times New Roman" w:eastAsia="宋体" w:cs="Times New Roman"/>
                <w:color w:val="000000"/>
                <w:kern w:val="0"/>
                <w:sz w:val="18"/>
                <w:szCs w:val="18"/>
                <w:lang w:bidi="ar"/>
              </w:rPr>
              <w:t>本表</w:t>
            </w:r>
            <w:r>
              <w:rPr>
                <w:rFonts w:hint="default" w:ascii="Times New Roman" w:hAnsi="Times New Roman" w:eastAsia="宋体" w:cs="Times New Roman"/>
                <w:color w:val="000000"/>
                <w:kern w:val="0"/>
                <w:sz w:val="18"/>
                <w:szCs w:val="18"/>
                <w:lang w:val="en-US" w:eastAsia="zh-CN" w:bidi="ar"/>
              </w:rPr>
              <w:t>反映部门本年度一般公共预算财政拨款基本支出明细情况</w:t>
            </w:r>
            <w:r>
              <w:rPr>
                <w:rFonts w:hint="default" w:ascii="Times New Roman" w:hAnsi="Times New Roman" w:eastAsia="宋体" w:cs="Times New Roman"/>
                <w:color w:val="000000"/>
                <w:kern w:val="0"/>
                <w:sz w:val="18"/>
                <w:szCs w:val="18"/>
                <w:lang w:bidi="ar"/>
              </w:rPr>
              <w:t>。</w:t>
            </w:r>
          </w:p>
          <w:p w14:paraId="20B925D3">
            <w:pPr>
              <w:keepNext w:val="0"/>
              <w:keepLines w:val="0"/>
              <w:pageBreakBefore w:val="0"/>
              <w:widowControl/>
              <w:kinsoku/>
              <w:wordWrap/>
              <w:overflowPunct/>
              <w:topLinePunct w:val="0"/>
              <w:autoSpaceDE/>
              <w:autoSpaceDN/>
              <w:bidi w:val="0"/>
              <w:adjustRightInd/>
              <w:snapToGrid/>
              <w:spacing w:line="300" w:lineRule="exact"/>
              <w:ind w:firstLine="540" w:firstLineChars="300"/>
              <w:jc w:val="left"/>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r>
    </w:tbl>
    <w:p w14:paraId="01D8E99F">
      <w:pPr>
        <w:widowControl/>
        <w:rPr>
          <w:rFonts w:hint="default" w:ascii="Times New Roman" w:hAnsi="Times New Roman" w:cs="Times New Roman"/>
        </w:rPr>
      </w:pPr>
    </w:p>
    <w:p w14:paraId="03611CE5">
      <w:pPr>
        <w:widowControl/>
        <w:rPr>
          <w:rFonts w:hint="default" w:ascii="Times New Roman" w:hAnsi="Times New Roman" w:cs="Times New Roman"/>
        </w:rPr>
      </w:pPr>
    </w:p>
    <w:p w14:paraId="30C80995">
      <w:pPr>
        <w:widowControl/>
        <w:rPr>
          <w:rFonts w:hint="default" w:ascii="Times New Roman" w:hAnsi="Times New Roman" w:cs="Times New Roman"/>
        </w:rPr>
      </w:pPr>
    </w:p>
    <w:p w14:paraId="24267EBC">
      <w:pPr>
        <w:widowControl/>
        <w:rPr>
          <w:rFonts w:hint="default" w:ascii="Times New Roman" w:hAnsi="Times New Roman" w:cs="Times New Roman"/>
        </w:rPr>
      </w:pPr>
    </w:p>
    <w:p w14:paraId="6B86CA3B">
      <w:pPr>
        <w:widowControl/>
        <w:rPr>
          <w:rFonts w:hint="default" w:ascii="Times New Roman" w:hAnsi="Times New Roman" w:cs="Times New Roman"/>
        </w:rPr>
        <w:sectPr>
          <w:pgSz w:w="16838" w:h="11906" w:orient="landscape"/>
          <w:pgMar w:top="720" w:right="720" w:bottom="720" w:left="720" w:header="851" w:footer="992" w:gutter="0"/>
          <w:pgNumType w:fmt="numberInDash"/>
          <w:cols w:space="425" w:num="1"/>
          <w:docGrid w:type="lines" w:linePitch="435"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
        <w:gridCol w:w="353"/>
        <w:gridCol w:w="353"/>
        <w:gridCol w:w="3216"/>
        <w:gridCol w:w="1911"/>
        <w:gridCol w:w="1661"/>
        <w:gridCol w:w="1746"/>
        <w:gridCol w:w="1546"/>
        <w:gridCol w:w="1614"/>
        <w:gridCol w:w="2861"/>
      </w:tblGrid>
      <w:tr w14:paraId="42F1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10"/>
            <w:tcBorders>
              <w:top w:val="nil"/>
              <w:left w:val="nil"/>
              <w:bottom w:val="nil"/>
              <w:right w:val="nil"/>
            </w:tcBorders>
            <w:shd w:val="clear" w:color="auto" w:fill="auto"/>
            <w:noWrap/>
            <w:vAlign w:val="bottom"/>
          </w:tcPr>
          <w:p w14:paraId="628AA23A">
            <w:pPr>
              <w:keepNext w:val="0"/>
              <w:keepLines w:val="0"/>
              <w:widowControl/>
              <w:suppressLineNumbers w:val="0"/>
              <w:jc w:val="center"/>
              <w:textAlignment w:val="bottom"/>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政府性基金预算财政拨款收入支出决算表</w:t>
            </w:r>
          </w:p>
        </w:tc>
      </w:tr>
      <w:tr w14:paraId="4618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 w:type="pct"/>
            <w:tcBorders>
              <w:top w:val="nil"/>
              <w:left w:val="nil"/>
              <w:bottom w:val="nil"/>
              <w:right w:val="nil"/>
            </w:tcBorders>
            <w:shd w:val="clear" w:color="auto" w:fill="auto"/>
            <w:noWrap/>
            <w:vAlign w:val="bottom"/>
          </w:tcPr>
          <w:p w14:paraId="281D295A">
            <w:pPr>
              <w:rPr>
                <w:rFonts w:hint="default" w:ascii="Times New Roman" w:hAnsi="Times New Roman" w:eastAsia="宋体" w:cs="Times New Roman"/>
                <w:i w:val="0"/>
                <w:iCs w:val="0"/>
                <w:color w:val="000000"/>
                <w:sz w:val="18"/>
                <w:szCs w:val="18"/>
                <w:u w:val="none"/>
              </w:rPr>
            </w:pPr>
          </w:p>
        </w:tc>
        <w:tc>
          <w:tcPr>
            <w:tcW w:w="113" w:type="pct"/>
            <w:tcBorders>
              <w:top w:val="nil"/>
              <w:left w:val="nil"/>
              <w:bottom w:val="nil"/>
              <w:right w:val="nil"/>
            </w:tcBorders>
            <w:shd w:val="clear" w:color="auto" w:fill="auto"/>
            <w:noWrap/>
            <w:vAlign w:val="bottom"/>
          </w:tcPr>
          <w:p w14:paraId="32804DEA">
            <w:pPr>
              <w:rPr>
                <w:rFonts w:hint="default" w:ascii="Times New Roman" w:hAnsi="Times New Roman" w:eastAsia="宋体" w:cs="Times New Roman"/>
                <w:i w:val="0"/>
                <w:iCs w:val="0"/>
                <w:color w:val="000000"/>
                <w:sz w:val="18"/>
                <w:szCs w:val="18"/>
                <w:u w:val="none"/>
              </w:rPr>
            </w:pPr>
          </w:p>
        </w:tc>
        <w:tc>
          <w:tcPr>
            <w:tcW w:w="113" w:type="pct"/>
            <w:tcBorders>
              <w:top w:val="nil"/>
              <w:left w:val="nil"/>
              <w:bottom w:val="nil"/>
              <w:right w:val="nil"/>
            </w:tcBorders>
            <w:shd w:val="clear" w:color="auto" w:fill="auto"/>
            <w:noWrap/>
            <w:vAlign w:val="bottom"/>
          </w:tcPr>
          <w:p w14:paraId="77C26EF9">
            <w:pPr>
              <w:rPr>
                <w:rFonts w:hint="default" w:ascii="Times New Roman" w:hAnsi="Times New Roman" w:eastAsia="宋体" w:cs="Times New Roman"/>
                <w:i w:val="0"/>
                <w:iCs w:val="0"/>
                <w:color w:val="000000"/>
                <w:sz w:val="18"/>
                <w:szCs w:val="18"/>
                <w:u w:val="none"/>
              </w:rPr>
            </w:pPr>
          </w:p>
        </w:tc>
        <w:tc>
          <w:tcPr>
            <w:tcW w:w="1030" w:type="pct"/>
            <w:tcBorders>
              <w:top w:val="nil"/>
              <w:left w:val="nil"/>
              <w:bottom w:val="nil"/>
              <w:right w:val="nil"/>
            </w:tcBorders>
            <w:shd w:val="clear" w:color="auto" w:fill="auto"/>
            <w:noWrap/>
            <w:vAlign w:val="bottom"/>
          </w:tcPr>
          <w:p w14:paraId="0084F51A">
            <w:pPr>
              <w:rPr>
                <w:rFonts w:hint="default" w:ascii="Times New Roman" w:hAnsi="Times New Roman" w:eastAsia="宋体" w:cs="Times New Roman"/>
                <w:i w:val="0"/>
                <w:iCs w:val="0"/>
                <w:color w:val="000000"/>
                <w:sz w:val="18"/>
                <w:szCs w:val="18"/>
                <w:u w:val="none"/>
              </w:rPr>
            </w:pPr>
          </w:p>
        </w:tc>
        <w:tc>
          <w:tcPr>
            <w:tcW w:w="612" w:type="pct"/>
            <w:tcBorders>
              <w:top w:val="nil"/>
              <w:left w:val="nil"/>
              <w:bottom w:val="nil"/>
              <w:right w:val="nil"/>
            </w:tcBorders>
            <w:shd w:val="clear" w:color="auto" w:fill="auto"/>
            <w:noWrap/>
            <w:vAlign w:val="bottom"/>
          </w:tcPr>
          <w:p w14:paraId="7945550B">
            <w:pPr>
              <w:rPr>
                <w:rFonts w:hint="default" w:ascii="Times New Roman" w:hAnsi="Times New Roman" w:eastAsia="宋体" w:cs="Times New Roman"/>
                <w:i w:val="0"/>
                <w:iCs w:val="0"/>
                <w:color w:val="000000"/>
                <w:sz w:val="18"/>
                <w:szCs w:val="18"/>
                <w:u w:val="none"/>
              </w:rPr>
            </w:pPr>
          </w:p>
        </w:tc>
        <w:tc>
          <w:tcPr>
            <w:tcW w:w="532" w:type="pct"/>
            <w:tcBorders>
              <w:top w:val="nil"/>
              <w:left w:val="nil"/>
              <w:bottom w:val="nil"/>
              <w:right w:val="nil"/>
            </w:tcBorders>
            <w:shd w:val="clear" w:color="auto" w:fill="auto"/>
            <w:noWrap/>
            <w:vAlign w:val="bottom"/>
          </w:tcPr>
          <w:p w14:paraId="67EE3C81">
            <w:pPr>
              <w:rPr>
                <w:rFonts w:hint="default" w:ascii="Times New Roman" w:hAnsi="Times New Roman" w:eastAsia="宋体" w:cs="Times New Roman"/>
                <w:i w:val="0"/>
                <w:iCs w:val="0"/>
                <w:color w:val="000000"/>
                <w:sz w:val="18"/>
                <w:szCs w:val="18"/>
                <w:u w:val="none"/>
              </w:rPr>
            </w:pPr>
          </w:p>
        </w:tc>
        <w:tc>
          <w:tcPr>
            <w:tcW w:w="559" w:type="pct"/>
            <w:tcBorders>
              <w:top w:val="nil"/>
              <w:left w:val="nil"/>
              <w:bottom w:val="nil"/>
              <w:right w:val="nil"/>
            </w:tcBorders>
            <w:shd w:val="clear" w:color="auto" w:fill="auto"/>
            <w:noWrap/>
            <w:vAlign w:val="bottom"/>
          </w:tcPr>
          <w:p w14:paraId="2709A084">
            <w:pPr>
              <w:rPr>
                <w:rFonts w:hint="default" w:ascii="Times New Roman" w:hAnsi="Times New Roman" w:eastAsia="宋体" w:cs="Times New Roman"/>
                <w:i w:val="0"/>
                <w:iCs w:val="0"/>
                <w:color w:val="000000"/>
                <w:sz w:val="18"/>
                <w:szCs w:val="18"/>
                <w:u w:val="none"/>
              </w:rPr>
            </w:pPr>
          </w:p>
        </w:tc>
        <w:tc>
          <w:tcPr>
            <w:tcW w:w="495" w:type="pct"/>
            <w:tcBorders>
              <w:top w:val="nil"/>
              <w:left w:val="nil"/>
              <w:bottom w:val="nil"/>
              <w:right w:val="nil"/>
            </w:tcBorders>
            <w:shd w:val="clear" w:color="auto" w:fill="auto"/>
            <w:noWrap/>
            <w:vAlign w:val="bottom"/>
          </w:tcPr>
          <w:p w14:paraId="7B6D5FA9">
            <w:pPr>
              <w:rPr>
                <w:rFonts w:hint="default" w:ascii="Times New Roman" w:hAnsi="Times New Roman" w:eastAsia="宋体" w:cs="Times New Roman"/>
                <w:i w:val="0"/>
                <w:iCs w:val="0"/>
                <w:color w:val="000000"/>
                <w:sz w:val="18"/>
                <w:szCs w:val="18"/>
                <w:u w:val="none"/>
              </w:rPr>
            </w:pPr>
          </w:p>
        </w:tc>
        <w:tc>
          <w:tcPr>
            <w:tcW w:w="516" w:type="pct"/>
            <w:tcBorders>
              <w:top w:val="nil"/>
              <w:left w:val="nil"/>
              <w:bottom w:val="nil"/>
              <w:right w:val="nil"/>
            </w:tcBorders>
            <w:shd w:val="clear" w:color="auto" w:fill="auto"/>
            <w:noWrap/>
            <w:vAlign w:val="bottom"/>
          </w:tcPr>
          <w:p w14:paraId="19A84767">
            <w:pPr>
              <w:rPr>
                <w:rFonts w:hint="default" w:ascii="Times New Roman" w:hAnsi="Times New Roman" w:eastAsia="宋体" w:cs="Times New Roman"/>
                <w:i w:val="0"/>
                <w:iCs w:val="0"/>
                <w:color w:val="000000"/>
                <w:sz w:val="18"/>
                <w:szCs w:val="18"/>
                <w:u w:val="none"/>
              </w:rPr>
            </w:pPr>
          </w:p>
        </w:tc>
        <w:tc>
          <w:tcPr>
            <w:tcW w:w="913" w:type="pct"/>
            <w:tcBorders>
              <w:top w:val="nil"/>
              <w:left w:val="nil"/>
              <w:bottom w:val="nil"/>
              <w:right w:val="nil"/>
            </w:tcBorders>
            <w:shd w:val="clear" w:color="auto" w:fill="auto"/>
            <w:noWrap/>
            <w:vAlign w:val="bottom"/>
          </w:tcPr>
          <w:p w14:paraId="266C92C3">
            <w:pPr>
              <w:keepNext w:val="0"/>
              <w:keepLines w:val="0"/>
              <w:widowControl/>
              <w:suppressLineNumbers w:val="0"/>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公开07表</w:t>
            </w:r>
          </w:p>
        </w:tc>
      </w:tr>
      <w:tr w14:paraId="532A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69" w:type="pct"/>
            <w:gridSpan w:val="4"/>
            <w:tcBorders>
              <w:top w:val="nil"/>
              <w:left w:val="nil"/>
              <w:bottom w:val="nil"/>
              <w:right w:val="nil"/>
            </w:tcBorders>
            <w:shd w:val="clear" w:color="auto" w:fill="auto"/>
            <w:noWrap/>
            <w:vAlign w:val="bottom"/>
          </w:tcPr>
          <w:p w14:paraId="791D3EB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612" w:type="pct"/>
            <w:tcBorders>
              <w:top w:val="nil"/>
              <w:left w:val="nil"/>
              <w:bottom w:val="nil"/>
              <w:right w:val="nil"/>
            </w:tcBorders>
            <w:shd w:val="clear" w:color="auto" w:fill="auto"/>
            <w:noWrap/>
            <w:vAlign w:val="bottom"/>
          </w:tcPr>
          <w:p w14:paraId="1CB415ED">
            <w:pPr>
              <w:rPr>
                <w:rFonts w:hint="default" w:ascii="Times New Roman" w:hAnsi="Times New Roman" w:eastAsia="宋体" w:cs="Times New Roman"/>
                <w:i w:val="0"/>
                <w:iCs w:val="0"/>
                <w:color w:val="000000"/>
                <w:sz w:val="18"/>
                <w:szCs w:val="18"/>
                <w:u w:val="none"/>
              </w:rPr>
            </w:pPr>
          </w:p>
        </w:tc>
        <w:tc>
          <w:tcPr>
            <w:tcW w:w="532" w:type="pct"/>
            <w:tcBorders>
              <w:top w:val="nil"/>
              <w:left w:val="nil"/>
              <w:bottom w:val="nil"/>
              <w:right w:val="nil"/>
            </w:tcBorders>
            <w:shd w:val="clear" w:color="auto" w:fill="auto"/>
            <w:noWrap/>
            <w:vAlign w:val="bottom"/>
          </w:tcPr>
          <w:p w14:paraId="33533820">
            <w:pPr>
              <w:rPr>
                <w:rFonts w:hint="default" w:ascii="Times New Roman" w:hAnsi="Times New Roman" w:eastAsia="宋体" w:cs="Times New Roman"/>
                <w:i w:val="0"/>
                <w:iCs w:val="0"/>
                <w:color w:val="000000"/>
                <w:sz w:val="18"/>
                <w:szCs w:val="18"/>
                <w:u w:val="none"/>
              </w:rPr>
            </w:pPr>
          </w:p>
        </w:tc>
        <w:tc>
          <w:tcPr>
            <w:tcW w:w="559" w:type="pct"/>
            <w:tcBorders>
              <w:top w:val="nil"/>
              <w:left w:val="nil"/>
              <w:bottom w:val="nil"/>
              <w:right w:val="nil"/>
            </w:tcBorders>
            <w:shd w:val="clear" w:color="auto" w:fill="auto"/>
            <w:noWrap/>
            <w:vAlign w:val="bottom"/>
          </w:tcPr>
          <w:p w14:paraId="3B56DD3D">
            <w:pPr>
              <w:jc w:val="center"/>
              <w:rPr>
                <w:rFonts w:hint="default" w:ascii="Times New Roman" w:hAnsi="Times New Roman" w:eastAsia="宋体" w:cs="Times New Roman"/>
                <w:i w:val="0"/>
                <w:iCs w:val="0"/>
                <w:color w:val="000000"/>
                <w:sz w:val="18"/>
                <w:szCs w:val="18"/>
                <w:u w:val="none"/>
              </w:rPr>
            </w:pPr>
          </w:p>
        </w:tc>
        <w:tc>
          <w:tcPr>
            <w:tcW w:w="495" w:type="pct"/>
            <w:tcBorders>
              <w:top w:val="nil"/>
              <w:left w:val="nil"/>
              <w:bottom w:val="nil"/>
              <w:right w:val="nil"/>
            </w:tcBorders>
            <w:shd w:val="clear" w:color="auto" w:fill="auto"/>
            <w:noWrap/>
            <w:vAlign w:val="bottom"/>
          </w:tcPr>
          <w:p w14:paraId="25B54141">
            <w:pPr>
              <w:rPr>
                <w:rFonts w:hint="default" w:ascii="Times New Roman" w:hAnsi="Times New Roman" w:eastAsia="宋体" w:cs="Times New Roman"/>
                <w:i w:val="0"/>
                <w:iCs w:val="0"/>
                <w:color w:val="000000"/>
                <w:sz w:val="18"/>
                <w:szCs w:val="18"/>
                <w:u w:val="none"/>
              </w:rPr>
            </w:pPr>
          </w:p>
        </w:tc>
        <w:tc>
          <w:tcPr>
            <w:tcW w:w="516" w:type="pct"/>
            <w:tcBorders>
              <w:top w:val="nil"/>
              <w:left w:val="nil"/>
              <w:bottom w:val="nil"/>
              <w:right w:val="nil"/>
            </w:tcBorders>
            <w:shd w:val="clear" w:color="auto" w:fill="auto"/>
            <w:noWrap/>
            <w:vAlign w:val="bottom"/>
          </w:tcPr>
          <w:p w14:paraId="17AD56A2">
            <w:pPr>
              <w:rPr>
                <w:rFonts w:hint="default" w:ascii="Times New Roman" w:hAnsi="Times New Roman" w:eastAsia="宋体" w:cs="Times New Roman"/>
                <w:i w:val="0"/>
                <w:iCs w:val="0"/>
                <w:color w:val="000000"/>
                <w:sz w:val="18"/>
                <w:szCs w:val="18"/>
                <w:u w:val="none"/>
              </w:rPr>
            </w:pPr>
          </w:p>
        </w:tc>
        <w:tc>
          <w:tcPr>
            <w:tcW w:w="913" w:type="pct"/>
            <w:tcBorders>
              <w:top w:val="nil"/>
              <w:left w:val="nil"/>
              <w:bottom w:val="nil"/>
              <w:right w:val="nil"/>
            </w:tcBorders>
            <w:shd w:val="clear" w:color="auto" w:fill="auto"/>
            <w:noWrap/>
            <w:vAlign w:val="bottom"/>
          </w:tcPr>
          <w:p w14:paraId="0348992D">
            <w:pPr>
              <w:keepNext w:val="0"/>
              <w:keepLines w:val="0"/>
              <w:widowControl/>
              <w:suppressLineNumbers w:val="0"/>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33D2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C3C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038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年初结转和结余</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29E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本年收入</w:t>
            </w:r>
          </w:p>
        </w:tc>
        <w:tc>
          <w:tcPr>
            <w:tcW w:w="15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9DE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本年支出</w:t>
            </w: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9B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年末结转和结余</w:t>
            </w:r>
          </w:p>
        </w:tc>
      </w:tr>
      <w:tr w14:paraId="7176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158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功能分类科目编码</w:t>
            </w:r>
          </w:p>
        </w:tc>
        <w:tc>
          <w:tcPr>
            <w:tcW w:w="10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36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科目（按</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项</w:t>
            </w: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级功能分类科目）</w:t>
            </w: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63D8">
            <w:pPr>
              <w:jc w:val="center"/>
              <w:rPr>
                <w:rFonts w:hint="default" w:ascii="Times New Roman" w:hAnsi="Times New Roman" w:eastAsia="宋体" w:cs="Times New Roman"/>
                <w:b/>
                <w:bCs/>
                <w:i w:val="0"/>
                <w:iCs w:val="0"/>
                <w:color w:val="000000"/>
                <w:sz w:val="18"/>
                <w:szCs w:val="18"/>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3674">
            <w:pPr>
              <w:jc w:val="center"/>
              <w:rPr>
                <w:rFonts w:hint="default" w:ascii="Times New Roman" w:hAnsi="Times New Roman" w:eastAsia="宋体" w:cs="Times New Roman"/>
                <w:b/>
                <w:bCs/>
                <w:i w:val="0"/>
                <w:iCs w:val="0"/>
                <w:color w:val="000000"/>
                <w:sz w:val="18"/>
                <w:szCs w:val="18"/>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02E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C63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基本支出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9D4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项目支出</w:t>
            </w: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62C7">
            <w:pPr>
              <w:jc w:val="center"/>
              <w:rPr>
                <w:rFonts w:hint="default" w:ascii="Times New Roman" w:hAnsi="Times New Roman" w:eastAsia="宋体" w:cs="Times New Roman"/>
                <w:b/>
                <w:bCs/>
                <w:i w:val="0"/>
                <w:iCs w:val="0"/>
                <w:color w:val="000000"/>
                <w:sz w:val="18"/>
                <w:szCs w:val="18"/>
                <w:u w:val="none"/>
              </w:rPr>
            </w:pPr>
          </w:p>
        </w:tc>
      </w:tr>
      <w:tr w14:paraId="5D66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D8A0">
            <w:pPr>
              <w:jc w:val="center"/>
              <w:rPr>
                <w:rFonts w:hint="default" w:ascii="Times New Roman" w:hAnsi="Times New Roman" w:eastAsia="宋体" w:cs="Times New Roman"/>
                <w:b/>
                <w:bCs/>
                <w:i w:val="0"/>
                <w:iCs w:val="0"/>
                <w:color w:val="000000"/>
                <w:sz w:val="18"/>
                <w:szCs w:val="18"/>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1760">
            <w:pPr>
              <w:jc w:val="center"/>
              <w:rPr>
                <w:rFonts w:hint="default" w:ascii="Times New Roman" w:hAnsi="Times New Roman" w:eastAsia="宋体" w:cs="Times New Roman"/>
                <w:b/>
                <w:bCs/>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0AE3">
            <w:pPr>
              <w:jc w:val="center"/>
              <w:rPr>
                <w:rFonts w:hint="default" w:ascii="Times New Roman" w:hAnsi="Times New Roman" w:eastAsia="宋体" w:cs="Times New Roman"/>
                <w:b/>
                <w:bCs/>
                <w:i w:val="0"/>
                <w:iCs w:val="0"/>
                <w:color w:val="000000"/>
                <w:sz w:val="18"/>
                <w:szCs w:val="18"/>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964A">
            <w:pPr>
              <w:jc w:val="center"/>
              <w:rPr>
                <w:rFonts w:hint="default" w:ascii="Times New Roman" w:hAnsi="Times New Roman" w:eastAsia="宋体" w:cs="Times New Roman"/>
                <w:b/>
                <w:bCs/>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B382">
            <w:pPr>
              <w:jc w:val="center"/>
              <w:rPr>
                <w:rFonts w:hint="default" w:ascii="Times New Roman" w:hAnsi="Times New Roman" w:eastAsia="宋体" w:cs="Times New Roman"/>
                <w:b/>
                <w:bCs/>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9855">
            <w:pPr>
              <w:jc w:val="center"/>
              <w:rPr>
                <w:rFonts w:hint="default" w:ascii="Times New Roman" w:hAnsi="Times New Roman" w:eastAsia="宋体" w:cs="Times New Roman"/>
                <w:b/>
                <w:bCs/>
                <w:i w:val="0"/>
                <w:iCs w:val="0"/>
                <w:color w:val="000000"/>
                <w:sz w:val="18"/>
                <w:szCs w:val="18"/>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BCF8">
            <w:pPr>
              <w:jc w:val="center"/>
              <w:rPr>
                <w:rFonts w:hint="default" w:ascii="Times New Roman" w:hAnsi="Times New Roman" w:eastAsia="宋体" w:cs="Times New Roman"/>
                <w:b/>
                <w:bCs/>
                <w:i w:val="0"/>
                <w:iCs w:val="0"/>
                <w:color w:val="000000"/>
                <w:sz w:val="18"/>
                <w:szCs w:val="18"/>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1AAC">
            <w:pPr>
              <w:jc w:val="center"/>
              <w:rPr>
                <w:rFonts w:hint="default" w:ascii="Times New Roman" w:hAnsi="Times New Roman" w:eastAsia="宋体" w:cs="Times New Roman"/>
                <w:b/>
                <w:bCs/>
                <w:i w:val="0"/>
                <w:iCs w:val="0"/>
                <w:color w:val="000000"/>
                <w:sz w:val="18"/>
                <w:szCs w:val="18"/>
                <w:u w:val="none"/>
              </w:rPr>
            </w:pPr>
          </w:p>
        </w:tc>
      </w:tr>
      <w:tr w14:paraId="6C1E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90A8">
            <w:pPr>
              <w:jc w:val="center"/>
              <w:rPr>
                <w:rFonts w:hint="default" w:ascii="Times New Roman" w:hAnsi="Times New Roman" w:eastAsia="宋体" w:cs="Times New Roman"/>
                <w:b/>
                <w:bCs/>
                <w:i w:val="0"/>
                <w:iCs w:val="0"/>
                <w:color w:val="000000"/>
                <w:sz w:val="18"/>
                <w:szCs w:val="18"/>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B370">
            <w:pPr>
              <w:jc w:val="center"/>
              <w:rPr>
                <w:rFonts w:hint="default" w:ascii="Times New Roman" w:hAnsi="Times New Roman" w:eastAsia="宋体" w:cs="Times New Roman"/>
                <w:b/>
                <w:bCs/>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E0F9">
            <w:pPr>
              <w:jc w:val="center"/>
              <w:rPr>
                <w:rFonts w:hint="default" w:ascii="Times New Roman" w:hAnsi="Times New Roman" w:eastAsia="宋体" w:cs="Times New Roman"/>
                <w:b/>
                <w:bCs/>
                <w:i w:val="0"/>
                <w:iCs w:val="0"/>
                <w:color w:val="000000"/>
                <w:sz w:val="18"/>
                <w:szCs w:val="18"/>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D747">
            <w:pPr>
              <w:jc w:val="center"/>
              <w:rPr>
                <w:rFonts w:hint="default" w:ascii="Times New Roman" w:hAnsi="Times New Roman" w:eastAsia="宋体" w:cs="Times New Roman"/>
                <w:b/>
                <w:bCs/>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906D">
            <w:pPr>
              <w:jc w:val="center"/>
              <w:rPr>
                <w:rFonts w:hint="default" w:ascii="Times New Roman" w:hAnsi="Times New Roman" w:eastAsia="宋体" w:cs="Times New Roman"/>
                <w:b/>
                <w:bCs/>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EB1D">
            <w:pPr>
              <w:jc w:val="center"/>
              <w:rPr>
                <w:rFonts w:hint="default" w:ascii="Times New Roman" w:hAnsi="Times New Roman" w:eastAsia="宋体" w:cs="Times New Roman"/>
                <w:b/>
                <w:bCs/>
                <w:i w:val="0"/>
                <w:iCs w:val="0"/>
                <w:color w:val="000000"/>
                <w:sz w:val="18"/>
                <w:szCs w:val="18"/>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641E">
            <w:pPr>
              <w:jc w:val="center"/>
              <w:rPr>
                <w:rFonts w:hint="default" w:ascii="Times New Roman" w:hAnsi="Times New Roman" w:eastAsia="宋体" w:cs="Times New Roman"/>
                <w:b/>
                <w:bCs/>
                <w:i w:val="0"/>
                <w:iCs w:val="0"/>
                <w:color w:val="000000"/>
                <w:sz w:val="18"/>
                <w:szCs w:val="18"/>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D9CD">
            <w:pPr>
              <w:jc w:val="center"/>
              <w:rPr>
                <w:rFonts w:hint="default" w:ascii="Times New Roman" w:hAnsi="Times New Roman" w:eastAsia="宋体" w:cs="Times New Roman"/>
                <w:b/>
                <w:bCs/>
                <w:i w:val="0"/>
                <w:iCs w:val="0"/>
                <w:color w:val="000000"/>
                <w:sz w:val="18"/>
                <w:szCs w:val="18"/>
                <w:u w:val="none"/>
              </w:rPr>
            </w:pPr>
          </w:p>
        </w:tc>
      </w:tr>
      <w:tr w14:paraId="6F03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6B0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A1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45C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898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00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42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0E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438B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0"/>
            <w:tcBorders>
              <w:top w:val="nil"/>
              <w:left w:val="nil"/>
              <w:bottom w:val="nil"/>
              <w:right w:val="nil"/>
            </w:tcBorders>
            <w:shd w:val="clear" w:color="auto" w:fill="auto"/>
            <w:vAlign w:val="bottom"/>
          </w:tcPr>
          <w:p w14:paraId="5A9B956A">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238B4D9F">
      <w:pPr>
        <w:widowControl/>
        <w:rPr>
          <w:rFonts w:hint="default" w:ascii="Times New Roman" w:hAnsi="Times New Roman" w:cs="Times New Roman"/>
          <w:lang w:val="en-US" w:eastAsia="zh-CN"/>
        </w:rPr>
      </w:pPr>
    </w:p>
    <w:p w14:paraId="3F1FC60F">
      <w:pPr>
        <w:widowControl/>
        <w:rPr>
          <w:rFonts w:hint="default" w:ascii="Times New Roman" w:hAnsi="Times New Roman" w:cs="Times New Roman"/>
          <w:lang w:val="en-US" w:eastAsia="zh-CN"/>
        </w:rPr>
      </w:pPr>
    </w:p>
    <w:p w14:paraId="4406B497">
      <w:pPr>
        <w:widowControl/>
        <w:rPr>
          <w:rFonts w:hint="default" w:ascii="Times New Roman" w:hAnsi="Times New Roman" w:cs="Times New Roman"/>
        </w:rPr>
      </w:pPr>
    </w:p>
    <w:p w14:paraId="551678D6">
      <w:pPr>
        <w:widowControl/>
        <w:rPr>
          <w:rFonts w:hint="default" w:ascii="Times New Roman" w:hAnsi="Times New Roman" w:cs="Times New Roman"/>
        </w:rPr>
      </w:pPr>
    </w:p>
    <w:p w14:paraId="30325CDB">
      <w:pPr>
        <w:widowControl/>
        <w:rPr>
          <w:rFonts w:hint="default" w:ascii="Times New Roman" w:hAnsi="Times New Roman" w:cs="Times New Roman"/>
        </w:rPr>
      </w:pPr>
    </w:p>
    <w:p w14:paraId="7BE95DBC">
      <w:pPr>
        <w:widowControl/>
        <w:rPr>
          <w:rFonts w:hint="default" w:ascii="Times New Roman" w:hAnsi="Times New Roman" w:cs="Times New Roman"/>
        </w:rPr>
      </w:pPr>
    </w:p>
    <w:p w14:paraId="64A87CDD">
      <w:pPr>
        <w:widowControl/>
        <w:rPr>
          <w:rFonts w:hint="default" w:ascii="Times New Roman" w:hAnsi="Times New Roman" w:cs="Times New Roman"/>
        </w:rPr>
      </w:pPr>
    </w:p>
    <w:p w14:paraId="35479A39">
      <w:pPr>
        <w:widowControl/>
        <w:rPr>
          <w:rFonts w:hint="default" w:ascii="Times New Roman" w:hAnsi="Times New Roman" w:cs="Times New Roman"/>
        </w:rPr>
      </w:pPr>
    </w:p>
    <w:p w14:paraId="36CBE5C1">
      <w:pPr>
        <w:widowControl/>
        <w:rPr>
          <w:rFonts w:hint="default" w:ascii="Times New Roman" w:hAnsi="Times New Roman" w:cs="Times New Roman"/>
          <w:lang w:val="en-US" w:eastAsia="zh-CN"/>
        </w:rPr>
      </w:pPr>
    </w:p>
    <w:p w14:paraId="46EC090E">
      <w:pPr>
        <w:widowControl/>
        <w:rPr>
          <w:rFonts w:hint="default" w:ascii="Times New Roman" w:hAnsi="Times New Roman" w:cs="Times New Roman"/>
          <w:lang w:val="en-US" w:eastAsia="zh-CN"/>
        </w:rPr>
      </w:pPr>
    </w:p>
    <w:p w14:paraId="473356A1">
      <w:pPr>
        <w:widowControl/>
        <w:rPr>
          <w:rFonts w:hint="default" w:ascii="Times New Roman" w:hAnsi="Times New Roman" w:cs="Times New Roman"/>
          <w:lang w:val="en-US" w:eastAsia="zh-CN"/>
        </w:rPr>
      </w:pPr>
    </w:p>
    <w:p w14:paraId="079F979C">
      <w:pPr>
        <w:widowControl/>
        <w:rPr>
          <w:rFonts w:hint="default" w:ascii="Times New Roman" w:hAnsi="Times New Roman" w:cs="Times New Roman"/>
          <w:lang w:val="en-US" w:eastAsia="zh-CN"/>
        </w:rPr>
      </w:pPr>
    </w:p>
    <w:tbl>
      <w:tblPr>
        <w:tblStyle w:val="9"/>
        <w:tblW w:w="150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5"/>
        <w:gridCol w:w="379"/>
        <w:gridCol w:w="379"/>
        <w:gridCol w:w="2023"/>
        <w:gridCol w:w="2091"/>
        <w:gridCol w:w="2049"/>
        <w:gridCol w:w="3408"/>
      </w:tblGrid>
      <w:tr w14:paraId="7E8B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15019" w:type="dxa"/>
            <w:gridSpan w:val="7"/>
            <w:tcBorders>
              <w:top w:val="nil"/>
              <w:left w:val="nil"/>
              <w:bottom w:val="nil"/>
              <w:right w:val="nil"/>
            </w:tcBorders>
            <w:shd w:val="clear" w:color="auto" w:fill="auto"/>
            <w:noWrap/>
            <w:vAlign w:val="bottom"/>
          </w:tcPr>
          <w:p w14:paraId="53D6184A">
            <w:pPr>
              <w:keepNext w:val="0"/>
              <w:keepLines w:val="0"/>
              <w:widowControl/>
              <w:suppressLineNumbers w:val="0"/>
              <w:jc w:val="center"/>
              <w:textAlignment w:val="bottom"/>
              <w:rPr>
                <w:rFonts w:hint="default" w:ascii="Times New Roman" w:hAnsi="Times New Roman" w:eastAsia="黑体" w:cs="Times New Roman"/>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国有资本经营预算财政拨款支出决算表</w:t>
            </w:r>
          </w:p>
        </w:tc>
      </w:tr>
      <w:tr w14:paraId="3B80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auto" w:fill="auto"/>
            <w:noWrap/>
            <w:vAlign w:val="bottom"/>
          </w:tcPr>
          <w:p w14:paraId="2D694CA1">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1FDA389">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8C801D2">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B27FC05">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1CCD7BF">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2D84590">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B7D37F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公开08表</w:t>
            </w:r>
          </w:p>
        </w:tc>
      </w:tr>
      <w:tr w14:paraId="413B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auto" w:fill="auto"/>
            <w:noWrap/>
            <w:vAlign w:val="bottom"/>
          </w:tcPr>
          <w:p w14:paraId="1C9E2743">
            <w:pPr>
              <w:keepNext w:val="0"/>
              <w:keepLines w:val="0"/>
              <w:widowControl/>
              <w:suppressLineNumbers w:val="0"/>
              <w:jc w:val="lef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公开单位：重庆实验外国语学校</w:t>
            </w:r>
          </w:p>
        </w:tc>
        <w:tc>
          <w:tcPr>
            <w:tcW w:w="0" w:type="auto"/>
            <w:tcBorders>
              <w:top w:val="nil"/>
              <w:left w:val="nil"/>
              <w:bottom w:val="nil"/>
              <w:right w:val="nil"/>
            </w:tcBorders>
            <w:shd w:val="clear" w:color="auto" w:fill="auto"/>
            <w:noWrap/>
            <w:vAlign w:val="bottom"/>
          </w:tcPr>
          <w:p w14:paraId="793F4E52">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A0C4C7">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91F96E">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1E7F927">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E20D977">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C9F4B9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单位：万元</w:t>
            </w:r>
          </w:p>
        </w:tc>
      </w:tr>
      <w:tr w14:paraId="00BC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2CB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w:t>
            </w:r>
          </w:p>
        </w:tc>
        <w:tc>
          <w:tcPr>
            <w:tcW w:w="7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18B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本年支出 </w:t>
            </w:r>
          </w:p>
        </w:tc>
      </w:tr>
      <w:tr w14:paraId="3FC4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41D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功能分类科目编码</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27F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科目名称</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996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C2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基本支出</w:t>
            </w:r>
          </w:p>
        </w:tc>
        <w:tc>
          <w:tcPr>
            <w:tcW w:w="3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ABD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项目支出</w:t>
            </w:r>
          </w:p>
        </w:tc>
      </w:tr>
      <w:tr w14:paraId="30DA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C99A">
            <w:pPr>
              <w:jc w:val="center"/>
              <w:rPr>
                <w:rFonts w:hint="default" w:ascii="Times New Roman" w:hAnsi="Times New Roman" w:eastAsia="宋体" w:cs="Times New Roman"/>
                <w:b/>
                <w:bCs/>
                <w:i w:val="0"/>
                <w:iCs w:val="0"/>
                <w:color w:val="000000"/>
                <w:sz w:val="20"/>
                <w:szCs w:val="20"/>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5A9C">
            <w:pPr>
              <w:jc w:val="center"/>
              <w:rPr>
                <w:rFonts w:hint="default" w:ascii="Times New Roman" w:hAnsi="Times New Roman" w:eastAsia="宋体" w:cs="Times New Roman"/>
                <w:b/>
                <w:bCs/>
                <w:i w:val="0"/>
                <w:iCs w:val="0"/>
                <w:color w:val="000000"/>
                <w:sz w:val="20"/>
                <w:szCs w:val="20"/>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3107">
            <w:pPr>
              <w:jc w:val="center"/>
              <w:rPr>
                <w:rFonts w:hint="default" w:ascii="Times New Roman" w:hAnsi="Times New Roman" w:eastAsia="宋体" w:cs="Times New Roman"/>
                <w:b/>
                <w:bCs/>
                <w:i w:val="0"/>
                <w:iCs w:val="0"/>
                <w:color w:val="000000"/>
                <w:sz w:val="20"/>
                <w:szCs w:val="20"/>
                <w:u w:val="none"/>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CE9F">
            <w:pPr>
              <w:jc w:val="center"/>
              <w:rPr>
                <w:rFonts w:hint="default" w:ascii="Times New Roman" w:hAnsi="Times New Roman" w:eastAsia="宋体" w:cs="Times New Roman"/>
                <w:b/>
                <w:bCs/>
                <w:i w:val="0"/>
                <w:iCs w:val="0"/>
                <w:color w:val="000000"/>
                <w:sz w:val="20"/>
                <w:szCs w:val="20"/>
                <w:u w:val="none"/>
              </w:rPr>
            </w:pPr>
          </w:p>
        </w:tc>
        <w:tc>
          <w:tcPr>
            <w:tcW w:w="3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266C">
            <w:pPr>
              <w:jc w:val="center"/>
              <w:rPr>
                <w:rFonts w:hint="default" w:ascii="Times New Roman" w:hAnsi="Times New Roman" w:eastAsia="宋体" w:cs="Times New Roman"/>
                <w:b/>
                <w:bCs/>
                <w:i w:val="0"/>
                <w:iCs w:val="0"/>
                <w:color w:val="000000"/>
                <w:sz w:val="20"/>
                <w:szCs w:val="20"/>
                <w:u w:val="none"/>
              </w:rPr>
            </w:pPr>
          </w:p>
        </w:tc>
      </w:tr>
      <w:tr w14:paraId="6AC4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322B">
            <w:pPr>
              <w:jc w:val="center"/>
              <w:rPr>
                <w:rFonts w:hint="default" w:ascii="Times New Roman" w:hAnsi="Times New Roman" w:eastAsia="宋体" w:cs="Times New Roman"/>
                <w:b/>
                <w:bCs/>
                <w:i w:val="0"/>
                <w:iCs w:val="0"/>
                <w:color w:val="000000"/>
                <w:sz w:val="20"/>
                <w:szCs w:val="20"/>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4BB9">
            <w:pPr>
              <w:jc w:val="center"/>
              <w:rPr>
                <w:rFonts w:hint="default" w:ascii="Times New Roman" w:hAnsi="Times New Roman" w:eastAsia="宋体" w:cs="Times New Roman"/>
                <w:b/>
                <w:bCs/>
                <w:i w:val="0"/>
                <w:iCs w:val="0"/>
                <w:color w:val="000000"/>
                <w:sz w:val="20"/>
                <w:szCs w:val="20"/>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4F28">
            <w:pPr>
              <w:jc w:val="center"/>
              <w:rPr>
                <w:rFonts w:hint="default" w:ascii="Times New Roman" w:hAnsi="Times New Roman" w:eastAsia="宋体" w:cs="Times New Roman"/>
                <w:b/>
                <w:bCs/>
                <w:i w:val="0"/>
                <w:iCs w:val="0"/>
                <w:color w:val="000000"/>
                <w:sz w:val="20"/>
                <w:szCs w:val="20"/>
                <w:u w:val="none"/>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34C7">
            <w:pPr>
              <w:jc w:val="center"/>
              <w:rPr>
                <w:rFonts w:hint="default" w:ascii="Times New Roman" w:hAnsi="Times New Roman" w:eastAsia="宋体" w:cs="Times New Roman"/>
                <w:b/>
                <w:bCs/>
                <w:i w:val="0"/>
                <w:iCs w:val="0"/>
                <w:color w:val="000000"/>
                <w:sz w:val="20"/>
                <w:szCs w:val="20"/>
                <w:u w:val="none"/>
              </w:rPr>
            </w:pPr>
          </w:p>
        </w:tc>
        <w:tc>
          <w:tcPr>
            <w:tcW w:w="3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3C1A">
            <w:pPr>
              <w:jc w:val="center"/>
              <w:rPr>
                <w:rFonts w:hint="default" w:ascii="Times New Roman" w:hAnsi="Times New Roman" w:eastAsia="宋体" w:cs="Times New Roman"/>
                <w:b/>
                <w:bCs/>
                <w:i w:val="0"/>
                <w:iCs w:val="0"/>
                <w:color w:val="000000"/>
                <w:sz w:val="20"/>
                <w:szCs w:val="20"/>
                <w:u w:val="none"/>
              </w:rPr>
            </w:pPr>
          </w:p>
        </w:tc>
      </w:tr>
      <w:tr w14:paraId="4D9C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E32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21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5E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ADC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461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5"/>
            <w:tcBorders>
              <w:top w:val="nil"/>
              <w:left w:val="nil"/>
              <w:bottom w:val="nil"/>
              <w:right w:val="nil"/>
            </w:tcBorders>
            <w:shd w:val="clear" w:color="auto" w:fill="auto"/>
            <w:noWrap/>
            <w:vAlign w:val="bottom"/>
          </w:tcPr>
          <w:p w14:paraId="26269B4E">
            <w:pPr>
              <w:keepNext w:val="0"/>
              <w:keepLines w:val="0"/>
              <w:widowControl/>
              <w:suppressLineNumbers w:val="0"/>
              <w:jc w:val="lef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备注：本表反映部门本年度国有资本经营预算财政拨款支出情况。本单位无国有资本经营收支，故本表无数据。</w:t>
            </w:r>
          </w:p>
        </w:tc>
        <w:tc>
          <w:tcPr>
            <w:tcW w:w="0" w:type="auto"/>
            <w:tcBorders>
              <w:top w:val="nil"/>
              <w:left w:val="nil"/>
              <w:bottom w:val="nil"/>
              <w:right w:val="nil"/>
            </w:tcBorders>
            <w:shd w:val="clear" w:color="auto" w:fill="auto"/>
            <w:noWrap/>
            <w:vAlign w:val="bottom"/>
          </w:tcPr>
          <w:p w14:paraId="63F3E8A0">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E5F875">
            <w:pPr>
              <w:rPr>
                <w:rFonts w:hint="default" w:ascii="Times New Roman" w:hAnsi="Times New Roman" w:eastAsia="宋体" w:cs="Times New Roman"/>
                <w:i w:val="0"/>
                <w:iCs w:val="0"/>
                <w:color w:val="000000"/>
                <w:sz w:val="20"/>
                <w:szCs w:val="20"/>
                <w:u w:val="none"/>
              </w:rPr>
            </w:pPr>
          </w:p>
        </w:tc>
      </w:tr>
    </w:tbl>
    <w:p w14:paraId="01B7F262">
      <w:pPr>
        <w:widowControl/>
        <w:rPr>
          <w:rFonts w:hint="default" w:ascii="Times New Roman" w:hAnsi="Times New Roman" w:cs="Times New Roman"/>
          <w:lang w:val="en-US" w:eastAsia="zh-CN"/>
        </w:rPr>
      </w:pPr>
    </w:p>
    <w:p w14:paraId="21C574E0">
      <w:pPr>
        <w:widowControl/>
        <w:rPr>
          <w:rFonts w:hint="default" w:ascii="Times New Roman" w:hAnsi="Times New Roman" w:cs="Times New Roman"/>
        </w:rPr>
      </w:pPr>
    </w:p>
    <w:p w14:paraId="1EF438D8">
      <w:pPr>
        <w:widowControl/>
        <w:rPr>
          <w:rFonts w:hint="default" w:ascii="Times New Roman" w:hAnsi="Times New Roman" w:cs="Times New Roman"/>
        </w:rPr>
      </w:pPr>
    </w:p>
    <w:p w14:paraId="26D44982">
      <w:pPr>
        <w:widowControl/>
        <w:rPr>
          <w:rFonts w:hint="default" w:ascii="Times New Roman" w:hAnsi="Times New Roman" w:cs="Times New Roman"/>
        </w:rPr>
        <w:sectPr>
          <w:pgSz w:w="16838" w:h="11906" w:orient="landscape"/>
          <w:pgMar w:top="720" w:right="720" w:bottom="720" w:left="720" w:header="851" w:footer="992" w:gutter="0"/>
          <w:pgNumType w:fmt="numberInDash"/>
          <w:cols w:space="425" w:num="1"/>
          <w:docGrid w:type="lines" w:linePitch="435" w:charSpace="0"/>
        </w:sectPr>
      </w:pPr>
    </w:p>
    <w:tbl>
      <w:tblPr>
        <w:tblStyle w:val="9"/>
        <w:tblpPr w:leftFromText="180" w:rightFromText="180" w:vertAnchor="text" w:horzAnchor="page" w:tblpX="721" w:tblpY="11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8"/>
        <w:gridCol w:w="1306"/>
        <w:gridCol w:w="1306"/>
        <w:gridCol w:w="864"/>
        <w:gridCol w:w="5036"/>
        <w:gridCol w:w="746"/>
        <w:gridCol w:w="1377"/>
      </w:tblGrid>
      <w:tr w14:paraId="4BA9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7"/>
            <w:tcBorders>
              <w:top w:val="nil"/>
              <w:left w:val="nil"/>
              <w:bottom w:val="nil"/>
              <w:right w:val="nil"/>
            </w:tcBorders>
            <w:shd w:val="clear" w:color="auto" w:fill="auto"/>
            <w:noWrap/>
            <w:vAlign w:val="bottom"/>
          </w:tcPr>
          <w:p w14:paraId="50FA0AEC">
            <w:pPr>
              <w:keepNext w:val="0"/>
              <w:keepLines w:val="0"/>
              <w:widowControl/>
              <w:suppressLineNumbers w:val="0"/>
              <w:jc w:val="center"/>
              <w:textAlignment w:val="bottom"/>
              <w:rPr>
                <w:rFonts w:hint="default" w:ascii="Times New Roman" w:hAnsi="Times New Roman" w:eastAsia="黑体" w:cs="Times New Roman"/>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机构运行信息表</w:t>
            </w:r>
          </w:p>
        </w:tc>
      </w:tr>
      <w:tr w14:paraId="53FC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nil"/>
              <w:left w:val="nil"/>
              <w:bottom w:val="nil"/>
              <w:right w:val="nil"/>
            </w:tcBorders>
            <w:shd w:val="clear" w:color="auto" w:fill="auto"/>
            <w:noWrap/>
            <w:vAlign w:val="bottom"/>
          </w:tcPr>
          <w:p w14:paraId="6377510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41" w:type="pct"/>
            <w:tcBorders>
              <w:top w:val="nil"/>
              <w:left w:val="nil"/>
              <w:bottom w:val="nil"/>
              <w:right w:val="nil"/>
            </w:tcBorders>
            <w:shd w:val="clear" w:color="auto" w:fill="auto"/>
            <w:noWrap/>
            <w:vAlign w:val="bottom"/>
          </w:tcPr>
          <w:p w14:paraId="6B22C2B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41" w:type="pct"/>
            <w:tcBorders>
              <w:top w:val="nil"/>
              <w:left w:val="nil"/>
              <w:bottom w:val="nil"/>
              <w:right w:val="nil"/>
            </w:tcBorders>
            <w:shd w:val="clear" w:color="auto" w:fill="auto"/>
            <w:noWrap/>
            <w:vAlign w:val="bottom"/>
          </w:tcPr>
          <w:p w14:paraId="665FAF8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92" w:type="pct"/>
            <w:tcBorders>
              <w:top w:val="nil"/>
              <w:left w:val="nil"/>
              <w:bottom w:val="nil"/>
              <w:right w:val="nil"/>
            </w:tcBorders>
            <w:shd w:val="clear" w:color="auto" w:fill="auto"/>
            <w:noWrap/>
            <w:vAlign w:val="bottom"/>
          </w:tcPr>
          <w:p w14:paraId="27DA793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701" w:type="pct"/>
            <w:tcBorders>
              <w:top w:val="nil"/>
              <w:left w:val="nil"/>
              <w:bottom w:val="nil"/>
              <w:right w:val="nil"/>
            </w:tcBorders>
            <w:shd w:val="clear" w:color="auto" w:fill="auto"/>
            <w:noWrap/>
            <w:vAlign w:val="bottom"/>
          </w:tcPr>
          <w:p w14:paraId="7413FDB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52" w:type="pct"/>
            <w:tcBorders>
              <w:top w:val="nil"/>
              <w:left w:val="nil"/>
              <w:bottom w:val="nil"/>
              <w:right w:val="nil"/>
            </w:tcBorders>
            <w:shd w:val="clear" w:color="auto" w:fill="auto"/>
            <w:noWrap/>
            <w:vAlign w:val="bottom"/>
          </w:tcPr>
          <w:p w14:paraId="367BA54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62" w:type="pct"/>
            <w:tcBorders>
              <w:top w:val="nil"/>
              <w:left w:val="nil"/>
              <w:bottom w:val="nil"/>
              <w:right w:val="nil"/>
            </w:tcBorders>
            <w:shd w:val="clear" w:color="auto" w:fill="auto"/>
            <w:noWrap/>
            <w:vAlign w:val="bottom"/>
          </w:tcPr>
          <w:p w14:paraId="123CD1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公开09表</w:t>
            </w:r>
          </w:p>
        </w:tc>
      </w:tr>
      <w:tr w14:paraId="5A41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8" w:type="pct"/>
            <w:tcBorders>
              <w:top w:val="nil"/>
              <w:left w:val="nil"/>
              <w:bottom w:val="nil"/>
              <w:right w:val="nil"/>
            </w:tcBorders>
            <w:shd w:val="clear" w:color="auto" w:fill="auto"/>
            <w:noWrap/>
            <w:vAlign w:val="bottom"/>
          </w:tcPr>
          <w:p w14:paraId="6AA58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公开单位：重庆实验外国语学校</w:t>
            </w:r>
          </w:p>
        </w:tc>
        <w:tc>
          <w:tcPr>
            <w:tcW w:w="441" w:type="pct"/>
            <w:tcBorders>
              <w:top w:val="nil"/>
              <w:left w:val="nil"/>
              <w:bottom w:val="nil"/>
              <w:right w:val="nil"/>
            </w:tcBorders>
            <w:shd w:val="clear" w:color="auto" w:fill="auto"/>
            <w:noWrap/>
            <w:vAlign w:val="bottom"/>
          </w:tcPr>
          <w:p w14:paraId="2A116B3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41" w:type="pct"/>
            <w:tcBorders>
              <w:top w:val="nil"/>
              <w:left w:val="nil"/>
              <w:bottom w:val="nil"/>
              <w:right w:val="nil"/>
            </w:tcBorders>
            <w:shd w:val="clear" w:color="auto" w:fill="auto"/>
            <w:noWrap/>
            <w:vAlign w:val="bottom"/>
          </w:tcPr>
          <w:p w14:paraId="39FF2F0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92" w:type="pct"/>
            <w:tcBorders>
              <w:top w:val="nil"/>
              <w:left w:val="nil"/>
              <w:bottom w:val="nil"/>
              <w:right w:val="nil"/>
            </w:tcBorders>
            <w:shd w:val="clear" w:color="auto" w:fill="auto"/>
            <w:noWrap/>
            <w:vAlign w:val="bottom"/>
          </w:tcPr>
          <w:p w14:paraId="338D34D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01" w:type="pct"/>
            <w:tcBorders>
              <w:top w:val="nil"/>
              <w:left w:val="nil"/>
              <w:bottom w:val="nil"/>
              <w:right w:val="nil"/>
            </w:tcBorders>
            <w:shd w:val="clear" w:color="auto" w:fill="auto"/>
            <w:noWrap/>
            <w:vAlign w:val="bottom"/>
          </w:tcPr>
          <w:p w14:paraId="0B1C32B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52" w:type="pct"/>
            <w:tcBorders>
              <w:top w:val="nil"/>
              <w:left w:val="nil"/>
              <w:bottom w:val="nil"/>
              <w:right w:val="nil"/>
            </w:tcBorders>
            <w:shd w:val="clear" w:color="auto" w:fill="auto"/>
            <w:noWrap/>
            <w:vAlign w:val="bottom"/>
          </w:tcPr>
          <w:p w14:paraId="78D7467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62" w:type="pct"/>
            <w:tcBorders>
              <w:top w:val="nil"/>
              <w:left w:val="nil"/>
              <w:bottom w:val="nil"/>
              <w:right w:val="nil"/>
            </w:tcBorders>
            <w:shd w:val="clear" w:color="auto" w:fill="auto"/>
            <w:noWrap/>
            <w:vAlign w:val="center"/>
          </w:tcPr>
          <w:p w14:paraId="5AB066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4D92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  目</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4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年初预算数</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6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全年预算数</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8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7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  目</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1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行次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4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决算数</w:t>
            </w:r>
          </w:p>
        </w:tc>
      </w:tr>
      <w:tr w14:paraId="5C72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6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经费支出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6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3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A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0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六、资产信息</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A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4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A4E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D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（一）支出合计</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50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05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52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（一）公务用车（辆）</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1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58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586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1．因公出国（境）费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04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8B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7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F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1．副部（省）级及以上领导用车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DF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257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C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2．公务用车购置及运行维护费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3A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5E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E0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9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2．主要负责人用车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4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0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10A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B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（1）公务用车购置费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50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76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A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E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3．机要通信用车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1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F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382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（2）公务用车运行维护费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36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46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E8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9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4．应急保障用车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F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FD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335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D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3．公务接待费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DE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F5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FF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0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5．执法执勤用车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B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3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6E9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B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（1）国内接待费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8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56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7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6．特种专业技术用车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F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B8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CA6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其中：外事接待费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4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4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A1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1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7．离退休干部服务用车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FF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EA5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（2）国（境）外接待费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3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6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11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EE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8．其他用车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A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26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CF9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AC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（二）相关统计数</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D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8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C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（二）单价100万元（含）以上设备（不含车辆）</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F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D0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3F4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1．因公出国（境）团组数（个）</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1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0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42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3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七、政府采购支出信息</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6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D9A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2．因公出国（境）人次数（人）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6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7A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4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（一）政府采购支出合计</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C7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235.00</w:t>
            </w:r>
          </w:p>
        </w:tc>
      </w:tr>
      <w:tr w14:paraId="738E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F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3．公务用车购置数（辆）</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9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C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59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2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1．政府采购货物支出</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3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A1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C18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0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4．公务用车保有量（辆）</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4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1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99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3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2．政府采购工程支出</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8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5B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235.00</w:t>
            </w:r>
          </w:p>
        </w:tc>
      </w:tr>
      <w:tr w14:paraId="4CFF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5．国内公务接待批次（个）</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1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1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16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3．政府采购服务支出</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C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0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D05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F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其中：外事接待批次（个）</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2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6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3F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（二）政府采购授予中小企业合同金额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D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AF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235.00</w:t>
            </w:r>
          </w:p>
        </w:tc>
      </w:tr>
      <w:tr w14:paraId="7759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F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6．国内公务接待人次（人）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A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65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0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其中：授予小微企业合同金额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5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03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363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其中：外事接待人次（人）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6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76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46C2">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7045">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6AB7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B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7．国（境）外公务接待批次（个）</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A0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1AC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B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0F38">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3400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8．国（境）外公务接待人次（人）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1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9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86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85A0">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8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86CA">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6DAF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E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二、会议费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5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68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C998">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102">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6CC5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4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三、培训费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A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0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5A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154.69</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1CA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2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8FB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r>
      <w:tr w14:paraId="6555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四、差旅费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7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0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7F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A86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AE4">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513A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A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五、机关运行经费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D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B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4FE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C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3E2D">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5D8D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3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（一）行政单位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79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1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F2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145A">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5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DC7C">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7159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E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（二）参照公务员法管理事业单位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73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F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F5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ADA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6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7287">
            <w:pPr>
              <w:keepNext w:val="0"/>
              <w:keepLines w:val="0"/>
              <w:pageBreakBefore w:val="0"/>
              <w:kinsoku/>
              <w:wordWrap/>
              <w:overflowPunct/>
              <w:topLinePunct w:val="0"/>
              <w:autoSpaceDE/>
              <w:autoSpaceDN/>
              <w:bidi w:val="0"/>
              <w:adjustRightInd/>
              <w:snapToGrid/>
              <w:spacing w:line="240" w:lineRule="exact"/>
              <w:jc w:val="right"/>
              <w:rPr>
                <w:rFonts w:hint="default" w:ascii="Times New Roman" w:hAnsi="Times New Roman" w:eastAsia="宋体" w:cs="Times New Roman"/>
                <w:i w:val="0"/>
                <w:iCs w:val="0"/>
                <w:color w:val="000000"/>
                <w:sz w:val="18"/>
                <w:szCs w:val="18"/>
                <w:u w:val="none"/>
              </w:rPr>
            </w:pPr>
          </w:p>
        </w:tc>
      </w:tr>
      <w:tr w14:paraId="251D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7"/>
            <w:tcBorders>
              <w:top w:val="nil"/>
              <w:left w:val="nil"/>
              <w:bottom w:val="nil"/>
              <w:right w:val="nil"/>
            </w:tcBorders>
            <w:shd w:val="clear" w:color="auto" w:fill="auto"/>
            <w:vAlign w:val="center"/>
          </w:tcPr>
          <w:p w14:paraId="253E9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备注：1.本表反映部门本年度财政拨款</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经费支出预决算情况。其中，预算数为</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经费全年预算数，反映按规定程序调整后的预算数；决算数为包括本年度财政拨款和以前年度结转资金安排的实际支出。</w:t>
            </w:r>
          </w:p>
          <w:p w14:paraId="27822AD2">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2.本套报表金额单位转换时可能存在尾数误差。</w:t>
            </w:r>
          </w:p>
        </w:tc>
      </w:tr>
    </w:tbl>
    <w:p w14:paraId="746F4F26">
      <w:pPr>
        <w:widowControl/>
        <w:rPr>
          <w:rFonts w:hint="default" w:ascii="Times New Roman" w:hAnsi="Times New Roman" w:eastAsia="方正仿宋_GBK" w:cs="Times New Roman"/>
          <w:lang w:val="en-US" w:eastAsia="zh-CN"/>
        </w:rPr>
      </w:pPr>
    </w:p>
    <w:sectPr>
      <w:pgSz w:w="16838" w:h="11906" w:orient="landscape"/>
      <w:pgMar w:top="2098" w:right="720" w:bottom="1984" w:left="153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11268-B623-4EA5-82E3-952F1D6F16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CDAA6FD0-3B8D-4C72-AC94-55531A2288EE}"/>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C7A061BF-9D3F-4232-833E-91556EE33E2A}"/>
  </w:font>
  <w:font w:name="方正黑体_GBK">
    <w:panose1 w:val="03000509000000000000"/>
    <w:charset w:val="86"/>
    <w:family w:val="script"/>
    <w:pitch w:val="default"/>
    <w:sig w:usb0="00000001" w:usb1="080E0000" w:usb2="00000000" w:usb3="00000000" w:csb0="00040000" w:csb1="00000000"/>
    <w:embedRegular r:id="rId4" w:fontKey="{E51FAAA1-05BE-4656-9EDF-628EFCA84477}"/>
  </w:font>
  <w:font w:name="方正楷体_GBK">
    <w:panose1 w:val="03000509000000000000"/>
    <w:charset w:val="86"/>
    <w:family w:val="script"/>
    <w:pitch w:val="default"/>
    <w:sig w:usb0="00000001" w:usb1="080E0000" w:usb2="00000000" w:usb3="00000000" w:csb0="00040000" w:csb1="00000000"/>
    <w:embedRegular r:id="rId5" w:fontKey="{8B16BE6E-1553-48A6-93FB-1CB7C565803F}"/>
  </w:font>
  <w:font w:name="仿宋">
    <w:panose1 w:val="02010609060101010101"/>
    <w:charset w:val="86"/>
    <w:family w:val="modern"/>
    <w:pitch w:val="default"/>
    <w:sig w:usb0="800002BF" w:usb1="38CF7CFA" w:usb2="00000016" w:usb3="00000000" w:csb0="00040001" w:csb1="00000000"/>
    <w:embedRegular r:id="rId6" w:fontKey="{B42C1101-235D-45F3-9A1C-E9B400441DD7}"/>
  </w:font>
  <w:font w:name="方正仿宋_GB2312">
    <w:altName w:val="仿宋"/>
    <w:panose1 w:val="02000000000000000000"/>
    <w:charset w:val="86"/>
    <w:family w:val="auto"/>
    <w:pitch w:val="default"/>
    <w:sig w:usb0="00000000" w:usb1="00000000" w:usb2="00000012" w:usb3="00000000" w:csb0="00040001" w:csb1="00000000"/>
    <w:embedRegular r:id="rId7" w:fontKey="{D0164859-1521-42AB-9180-47C500ADD7D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692F">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067"/>
                          </w:sdtPr>
                          <w:sdtContent>
                            <w:p w14:paraId="08B7418B">
                              <w:pPr>
                                <w:pStyle w:val="6"/>
                                <w:jc w:val="righ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w:t>
                              </w:r>
                              <w:r>
                                <w:rPr>
                                  <w:rFonts w:hint="eastAsia" w:ascii="仿宋" w:hAnsi="仿宋" w:eastAsia="仿宋" w:cs="仿宋"/>
                                  <w:sz w:val="28"/>
                                  <w:szCs w:val="28"/>
                                </w:rPr>
                                <w:t xml:space="preserve"> 7 -</w:t>
                              </w:r>
                              <w:r>
                                <w:rPr>
                                  <w:rFonts w:hint="eastAsia" w:ascii="仿宋" w:hAnsi="仿宋" w:eastAsia="仿宋" w:cs="仿宋"/>
                                  <w:sz w:val="28"/>
                                  <w:szCs w:val="28"/>
                                </w:rPr>
                                <w:fldChar w:fldCharType="end"/>
                              </w:r>
                            </w:p>
                          </w:sdtContent>
                        </w:sdt>
                        <w:p w14:paraId="72E424B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8067"/>
                    </w:sdtPr>
                    <w:sdtContent>
                      <w:p w14:paraId="08B7418B">
                        <w:pPr>
                          <w:pStyle w:val="6"/>
                          <w:jc w:val="righ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w:t>
                        </w:r>
                        <w:r>
                          <w:rPr>
                            <w:rFonts w:hint="eastAsia" w:ascii="仿宋" w:hAnsi="仿宋" w:eastAsia="仿宋" w:cs="仿宋"/>
                            <w:sz w:val="28"/>
                            <w:szCs w:val="28"/>
                          </w:rPr>
                          <w:t xml:space="preserve"> 7 -</w:t>
                        </w:r>
                        <w:r>
                          <w:rPr>
                            <w:rFonts w:hint="eastAsia" w:ascii="仿宋" w:hAnsi="仿宋" w:eastAsia="仿宋" w:cs="仿宋"/>
                            <w:sz w:val="28"/>
                            <w:szCs w:val="28"/>
                          </w:rPr>
                          <w:fldChar w:fldCharType="end"/>
                        </w:r>
                      </w:p>
                    </w:sdtContent>
                  </w:sdt>
                  <w:p w14:paraId="72E424B3"/>
                </w:txbxContent>
              </v:textbox>
            </v:shape>
          </w:pict>
        </mc:Fallback>
      </mc:AlternateContent>
    </w:r>
  </w:p>
  <w:p w14:paraId="46F7E42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NzdmNWIzMTg0MjI1MzU0YzEyYzJhZGZlM2RhNDMifQ=="/>
  </w:docVars>
  <w:rsids>
    <w:rsidRoot w:val="00C57AEA"/>
    <w:rsid w:val="00031E87"/>
    <w:rsid w:val="0005252B"/>
    <w:rsid w:val="0007323A"/>
    <w:rsid w:val="00096CD0"/>
    <w:rsid w:val="000D20AA"/>
    <w:rsid w:val="0010501D"/>
    <w:rsid w:val="00154E8F"/>
    <w:rsid w:val="00182BF6"/>
    <w:rsid w:val="001F1B9B"/>
    <w:rsid w:val="00203633"/>
    <w:rsid w:val="00255F0E"/>
    <w:rsid w:val="00266F5A"/>
    <w:rsid w:val="00270C45"/>
    <w:rsid w:val="002C121F"/>
    <w:rsid w:val="002D3077"/>
    <w:rsid w:val="00353A7B"/>
    <w:rsid w:val="0035456A"/>
    <w:rsid w:val="00355128"/>
    <w:rsid w:val="00371FEC"/>
    <w:rsid w:val="004316B1"/>
    <w:rsid w:val="004E7561"/>
    <w:rsid w:val="004F1378"/>
    <w:rsid w:val="004F381D"/>
    <w:rsid w:val="00502EF3"/>
    <w:rsid w:val="00514EA2"/>
    <w:rsid w:val="00517CF2"/>
    <w:rsid w:val="005268E4"/>
    <w:rsid w:val="00530495"/>
    <w:rsid w:val="0053793D"/>
    <w:rsid w:val="00560E71"/>
    <w:rsid w:val="005661C3"/>
    <w:rsid w:val="005A5EBF"/>
    <w:rsid w:val="005B2B60"/>
    <w:rsid w:val="005E717A"/>
    <w:rsid w:val="005F23B7"/>
    <w:rsid w:val="00601DA4"/>
    <w:rsid w:val="00656019"/>
    <w:rsid w:val="00692A79"/>
    <w:rsid w:val="006A2DF8"/>
    <w:rsid w:val="00700B23"/>
    <w:rsid w:val="00704775"/>
    <w:rsid w:val="0073595B"/>
    <w:rsid w:val="00760CAA"/>
    <w:rsid w:val="00777147"/>
    <w:rsid w:val="00797B4B"/>
    <w:rsid w:val="007A19E3"/>
    <w:rsid w:val="007B2558"/>
    <w:rsid w:val="007F2A6A"/>
    <w:rsid w:val="008352C2"/>
    <w:rsid w:val="00840B3E"/>
    <w:rsid w:val="008943E0"/>
    <w:rsid w:val="008B52B9"/>
    <w:rsid w:val="008D7EAC"/>
    <w:rsid w:val="00911586"/>
    <w:rsid w:val="0092000F"/>
    <w:rsid w:val="00922BC4"/>
    <w:rsid w:val="0097570F"/>
    <w:rsid w:val="0098417F"/>
    <w:rsid w:val="009A6AAB"/>
    <w:rsid w:val="009B5E4C"/>
    <w:rsid w:val="009C630F"/>
    <w:rsid w:val="009D06F2"/>
    <w:rsid w:val="009F7719"/>
    <w:rsid w:val="00A1238C"/>
    <w:rsid w:val="00A315ED"/>
    <w:rsid w:val="00A371C3"/>
    <w:rsid w:val="00A37427"/>
    <w:rsid w:val="00AE316D"/>
    <w:rsid w:val="00AF16A0"/>
    <w:rsid w:val="00B11120"/>
    <w:rsid w:val="00B40D7B"/>
    <w:rsid w:val="00B50E24"/>
    <w:rsid w:val="00B62E02"/>
    <w:rsid w:val="00BF3855"/>
    <w:rsid w:val="00C156BA"/>
    <w:rsid w:val="00C57AEA"/>
    <w:rsid w:val="00CC1391"/>
    <w:rsid w:val="00D243EE"/>
    <w:rsid w:val="00D548EB"/>
    <w:rsid w:val="00DA7ABD"/>
    <w:rsid w:val="00DD4BE4"/>
    <w:rsid w:val="00DF0A36"/>
    <w:rsid w:val="00E42138"/>
    <w:rsid w:val="00E523A6"/>
    <w:rsid w:val="00E54DC1"/>
    <w:rsid w:val="00E569C9"/>
    <w:rsid w:val="00E96612"/>
    <w:rsid w:val="00EA66DB"/>
    <w:rsid w:val="00EE786B"/>
    <w:rsid w:val="00F029B2"/>
    <w:rsid w:val="00F230B3"/>
    <w:rsid w:val="00F82F6D"/>
    <w:rsid w:val="00F957B4"/>
    <w:rsid w:val="00FB42A2"/>
    <w:rsid w:val="00FE01BE"/>
    <w:rsid w:val="035937A7"/>
    <w:rsid w:val="03A03676"/>
    <w:rsid w:val="07B05E2F"/>
    <w:rsid w:val="0B506A8B"/>
    <w:rsid w:val="0BD76BCB"/>
    <w:rsid w:val="0CC66D5D"/>
    <w:rsid w:val="0CE007C7"/>
    <w:rsid w:val="0E2801F0"/>
    <w:rsid w:val="0E3C38B7"/>
    <w:rsid w:val="10FE0671"/>
    <w:rsid w:val="131B5FC2"/>
    <w:rsid w:val="13C63A28"/>
    <w:rsid w:val="14E7245D"/>
    <w:rsid w:val="14EF1875"/>
    <w:rsid w:val="169F376F"/>
    <w:rsid w:val="16B57770"/>
    <w:rsid w:val="18050833"/>
    <w:rsid w:val="19410B0E"/>
    <w:rsid w:val="19DD2996"/>
    <w:rsid w:val="1AD57497"/>
    <w:rsid w:val="1D324395"/>
    <w:rsid w:val="1D6A0633"/>
    <w:rsid w:val="20672C08"/>
    <w:rsid w:val="22D700DE"/>
    <w:rsid w:val="271C3DB4"/>
    <w:rsid w:val="27E70D90"/>
    <w:rsid w:val="2C9366C5"/>
    <w:rsid w:val="2CD21EE1"/>
    <w:rsid w:val="2DB90517"/>
    <w:rsid w:val="2DD37B2E"/>
    <w:rsid w:val="2FBB5CAE"/>
    <w:rsid w:val="31EB786D"/>
    <w:rsid w:val="32F522F5"/>
    <w:rsid w:val="34761214"/>
    <w:rsid w:val="36280C33"/>
    <w:rsid w:val="36CF1B3C"/>
    <w:rsid w:val="37337890"/>
    <w:rsid w:val="37851CDF"/>
    <w:rsid w:val="385E2E31"/>
    <w:rsid w:val="3A850402"/>
    <w:rsid w:val="3A9D733B"/>
    <w:rsid w:val="3C2B6384"/>
    <w:rsid w:val="3D346F52"/>
    <w:rsid w:val="3EF13886"/>
    <w:rsid w:val="3FD6606D"/>
    <w:rsid w:val="40721145"/>
    <w:rsid w:val="41DB4DAC"/>
    <w:rsid w:val="439E6E16"/>
    <w:rsid w:val="4538607C"/>
    <w:rsid w:val="46B86AA0"/>
    <w:rsid w:val="47240D29"/>
    <w:rsid w:val="4774745E"/>
    <w:rsid w:val="47BC38A0"/>
    <w:rsid w:val="487B1097"/>
    <w:rsid w:val="4A0A4480"/>
    <w:rsid w:val="4B1F3F5B"/>
    <w:rsid w:val="4B2113FE"/>
    <w:rsid w:val="4D866514"/>
    <w:rsid w:val="4DB52955"/>
    <w:rsid w:val="50152B62"/>
    <w:rsid w:val="51254040"/>
    <w:rsid w:val="51351490"/>
    <w:rsid w:val="51453FF0"/>
    <w:rsid w:val="51940CA9"/>
    <w:rsid w:val="51970ECC"/>
    <w:rsid w:val="51E101BC"/>
    <w:rsid w:val="52734BB6"/>
    <w:rsid w:val="53370B35"/>
    <w:rsid w:val="539D38A5"/>
    <w:rsid w:val="542D593B"/>
    <w:rsid w:val="57FB0966"/>
    <w:rsid w:val="585524D8"/>
    <w:rsid w:val="58690678"/>
    <w:rsid w:val="58D97E3F"/>
    <w:rsid w:val="59050C34"/>
    <w:rsid w:val="596D4A2C"/>
    <w:rsid w:val="5ABD095E"/>
    <w:rsid w:val="5ACC0507"/>
    <w:rsid w:val="5B2E3D47"/>
    <w:rsid w:val="5B8E36FB"/>
    <w:rsid w:val="5BD82630"/>
    <w:rsid w:val="5BDA49F1"/>
    <w:rsid w:val="5CD31699"/>
    <w:rsid w:val="5DED5413"/>
    <w:rsid w:val="5E6E5ED3"/>
    <w:rsid w:val="619C1F3C"/>
    <w:rsid w:val="62126170"/>
    <w:rsid w:val="62F57FDB"/>
    <w:rsid w:val="63D17EA6"/>
    <w:rsid w:val="683010FE"/>
    <w:rsid w:val="69CB37D4"/>
    <w:rsid w:val="6A824377"/>
    <w:rsid w:val="6BB732BA"/>
    <w:rsid w:val="6BEC0DFD"/>
    <w:rsid w:val="6C4B29AA"/>
    <w:rsid w:val="6C7216FC"/>
    <w:rsid w:val="6E697118"/>
    <w:rsid w:val="7141612A"/>
    <w:rsid w:val="7389134A"/>
    <w:rsid w:val="73CC5DF1"/>
    <w:rsid w:val="744063CB"/>
    <w:rsid w:val="74ED5E1F"/>
    <w:rsid w:val="76432944"/>
    <w:rsid w:val="792A319D"/>
    <w:rsid w:val="799F4335"/>
    <w:rsid w:val="7D630CF9"/>
    <w:rsid w:val="7DAD56FF"/>
    <w:rsid w:val="7E7C69F3"/>
    <w:rsid w:val="7EDF4E07"/>
    <w:rsid w:val="7F1B7FBA"/>
    <w:rsid w:val="7F67222D"/>
    <w:rsid w:val="7F78365F"/>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16"/>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0"/>
    <w:pPr>
      <w:widowControl/>
      <w:ind w:firstLine="420" w:firstLineChars="200"/>
      <w:jc w:val="left"/>
    </w:pPr>
    <w:rPr>
      <w:rFonts w:eastAsia="宋体"/>
      <w:kern w:val="0"/>
      <w:sz w:val="24"/>
      <w:szCs w:val="24"/>
    </w:rPr>
  </w:style>
  <w:style w:type="character" w:customStyle="1" w:styleId="12">
    <w:name w:val="页眉 Char"/>
    <w:basedOn w:val="10"/>
    <w:link w:val="7"/>
    <w:qFormat/>
    <w:uiPriority w:val="99"/>
    <w:rPr>
      <w:rFonts w:ascii="Times New Roman" w:hAnsi="Times New Roman" w:eastAsia="方正仿宋_GBK" w:cs="Times New Roman"/>
      <w:sz w:val="18"/>
      <w:szCs w:val="18"/>
    </w:rPr>
  </w:style>
  <w:style w:type="character" w:customStyle="1" w:styleId="13">
    <w:name w:val="页脚 Char"/>
    <w:basedOn w:val="10"/>
    <w:link w:val="6"/>
    <w:qFormat/>
    <w:uiPriority w:val="99"/>
    <w:rPr>
      <w:rFonts w:ascii="Times New Roman" w:hAnsi="Times New Roman" w:eastAsia="方正仿宋_GBK" w:cs="Times New Roman"/>
      <w:sz w:val="18"/>
      <w:szCs w:val="18"/>
    </w:rPr>
  </w:style>
  <w:style w:type="character" w:customStyle="1" w:styleId="14">
    <w:name w:val="标题 1 Char"/>
    <w:basedOn w:val="10"/>
    <w:link w:val="2"/>
    <w:qFormat/>
    <w:uiPriority w:val="9"/>
    <w:rPr>
      <w:rFonts w:ascii="Times New Roman" w:hAnsi="Times New Roman" w:eastAsia="方正仿宋_GBK" w:cs="Times New Roman"/>
      <w:b/>
      <w:bCs/>
      <w:kern w:val="44"/>
      <w:sz w:val="44"/>
      <w:szCs w:val="44"/>
    </w:rPr>
  </w:style>
  <w:style w:type="character" w:customStyle="1" w:styleId="15">
    <w:name w:val="标题 2 Char"/>
    <w:basedOn w:val="10"/>
    <w:link w:val="3"/>
    <w:qFormat/>
    <w:uiPriority w:val="9"/>
    <w:rPr>
      <w:rFonts w:asciiTheme="majorHAnsi" w:hAnsiTheme="majorHAnsi" w:eastAsiaTheme="majorEastAsia" w:cstheme="majorBidi"/>
      <w:b/>
      <w:bCs/>
      <w:sz w:val="32"/>
      <w:szCs w:val="32"/>
    </w:rPr>
  </w:style>
  <w:style w:type="character" w:customStyle="1" w:styleId="16">
    <w:name w:val="标题 3 Char"/>
    <w:basedOn w:val="10"/>
    <w:link w:val="4"/>
    <w:qFormat/>
    <w:uiPriority w:val="9"/>
    <w:rPr>
      <w:rFonts w:ascii="Times New Roman" w:hAnsi="Times New Roman" w:eastAsia="方正仿宋_GBK" w:cs="Times New Roman"/>
      <w:b/>
      <w:bCs/>
      <w:sz w:val="32"/>
      <w:szCs w:val="32"/>
    </w:rPr>
  </w:style>
  <w:style w:type="paragraph" w:customStyle="1" w:styleId="17">
    <w:name w:val="普通(网站) Char"/>
    <w:basedOn w:val="1"/>
    <w:qFormat/>
    <w:uiPriority w:val="0"/>
    <w:pPr>
      <w:spacing w:beforeAutospacing="1" w:afterAutospacing="1"/>
      <w:jc w:val="left"/>
    </w:pPr>
    <w:rPr>
      <w:rFonts w:hint="eastAsia" w:ascii="宋体" w:hAnsi="宋体" w:eastAsia="宋体"/>
      <w:kern w:val="0"/>
      <w:sz w:val="24"/>
      <w:szCs w:val="24"/>
    </w:rPr>
  </w:style>
  <w:style w:type="character" w:customStyle="1" w:styleId="18">
    <w:name w:val="17"/>
    <w:basedOn w:val="10"/>
    <w:qFormat/>
    <w:uiPriority w:val="0"/>
    <w:rPr>
      <w:rFonts w:hint="default" w:ascii="Times New Roman" w:hAnsi="Times New Roman" w:cs="Times New Roman"/>
    </w:rPr>
  </w:style>
  <w:style w:type="character" w:customStyle="1" w:styleId="19">
    <w:name w:val="批注框文本 Char"/>
    <w:basedOn w:val="10"/>
    <w:link w:val="5"/>
    <w:semiHidden/>
    <w:qFormat/>
    <w:uiPriority w:val="99"/>
    <w:rPr>
      <w:rFonts w:eastAsia="方正仿宋_GBK"/>
      <w:kern w:val="2"/>
      <w:sz w:val="18"/>
      <w:szCs w:val="18"/>
    </w:rPr>
  </w:style>
  <w:style w:type="character" w:customStyle="1" w:styleId="20">
    <w:name w:val="font51"/>
    <w:basedOn w:val="10"/>
    <w:qFormat/>
    <w:uiPriority w:val="0"/>
    <w:rPr>
      <w:rFonts w:hint="eastAsia" w:ascii="宋体" w:hAnsi="宋体" w:eastAsia="宋体" w:cs="宋体"/>
      <w:color w:val="000000"/>
      <w:sz w:val="24"/>
      <w:szCs w:val="24"/>
      <w:u w:val="none"/>
    </w:rPr>
  </w:style>
  <w:style w:type="character" w:customStyle="1" w:styleId="21">
    <w:name w:val="font41"/>
    <w:basedOn w:val="10"/>
    <w:qFormat/>
    <w:uiPriority w:val="0"/>
    <w:rPr>
      <w:rFonts w:hint="eastAsia" w:ascii="宋体" w:hAnsi="宋体" w:eastAsia="宋体" w:cs="宋体"/>
      <w:color w:val="000000"/>
      <w:sz w:val="20"/>
      <w:szCs w:val="20"/>
      <w:u w:val="none"/>
    </w:rPr>
  </w:style>
  <w:style w:type="character" w:customStyle="1" w:styleId="22">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5594</Words>
  <Characters>7409</Characters>
  <Lines>92</Lines>
  <Paragraphs>25</Paragraphs>
  <TotalTime>0</TotalTime>
  <ScaleCrop>false</ScaleCrop>
  <LinksUpToDate>false</LinksUpToDate>
  <CharactersWithSpaces>7443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2023-10-26T04:49:00Z</dcterms:created>
  <dc:creator>Administrator</dc:creator>
  <cp:lastModifiedBy>Yan</cp:lastModifiedBy>
  <dcterms:modified xsi:type="dcterms:W3CDTF">2025-10-24T02:50:07Z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C55AB35F6C1B4AB78B5B7C8D90C43F45_12</vt:lpwstr>
  </property>
  <property fmtid="{D5CDD505-2E9C-101B-9397-08002B2CF9AE}" pid="4" name="KSOTemplateDocerSaveRecord">
    <vt:lpwstr>eyJoZGlkIjoiZWYxYTQ2NjMyMTNkMWU5MDEzOWUyOTUzM2EyMjNjZjEiLCJ1c2VySWQiOiIxMTM5Mjk4OTE4In0=</vt:lpwstr>
  </property>
</Properties>
</file>