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F2045">
      <w:pPr>
        <w:pStyle w:val="8"/>
        <w:spacing w:before="0" w:beforeAutospacing="0" w:after="0" w:afterAutospacing="0" w:line="600"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重庆市九龙坡区锦苑小学校</w:t>
      </w:r>
    </w:p>
    <w:p w14:paraId="2C08FA63">
      <w:pPr>
        <w:pStyle w:val="8"/>
        <w:spacing w:before="0" w:beforeAutospacing="0" w:after="0" w:afterAutospacing="0" w:line="600" w:lineRule="exact"/>
        <w:jc w:val="center"/>
        <w:rPr>
          <w:rFonts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年度单位决算情况说明</w:t>
      </w:r>
    </w:p>
    <w:p w14:paraId="75B3C42F">
      <w:pPr>
        <w:pStyle w:val="8"/>
        <w:spacing w:before="0" w:beforeAutospacing="0" w:after="0" w:afterAutospacing="0" w:line="600" w:lineRule="exact"/>
        <w:jc w:val="center"/>
        <w:rPr>
          <w:rFonts w:hint="default" w:ascii="Times New Roman" w:hAnsi="Times New Roman" w:eastAsia="方正小标宋_GBK" w:cs="方正小标宋_GBK"/>
          <w:sz w:val="44"/>
          <w:szCs w:val="44"/>
          <w:shd w:val="clear" w:color="auto" w:fill="FFFFFF"/>
        </w:rPr>
      </w:pPr>
    </w:p>
    <w:p w14:paraId="1D54641B">
      <w:pPr>
        <w:widowControl w:val="0"/>
        <w:spacing w:after="0"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一、单位基本情况</w:t>
      </w:r>
    </w:p>
    <w:p w14:paraId="1C91D065">
      <w:pPr>
        <w:widowControl w:val="0"/>
        <w:adjustRightInd w:val="0"/>
        <w:snapToGrid w:val="0"/>
        <w:spacing w:after="0" w:line="600" w:lineRule="exact"/>
        <w:ind w:left="1120" w:leftChars="200" w:hanging="640" w:hangingChars="200"/>
        <w:jc w:val="both"/>
        <w:rPr>
          <w:rFonts w:hint="default"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（一）职能职责</w:t>
      </w:r>
    </w:p>
    <w:p w14:paraId="07323CBD">
      <w:pPr>
        <w:keepNext w:val="0"/>
        <w:keepLines w:val="0"/>
        <w:pageBreakBefore w:val="0"/>
        <w:widowControl/>
        <w:kinsoku/>
        <w:wordWrap/>
        <w:overflowPunct/>
        <w:topLinePunct w:val="0"/>
        <w:autoSpaceDN/>
        <w:bidi w:val="0"/>
        <w:spacing w:line="600" w:lineRule="exact"/>
        <w:ind w:firstLine="640" w:firstLineChars="200"/>
        <w:textAlignment w:val="auto"/>
        <w:rPr>
          <w:rFonts w:hint="default" w:ascii="Times New Roman" w:hAnsi="Times New Roman"/>
        </w:rPr>
      </w:pPr>
      <w:r>
        <w:rPr>
          <w:rFonts w:ascii="Times New Roman" w:hAnsi="Times New Roman" w:eastAsia="方正仿宋_GBK" w:cs="方正仿宋_GBK"/>
          <w:sz w:val="32"/>
          <w:szCs w:val="32"/>
        </w:rPr>
        <w:t>实施普通小学义务教育，促进学生全面发展；开展教育教学工作、开展学校德育工作、开展学校体育、卫生、艺术工作；负责学校行政管理工作、开展对外交流工作；维护校园安全，提供后勤保障服务；按政策规定开展学前教育。</w:t>
      </w:r>
    </w:p>
    <w:p w14:paraId="41409730">
      <w:pPr>
        <w:widowControl w:val="0"/>
        <w:adjustRightInd w:val="0"/>
        <w:snapToGrid w:val="0"/>
        <w:spacing w:after="0" w:line="600" w:lineRule="exact"/>
        <w:ind w:left="1120" w:leftChars="200" w:hanging="640" w:hangingChars="200"/>
        <w:jc w:val="both"/>
        <w:rPr>
          <w:rFonts w:hint="default"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（二）机构设置</w:t>
      </w:r>
    </w:p>
    <w:p w14:paraId="7414EA7E">
      <w:pPr>
        <w:keepNext w:val="0"/>
        <w:keepLines w:val="0"/>
        <w:pageBreakBefore w:val="0"/>
        <w:widowControl/>
        <w:kinsoku/>
        <w:wordWrap/>
        <w:overflowPunct/>
        <w:topLinePunct w:val="0"/>
        <w:autoSpaceDN/>
        <w:bidi w:val="0"/>
        <w:spacing w:line="600" w:lineRule="exact"/>
        <w:ind w:firstLine="640" w:firstLineChars="200"/>
        <w:textAlignment w:val="auto"/>
        <w:rPr>
          <w:rStyle w:val="11"/>
          <w:rFonts w:hint="default" w:ascii="Times New Roman" w:hAnsi="Times New Roman" w:eastAsia="方正仿宋_GBK" w:cs="方正仿宋_GBK"/>
          <w:b w:val="0"/>
          <w:bCs/>
          <w:sz w:val="32"/>
          <w:szCs w:val="32"/>
          <w:shd w:val="clear" w:color="auto" w:fill="FFFFFF"/>
        </w:rPr>
      </w:pPr>
      <w:r>
        <w:rPr>
          <w:rStyle w:val="11"/>
          <w:rFonts w:ascii="Times New Roman" w:hAnsi="Times New Roman" w:eastAsia="方正仿宋_GBK" w:cs="方正仿宋_GBK"/>
          <w:b w:val="0"/>
          <w:bCs/>
          <w:sz w:val="32"/>
          <w:szCs w:val="32"/>
          <w:shd w:val="clear" w:color="auto" w:fill="FFFFFF"/>
        </w:rPr>
        <w:t>学校内设有党政办公室、德育部、教学督导部、教科室、后勤部、信息中心、安稳办等机构，截止2024年12月，在职人数为60人，学生人数为2635人。</w:t>
      </w:r>
    </w:p>
    <w:p w14:paraId="60AC3CF2">
      <w:pPr>
        <w:widowControl w:val="0"/>
        <w:spacing w:after="0"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二、单位决算情况说明</w:t>
      </w:r>
    </w:p>
    <w:p w14:paraId="32CE7DF4">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（一）收入支出决算总体情况说明。</w:t>
      </w:r>
    </w:p>
    <w:p w14:paraId="08206F4B">
      <w:pPr>
        <w:keepNext w:val="0"/>
        <w:keepLines w:val="0"/>
        <w:pageBreakBefore w:val="0"/>
        <w:widowControl/>
        <w:kinsoku/>
        <w:wordWrap/>
        <w:overflowPunct/>
        <w:topLinePunct w:val="0"/>
        <w:autoSpaceDN/>
        <w:bidi w:val="0"/>
        <w:spacing w:line="600" w:lineRule="exact"/>
        <w:ind w:firstLine="643" w:firstLineChars="200"/>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2024年度收入总计2246.97万元，支出总计</w:t>
      </w:r>
      <w:r>
        <w:rPr>
          <w:rFonts w:ascii="Times New Roman" w:hAnsi="Times New Roman" w:eastAsia="方正仿宋_GBK" w:cs="方正仿宋_GBK"/>
          <w:sz w:val="32"/>
          <w:szCs w:val="32"/>
        </w:rPr>
        <w:t>2246.97</w:t>
      </w:r>
      <w:r>
        <w:rPr>
          <w:rFonts w:ascii="Times New Roman" w:hAnsi="Times New Roman" w:eastAsia="方正仿宋_GBK" w:cs="方正仿宋_GBK"/>
          <w:sz w:val="32"/>
          <w:szCs w:val="32"/>
          <w:shd w:val="clear" w:color="auto" w:fill="FFFFFF"/>
        </w:rPr>
        <w:t>万元。收、支与2023年度相比，增加146.94万元，增长7.0%，主要原因是2024新招聘在编教师及学生人数增加，导致学生公用经费增加和人员经费增加。</w:t>
      </w:r>
    </w:p>
    <w:p w14:paraId="6A7408E0">
      <w:pPr>
        <w:keepNext w:val="0"/>
        <w:keepLines w:val="0"/>
        <w:pageBreakBefore w:val="0"/>
        <w:widowControl/>
        <w:kinsoku/>
        <w:wordWrap/>
        <w:overflowPunct/>
        <w:topLinePunct w:val="0"/>
        <w:autoSpaceDN/>
        <w:bidi w:val="0"/>
        <w:spacing w:line="600" w:lineRule="exact"/>
        <w:ind w:firstLine="643" w:firstLineChars="200"/>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2024年度收入合计2246.97万元，与2023年度相比，增加146.94万元，增长7.0%，主要原因是新招聘在编教师及学生人数增加，导致学生公用经费增加和人员经费增加。其中：财政拨款收入</w:t>
      </w:r>
      <w:r>
        <w:rPr>
          <w:rFonts w:ascii="Times New Roman" w:hAnsi="Times New Roman" w:eastAsia="方正仿宋_GBK" w:cs="方正仿宋_GBK"/>
          <w:sz w:val="32"/>
          <w:szCs w:val="32"/>
        </w:rPr>
        <w:t>2164.97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96.35</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82.00</w:t>
      </w:r>
      <w:r>
        <w:rPr>
          <w:rFonts w:ascii="Times New Roman" w:hAnsi="Times New Roman" w:eastAsia="方正仿宋_GBK" w:cs="方正仿宋_GBK"/>
          <w:sz w:val="32"/>
          <w:szCs w:val="32"/>
          <w:shd w:val="clear" w:color="auto" w:fill="FFFFFF"/>
        </w:rPr>
        <w:t>万元，占3.65%；</w:t>
      </w:r>
    </w:p>
    <w:p w14:paraId="2AD70899">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2246.97</w:t>
      </w:r>
      <w:r>
        <w:rPr>
          <w:rFonts w:ascii="Times New Roman" w:hAnsi="Times New Roman" w:eastAsia="方正仿宋_GBK" w:cs="方正仿宋_GBK"/>
          <w:sz w:val="32"/>
          <w:szCs w:val="32"/>
          <w:shd w:val="clear" w:color="auto" w:fill="FFFFFF"/>
        </w:rPr>
        <w:t>万元，与2023年度相比，增加146.94万元，增长7.0%，主要原因是新招聘在编教师及学生人数增加，导致学生公用经费增加和人员经费增加。其中：基本支出1327.52万元，占59.08%；项目支出</w:t>
      </w:r>
      <w:r>
        <w:rPr>
          <w:rFonts w:ascii="Times New Roman" w:hAnsi="Times New Roman" w:eastAsia="方正仿宋_GBK" w:cs="方正仿宋_GBK"/>
          <w:sz w:val="32"/>
          <w:szCs w:val="32"/>
        </w:rPr>
        <w:t>919.46</w:t>
      </w:r>
      <w:r>
        <w:rPr>
          <w:rFonts w:ascii="Times New Roman" w:hAnsi="Times New Roman" w:eastAsia="方正仿宋_GBK" w:cs="方正仿宋_GBK"/>
          <w:sz w:val="32"/>
          <w:szCs w:val="32"/>
          <w:shd w:val="clear" w:color="auto" w:fill="FFFFFF"/>
        </w:rPr>
        <w:t>万元，占40.92%</w:t>
      </w:r>
    </w:p>
    <w:p w14:paraId="0AE1F792">
      <w:pPr>
        <w:pStyle w:val="12"/>
        <w:keepNext w:val="0"/>
        <w:keepLines w:val="0"/>
        <w:pageBreakBefore w:val="0"/>
        <w:widowControl/>
        <w:kinsoku/>
        <w:wordWrap/>
        <w:overflowPunct/>
        <w:topLinePunct w:val="0"/>
        <w:autoSpaceDE w:val="0"/>
        <w:autoSpaceDN/>
        <w:bidi w:val="0"/>
        <w:adjustRightInd/>
        <w:snapToGrid/>
        <w:spacing w:after="0" w:line="600" w:lineRule="exact"/>
        <w:ind w:firstLine="640"/>
        <w:textAlignment w:val="auto"/>
        <w:rPr>
          <w:rFonts w:ascii="Times New Roman" w:hAnsi="Times New Roman" w:eastAsia="方正仿宋_GBK" w:cs="方正仿宋_GBK"/>
          <w:sz w:val="32"/>
          <w:szCs w:val="32"/>
          <w:shd w:val="clear" w:color="auto" w:fill="FFFFFF"/>
        </w:rPr>
      </w:pPr>
      <w:r>
        <w:rPr>
          <w:rStyle w:val="11"/>
          <w:rFonts w:hint="eastAsia"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rPr>
        <w:t>2024年度年末结转和结余</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万元，与2023年度相比，无增减，主要原因是合理安排收支，保证经费的使用效率和使用进度。</w:t>
      </w:r>
    </w:p>
    <w:p w14:paraId="34186325">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（二）财政拨款收入支出决算总体情况说明</w:t>
      </w:r>
    </w:p>
    <w:p w14:paraId="5AEDDBFA">
      <w:pPr>
        <w:keepNext w:val="0"/>
        <w:keepLines w:val="0"/>
        <w:pageBreakBefore w:val="0"/>
        <w:widowControl/>
        <w:kinsoku/>
        <w:wordWrap/>
        <w:overflowPunct/>
        <w:topLinePunct w:val="0"/>
        <w:autoSpaceDN/>
        <w:bidi w:val="0"/>
        <w:adjustRightInd/>
        <w:snapToGrid/>
        <w:spacing w:after="0" w:line="600" w:lineRule="exact"/>
        <w:ind w:firstLine="640" w:firstLineChars="200"/>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2024年度财政拨款收、支总计2164.97万元。与2023年相比，财政拨款收、支总计各增加134.44万元，增长6.6%。主要原因是新招聘在编教师及学生人数增加，导致学生公用经费增加和人员经费增加。</w:t>
      </w:r>
    </w:p>
    <w:p w14:paraId="24A6DEDF">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（三）一般公共预算财政拨款收入支出决算情况说明</w:t>
      </w:r>
    </w:p>
    <w:p w14:paraId="5B7A0199">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2164.97</w:t>
      </w:r>
      <w:r>
        <w:rPr>
          <w:rFonts w:ascii="Times New Roman" w:hAnsi="Times New Roman" w:eastAsia="方正仿宋_GBK" w:cs="方正仿宋_GBK"/>
          <w:sz w:val="32"/>
          <w:szCs w:val="32"/>
          <w:shd w:val="clear" w:color="auto" w:fill="FFFFFF"/>
        </w:rPr>
        <w:t>万元，与2023年度相比，增加144.44万元，增长7.2%。主要原因是新招聘在编教师及学生人数增加。较年初预算数增加285.08万元，增长15.2%。主要原因是新招聘在编教师及学生人数增加，导致学生公用经费增加和人员经费增加。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5EF75B57">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2164.97</w:t>
      </w:r>
      <w:r>
        <w:rPr>
          <w:rFonts w:ascii="Times New Roman" w:hAnsi="Times New Roman" w:eastAsia="方正仿宋_GBK" w:cs="方正仿宋_GBK"/>
          <w:sz w:val="32"/>
          <w:szCs w:val="32"/>
          <w:shd w:val="clear" w:color="auto" w:fill="FFFFFF"/>
        </w:rPr>
        <w:t>万元，与2023年度相比，增加144.44万元，增长7.2%。主要原因是新招聘在编教师及学生人数增加。较年初预算数增加285.08万元，增长15.2%。主要原因是新招聘在编教师及学生人数增加，导致学生公用经费增加和人员经费增加。</w:t>
      </w:r>
    </w:p>
    <w:p w14:paraId="29198230">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万元，与2023年度相比，无增减，主要原因是合理安排收支，保证经费的使用效率和使用进度。</w:t>
      </w:r>
    </w:p>
    <w:p w14:paraId="57F470EB">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2D8E53EC">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1862.14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86.01</w:t>
      </w:r>
      <w:r>
        <w:rPr>
          <w:rFonts w:ascii="Times New Roman" w:hAnsi="Times New Roman" w:eastAsia="方正仿宋_GBK" w:cs="方正仿宋_GBK"/>
          <w:sz w:val="32"/>
          <w:szCs w:val="32"/>
          <w:shd w:val="clear" w:color="auto" w:fill="FFFFFF"/>
        </w:rPr>
        <w:t>%，较年初预算数增加222.93万元，增长13.6%，主要原因是新招聘在编教师及学生人数增加，导致学生公用经费增加和人员经费增加。</w:t>
      </w:r>
    </w:p>
    <w:p w14:paraId="0980BACD">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156.69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7.24</w:t>
      </w:r>
      <w:r>
        <w:rPr>
          <w:rFonts w:ascii="Times New Roman" w:hAnsi="Times New Roman" w:eastAsia="方正仿宋_GBK" w:cs="方正仿宋_GBK"/>
          <w:sz w:val="32"/>
          <w:szCs w:val="32"/>
          <w:shd w:val="clear" w:color="auto" w:fill="FFFFFF"/>
        </w:rPr>
        <w:t>%，较年初预算数增加55.37万元，增长54.7%，主要原因是新招聘在编教师及养老保险和职业年金补缴增加。</w:t>
      </w:r>
    </w:p>
    <w:p w14:paraId="72B4701B">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52.69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2.43</w:t>
      </w:r>
      <w:r>
        <w:rPr>
          <w:rFonts w:ascii="Times New Roman" w:hAnsi="Times New Roman" w:eastAsia="方正仿宋_GBK" w:cs="方正仿宋_GBK"/>
          <w:sz w:val="32"/>
          <w:szCs w:val="32"/>
          <w:shd w:val="clear" w:color="auto" w:fill="FFFFFF"/>
        </w:rPr>
        <w:t>%，较年初预算数增加1.35万元，增长2.6%，主要原因是新招聘在编教师及社保基数增加。</w:t>
      </w:r>
    </w:p>
    <w:p w14:paraId="5255B324">
      <w:pPr>
        <w:keepNext w:val="0"/>
        <w:keepLines w:val="0"/>
        <w:pageBreakBefore w:val="0"/>
        <w:widowControl/>
        <w:kinsoku/>
        <w:wordWrap/>
        <w:overflowPunct/>
        <w:topLinePunct w:val="0"/>
        <w:autoSpaceDN/>
        <w:bidi w:val="0"/>
        <w:spacing w:line="600"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rPr>
        <w:t>住房保障支出93.46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4.32</w:t>
      </w:r>
      <w:r>
        <w:rPr>
          <w:rFonts w:ascii="Times New Roman" w:hAnsi="Times New Roman" w:eastAsia="方正仿宋_GBK" w:cs="方正仿宋_GBK"/>
          <w:sz w:val="32"/>
          <w:szCs w:val="32"/>
          <w:shd w:val="clear" w:color="auto" w:fill="FFFFFF"/>
        </w:rPr>
        <w:t>%，较年初预算数增加5.43万元，增长6.2%，主要原因是新招聘在编教师及住房保障基数增加。</w:t>
      </w:r>
    </w:p>
    <w:p w14:paraId="555E99DC">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（四）一般公共预算财政拨款基本支出决算情况说明</w:t>
      </w:r>
    </w:p>
    <w:p w14:paraId="08D1C0CA">
      <w:pPr>
        <w:pStyle w:val="12"/>
        <w:keepNext w:val="0"/>
        <w:keepLines w:val="0"/>
        <w:pageBreakBefore w:val="0"/>
        <w:widowControl/>
        <w:kinsoku/>
        <w:wordWrap/>
        <w:overflowPunct/>
        <w:topLinePunct w:val="0"/>
        <w:autoSpaceDE w:val="0"/>
        <w:autoSpaceDN/>
        <w:bidi w:val="0"/>
        <w:spacing w:line="600" w:lineRule="exact"/>
        <w:ind w:firstLine="640"/>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2024年度一般公共财政拨款基本支出</w:t>
      </w:r>
      <w:r>
        <w:rPr>
          <w:rFonts w:hint="eastAsia" w:ascii="Times New Roman" w:hAnsi="Times New Roman" w:eastAsia="方正仿宋_GBK" w:cs="方正仿宋_GBK"/>
          <w:sz w:val="32"/>
          <w:szCs w:val="32"/>
        </w:rPr>
        <w:t>1327.52</w:t>
      </w:r>
      <w:r>
        <w:rPr>
          <w:rFonts w:hint="eastAsia" w:ascii="Times New Roman" w:hAnsi="Times New Roman" w:eastAsia="方正仿宋_GBK" w:cs="方正仿宋_GBK"/>
          <w:sz w:val="32"/>
          <w:szCs w:val="32"/>
          <w:shd w:val="clear" w:color="auto" w:fill="FFFFFF"/>
        </w:rPr>
        <w:t>万元。其中：人员经费</w:t>
      </w:r>
      <w:r>
        <w:rPr>
          <w:rFonts w:hint="eastAsia" w:ascii="Times New Roman" w:hAnsi="Times New Roman" w:eastAsia="方正仿宋_GBK" w:cs="方正仿宋_GBK"/>
          <w:sz w:val="32"/>
          <w:szCs w:val="32"/>
        </w:rPr>
        <w:t>1031.06</w:t>
      </w:r>
      <w:r>
        <w:rPr>
          <w:rFonts w:hint="eastAsia" w:ascii="Times New Roman" w:hAnsi="Times New Roman" w:eastAsia="方正仿宋_GBK" w:cs="方正仿宋_GBK"/>
          <w:sz w:val="32"/>
          <w:szCs w:val="32"/>
          <w:shd w:val="clear" w:color="auto" w:fill="FFFFFF"/>
        </w:rPr>
        <w:t>万元，与2023年度相比，增加164.54万元，增长19.0%，主要原因是新招聘在编教师及学生人数增加。人员经费用途主要包括基本工资、津贴补贴、奖金、社会保障缴费等。公用经费</w:t>
      </w:r>
      <w:r>
        <w:rPr>
          <w:rFonts w:hint="eastAsia" w:ascii="Times New Roman" w:hAnsi="Times New Roman" w:eastAsia="方正仿宋_GBK" w:cs="方正仿宋_GBK"/>
          <w:sz w:val="32"/>
          <w:szCs w:val="32"/>
        </w:rPr>
        <w:t>296.46</w:t>
      </w:r>
      <w:r>
        <w:rPr>
          <w:rFonts w:hint="eastAsia" w:ascii="Times New Roman" w:hAnsi="Times New Roman" w:eastAsia="方正仿宋_GBK" w:cs="方正仿宋_GBK"/>
          <w:sz w:val="32"/>
          <w:szCs w:val="32"/>
          <w:shd w:val="clear" w:color="auto" w:fill="FFFFFF"/>
        </w:rPr>
        <w:t>万元，与2023年度相比，增加32.39万元，增长12.3%，主要原因是新招聘在编教师及学生人数增加。公用经费用途主要包括办公费、印刷费、咨询费、手续费、水费、电费、邮电费、物业管理费、差旅费、维修（护）费、租赁费、培训费、专用材料费、劳务费、工会经费、福利费、其他商品服务支出等。</w:t>
      </w:r>
    </w:p>
    <w:p w14:paraId="2B560106">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（五）政府性基金预算收支决算情况说明</w:t>
      </w:r>
    </w:p>
    <w:p w14:paraId="72CF8C71">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万元，与2023年度相比，减少10.00万元，下降100.0%，主要原因</w:t>
      </w:r>
      <w:r>
        <w:rPr>
          <w:rFonts w:hint="eastAsia" w:ascii="Times New Roman" w:hAnsi="Times New Roman" w:eastAsia="方正仿宋_GBK" w:cs="方正仿宋_GBK"/>
          <w:sz w:val="32"/>
          <w:szCs w:val="32"/>
          <w:shd w:val="clear" w:color="auto" w:fill="FFFFFF"/>
          <w:lang w:val="en-US" w:eastAsia="zh-CN"/>
        </w:rPr>
        <w:t>是2024年无</w:t>
      </w:r>
      <w:r>
        <w:rPr>
          <w:rFonts w:ascii="Times New Roman" w:hAnsi="Times New Roman" w:eastAsia="方正仿宋_GBK" w:cs="方正仿宋_GBK"/>
          <w:sz w:val="32"/>
          <w:szCs w:val="32"/>
          <w:shd w:val="clear" w:color="auto" w:fill="FFFFFF"/>
        </w:rPr>
        <w:t>政府性基金预算</w:t>
      </w:r>
      <w:r>
        <w:rPr>
          <w:rFonts w:hint="eastAsia" w:ascii="Times New Roman" w:hAnsi="Times New Roman" w:eastAsia="方正仿宋_GBK" w:cs="方正仿宋_GBK"/>
          <w:sz w:val="32"/>
          <w:szCs w:val="32"/>
          <w:shd w:val="clear" w:color="auto" w:fill="FFFFFF"/>
          <w:lang w:val="en-US" w:eastAsia="zh-CN"/>
        </w:rPr>
        <w:t>安排的资金</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万元，与2023年度相比，减少10.00万元，下降100.0%，主要原因是</w:t>
      </w:r>
      <w:r>
        <w:rPr>
          <w:rFonts w:hint="eastAsia" w:ascii="Times New Roman" w:hAnsi="Times New Roman" w:eastAsia="方正仿宋_GBK" w:cs="方正仿宋_GBK"/>
          <w:sz w:val="32"/>
          <w:szCs w:val="32"/>
          <w:shd w:val="clear" w:color="auto" w:fill="FFFFFF"/>
          <w:lang w:val="en-US" w:eastAsia="zh-CN"/>
        </w:rPr>
        <w:t>2024年无</w:t>
      </w:r>
      <w:r>
        <w:rPr>
          <w:rFonts w:ascii="Times New Roman" w:hAnsi="Times New Roman" w:eastAsia="方正仿宋_GBK" w:cs="方正仿宋_GBK"/>
          <w:sz w:val="32"/>
          <w:szCs w:val="32"/>
          <w:shd w:val="clear" w:color="auto" w:fill="FFFFFF"/>
        </w:rPr>
        <w:t>政府性基金预算</w:t>
      </w:r>
      <w:r>
        <w:rPr>
          <w:rFonts w:hint="eastAsia" w:ascii="Times New Roman" w:hAnsi="Times New Roman" w:eastAsia="方正仿宋_GBK" w:cs="方正仿宋_GBK"/>
          <w:sz w:val="32"/>
          <w:szCs w:val="32"/>
          <w:shd w:val="clear" w:color="auto" w:fill="FFFFFF"/>
          <w:lang w:val="en-US" w:eastAsia="zh-CN"/>
        </w:rPr>
        <w:t>安排的资金</w:t>
      </w:r>
      <w:r>
        <w:rPr>
          <w:rFonts w:ascii="Times New Roman" w:hAnsi="Times New Roman" w:eastAsia="方正仿宋_GBK" w:cs="方正仿宋_GBK"/>
          <w:sz w:val="32"/>
          <w:szCs w:val="32"/>
          <w:shd w:val="clear" w:color="auto" w:fill="FFFFFF"/>
        </w:rPr>
        <w:t>。</w:t>
      </w:r>
    </w:p>
    <w:p w14:paraId="258E27F3">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（六）国有资本经营预算财政拨款支出决算情况说明</w:t>
      </w:r>
    </w:p>
    <w:p w14:paraId="59CA9D18">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本单位2024年度无国有资本经营预算财政拨款支出。</w:t>
      </w:r>
    </w:p>
    <w:p w14:paraId="775C2D34">
      <w:pPr>
        <w:widowControl w:val="0"/>
        <w:spacing w:after="0"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三、“三公”经费情况说明</w:t>
      </w:r>
    </w:p>
    <w:p w14:paraId="0EC4FF07">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（一）“三公”经费支出总体情况说明</w:t>
      </w:r>
    </w:p>
    <w:p w14:paraId="55BA403F">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万元，较年初预算数无增减，较上年支出数无增减，主要原因是本单位2024年度未发生“三公”经费支出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r>
        <w:rPr>
          <w:rFonts w:ascii="Times New Roman" w:hAnsi="Times New Roman" w:eastAsia="方正仿宋_GBK" w:cs="方正仿宋_GBK"/>
          <w:sz w:val="32"/>
          <w:szCs w:val="32"/>
          <w:shd w:val="clear" w:color="auto" w:fill="FFFFFF"/>
        </w:rPr>
        <w:t>。</w:t>
      </w:r>
    </w:p>
    <w:p w14:paraId="7477CC5B">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（二）“三公”经费分项支出情况</w:t>
      </w:r>
    </w:p>
    <w:p w14:paraId="6594D3F3">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万元，主要是用于因公出国（境）。费用支出较年初预算数无增减，较上年支出数无增减，主要原因是本单位2024年度未发生因公出国（境）费用支出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r>
        <w:rPr>
          <w:rFonts w:ascii="Times New Roman" w:hAnsi="Times New Roman" w:eastAsia="方正仿宋_GBK" w:cs="方正仿宋_GBK"/>
          <w:sz w:val="32"/>
          <w:szCs w:val="32"/>
          <w:shd w:val="clear" w:color="auto" w:fill="FFFFFF"/>
        </w:rPr>
        <w:t>。</w:t>
      </w:r>
    </w:p>
    <w:p w14:paraId="7BC6255C">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万元，主要用于公务车购置。费用支出较年初预算数无增减，较上年支出数无增减，主要原因是本单位2024年度未发生公务车购置费用支出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r>
        <w:rPr>
          <w:rFonts w:ascii="Times New Roman" w:hAnsi="Times New Roman" w:eastAsia="方正仿宋_GBK" w:cs="方正仿宋_GBK"/>
          <w:sz w:val="32"/>
          <w:szCs w:val="32"/>
          <w:shd w:val="clear" w:color="auto" w:fill="FFFFFF"/>
        </w:rPr>
        <w:t>。</w:t>
      </w:r>
    </w:p>
    <w:p w14:paraId="12E21842">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万元，主要用于公务车运行维护费。费用支出较年初预算数无增减，较上年支出数无增减，主要原因是本单位2024年度未发生公务车运行维护费用支出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r>
        <w:rPr>
          <w:rFonts w:ascii="Times New Roman" w:hAnsi="Times New Roman" w:eastAsia="方正仿宋_GBK" w:cs="方正仿宋_GBK"/>
          <w:sz w:val="32"/>
          <w:szCs w:val="32"/>
          <w:shd w:val="clear" w:color="auto" w:fill="FFFFFF"/>
        </w:rPr>
        <w:t>。</w:t>
      </w:r>
    </w:p>
    <w:p w14:paraId="77371205">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万元，主要用于接待公务接待费。费用支出较年初预算数无增减，较上年支出数无增减，主要原因是本单位2024年度未发生公务接待费用支出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r>
        <w:rPr>
          <w:rFonts w:ascii="Times New Roman" w:hAnsi="Times New Roman" w:eastAsia="方正仿宋_GBK" w:cs="方正仿宋_GBK"/>
          <w:sz w:val="32"/>
          <w:szCs w:val="32"/>
          <w:shd w:val="clear" w:color="auto" w:fill="FFFFFF"/>
        </w:rPr>
        <w:t>。</w:t>
      </w:r>
    </w:p>
    <w:p w14:paraId="1351F4FE">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（三）“三公”经费实物量情况</w:t>
      </w:r>
    </w:p>
    <w:p w14:paraId="5BBC6E24">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32C352CF">
      <w:pPr>
        <w:widowControl w:val="0"/>
        <w:spacing w:after="0"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47AB290A">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（一）财政拨款会议费和培训费情况说明</w:t>
      </w:r>
    </w:p>
    <w:p w14:paraId="134192FC">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万元，与2023年度相比，无增减，主要原因是本单位2024年度未开展会议事项。本年度培训费支出</w:t>
      </w:r>
      <w:r>
        <w:rPr>
          <w:rFonts w:ascii="Times New Roman" w:hAnsi="Times New Roman" w:eastAsia="方正仿宋_GBK" w:cs="方正仿宋_GBK"/>
          <w:sz w:val="32"/>
          <w:szCs w:val="32"/>
        </w:rPr>
        <w:t>22.63</w:t>
      </w:r>
      <w:r>
        <w:rPr>
          <w:rFonts w:ascii="Times New Roman" w:hAnsi="Times New Roman" w:eastAsia="方正仿宋_GBK" w:cs="方正仿宋_GBK"/>
          <w:sz w:val="32"/>
          <w:szCs w:val="32"/>
          <w:shd w:val="clear" w:color="auto" w:fill="FFFFFF"/>
        </w:rPr>
        <w:t>万元，与2023年度相比，增加2.91万元，增长14.8%，主要原因是教师及学生人数增加，公用经费增加，培训费相应增加。</w:t>
      </w:r>
    </w:p>
    <w:p w14:paraId="6EE2D2A4">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（二）机关运行经费情况说明</w:t>
      </w:r>
    </w:p>
    <w:p w14:paraId="7A9BA5F0">
      <w:pPr>
        <w:keepNext w:val="0"/>
        <w:keepLines w:val="0"/>
        <w:pageBreakBefore w:val="0"/>
        <w:widowControl/>
        <w:kinsoku/>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按照单位决算列报口径，我单位不在机关运行经费统计范围之内。</w:t>
      </w:r>
    </w:p>
    <w:p w14:paraId="783F087E">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（三）国有资产占用情况说明</w:t>
      </w:r>
    </w:p>
    <w:p w14:paraId="150D379A">
      <w:pPr>
        <w:keepNext w:val="0"/>
        <w:keepLines w:val="0"/>
        <w:pageBreakBefore w:val="0"/>
        <w:widowControl/>
        <w:kinsoku/>
        <w:wordWrap/>
        <w:overflowPunct/>
        <w:topLinePunct w:val="0"/>
        <w:autoSpaceDN/>
        <w:bidi w:val="0"/>
        <w:spacing w:line="600" w:lineRule="exact"/>
        <w:ind w:firstLine="640" w:firstLineChars="200"/>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776DFB94">
      <w:pPr>
        <w:widowControl w:val="0"/>
        <w:adjustRightInd w:val="0"/>
        <w:snapToGrid w:val="0"/>
        <w:spacing w:after="0"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（四）政府采购支出情况说明</w:t>
      </w:r>
    </w:p>
    <w:p w14:paraId="56FBE9EA">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86.42</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7.62</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78.80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86.42万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86.42</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w:t>
      </w:r>
      <w:r>
        <w:rPr>
          <w:rFonts w:ascii="Times New Roman" w:hAnsi="Times New Roman" w:eastAsia="方正仿宋_GBK" w:cs="方正仿宋_GBK"/>
          <w:sz w:val="32"/>
          <w:szCs w:val="32"/>
          <w:shd w:val="clear" w:color="auto" w:fill="FFFFFF"/>
        </w:rPr>
        <w:t>0.00%。主要用于采购增班设备</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暑期维修。</w:t>
      </w:r>
    </w:p>
    <w:p w14:paraId="09FF3F48">
      <w:pPr>
        <w:widowControl w:val="0"/>
        <w:spacing w:after="0"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五、2024年度预算绩效管理情况说明</w:t>
      </w:r>
    </w:p>
    <w:p w14:paraId="1B786560">
      <w:pPr>
        <w:widowControl w:val="0"/>
        <w:tabs>
          <w:tab w:val="center" w:pos="4153"/>
          <w:tab w:val="left" w:pos="7275"/>
        </w:tabs>
        <w:spacing w:after="0" w:line="600" w:lineRule="exact"/>
        <w:ind w:firstLine="640" w:firstLineChars="200"/>
        <w:jc w:val="both"/>
        <w:rPr>
          <w:rFonts w:hint="eastAsia" w:ascii="Times New Roman" w:hAnsi="Times New Roman" w:eastAsia="方正楷体_GBK" w:cs="宋体"/>
          <w:kern w:val="0"/>
          <w:sz w:val="32"/>
          <w:szCs w:val="32"/>
        </w:rPr>
      </w:pPr>
      <w:r>
        <w:rPr>
          <w:rFonts w:hint="eastAsia" w:ascii="Times New Roman" w:hAnsi="Times New Roman" w:eastAsia="方正楷体_GBK" w:cs="宋体"/>
          <w:kern w:val="0"/>
          <w:sz w:val="32"/>
          <w:szCs w:val="32"/>
        </w:rPr>
        <w:t>（一）单位自评情况</w:t>
      </w:r>
    </w:p>
    <w:p w14:paraId="2C0D145A">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根据预算绩效管理要求，我单位对15个项目开展了绩效自评，涉及财政拨款项目支出837.46万元</w:t>
      </w:r>
    </w:p>
    <w:p w14:paraId="7856B0A9">
      <w:pPr>
        <w:keepNext w:val="0"/>
        <w:keepLines w:val="0"/>
        <w:pageBreakBefore w:val="0"/>
        <w:widowControl/>
        <w:kinsoku/>
        <w:wordWrap/>
        <w:overflowPunct/>
        <w:topLinePunct w:val="0"/>
        <w:autoSpaceDN/>
        <w:bidi w:val="0"/>
        <w:adjustRightInd w:val="0"/>
        <w:snapToGrid w:val="0"/>
        <w:spacing w:line="600" w:lineRule="exact"/>
        <w:jc w:val="center"/>
        <w:textAlignment w:val="auto"/>
        <w:rPr>
          <w:rFonts w:ascii="方正小标宋_GBK" w:hAnsi="方正小标宋_GBK" w:eastAsia="方正小标宋_GBK" w:cs="方正小标宋_GBK"/>
          <w:sz w:val="28"/>
          <w:szCs w:val="28"/>
        </w:rPr>
      </w:pPr>
      <w:r>
        <w:rPr>
          <w:rFonts w:hint="eastAsia" w:ascii="Times New Roman" w:hAnsi="Times New Roman" w:eastAsia="方正小标宋_GBK" w:cs="方正小标宋_GBK"/>
          <w:sz w:val="28"/>
          <w:szCs w:val="28"/>
          <w:lang w:val="en-US" w:eastAsia="zh-CN" w:bidi="ar"/>
        </w:rPr>
        <w:t>重庆市九龙坡区</w:t>
      </w:r>
      <w:r>
        <w:rPr>
          <w:rFonts w:ascii="Times New Roman" w:hAnsi="Times New Roman" w:eastAsia="方正小标宋_GBK" w:cs="方正小标宋_GBK"/>
          <w:sz w:val="28"/>
          <w:szCs w:val="28"/>
          <w:lang w:bidi="ar"/>
        </w:rPr>
        <w:t>锦苑小学</w:t>
      </w:r>
      <w:r>
        <w:rPr>
          <w:rFonts w:hint="eastAsia" w:ascii="Times New Roman" w:hAnsi="Times New Roman" w:eastAsia="方正小标宋_GBK" w:cs="方正小标宋_GBK"/>
          <w:sz w:val="28"/>
          <w:szCs w:val="28"/>
          <w:lang w:val="en-US" w:eastAsia="zh-CN" w:bidi="ar"/>
        </w:rPr>
        <w:t>校</w:t>
      </w:r>
      <w:r>
        <w:rPr>
          <w:rFonts w:ascii="Times New Roman" w:hAnsi="Times New Roman" w:eastAsia="方正小标宋_GBK" w:cs="方正小标宋_GBK"/>
          <w:sz w:val="28"/>
          <w:szCs w:val="28"/>
          <w:lang w:bidi="ar"/>
        </w:rPr>
        <w:t>2024年度项目支出绩效自评表</w:t>
      </w:r>
    </w:p>
    <w:tbl>
      <w:tblPr>
        <w:tblStyle w:val="9"/>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52"/>
        <w:gridCol w:w="2033"/>
        <w:gridCol w:w="667"/>
        <w:gridCol w:w="733"/>
        <w:gridCol w:w="867"/>
        <w:gridCol w:w="733"/>
        <w:gridCol w:w="950"/>
        <w:gridCol w:w="817"/>
        <w:gridCol w:w="733"/>
        <w:gridCol w:w="684"/>
      </w:tblGrid>
      <w:tr w14:paraId="7E72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blHeader/>
          <w:jc w:val="center"/>
        </w:trPr>
        <w:tc>
          <w:tcPr>
            <w:tcW w:w="568" w:type="dxa"/>
            <w:tcBorders>
              <w:top w:val="single" w:color="auto" w:sz="4" w:space="0"/>
            </w:tcBorders>
            <w:vAlign w:val="center"/>
          </w:tcPr>
          <w:p w14:paraId="0774D8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序号</w:t>
            </w:r>
          </w:p>
        </w:tc>
        <w:tc>
          <w:tcPr>
            <w:tcW w:w="952" w:type="dxa"/>
            <w:tcBorders>
              <w:top w:val="single" w:color="auto" w:sz="4" w:space="0"/>
            </w:tcBorders>
            <w:vAlign w:val="center"/>
          </w:tcPr>
          <w:p w14:paraId="0642A6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项目名称</w:t>
            </w:r>
          </w:p>
        </w:tc>
        <w:tc>
          <w:tcPr>
            <w:tcW w:w="2033" w:type="dxa"/>
            <w:tcBorders>
              <w:top w:val="single" w:color="auto" w:sz="4" w:space="0"/>
            </w:tcBorders>
            <w:vAlign w:val="center"/>
          </w:tcPr>
          <w:p w14:paraId="1DD25E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指标名称</w:t>
            </w:r>
          </w:p>
        </w:tc>
        <w:tc>
          <w:tcPr>
            <w:tcW w:w="667" w:type="dxa"/>
            <w:tcBorders>
              <w:top w:val="single" w:color="auto" w:sz="4" w:space="0"/>
            </w:tcBorders>
            <w:vAlign w:val="center"/>
          </w:tcPr>
          <w:p w14:paraId="507B43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指标性质</w:t>
            </w:r>
          </w:p>
        </w:tc>
        <w:tc>
          <w:tcPr>
            <w:tcW w:w="733" w:type="dxa"/>
            <w:tcBorders>
              <w:top w:val="single" w:color="auto" w:sz="4" w:space="0"/>
            </w:tcBorders>
            <w:vAlign w:val="center"/>
          </w:tcPr>
          <w:p w14:paraId="497578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指标值</w:t>
            </w:r>
          </w:p>
        </w:tc>
        <w:tc>
          <w:tcPr>
            <w:tcW w:w="867" w:type="dxa"/>
            <w:tcBorders>
              <w:top w:val="single" w:color="auto" w:sz="4" w:space="0"/>
            </w:tcBorders>
            <w:vAlign w:val="center"/>
          </w:tcPr>
          <w:p w14:paraId="48840D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计量单位</w:t>
            </w:r>
          </w:p>
        </w:tc>
        <w:tc>
          <w:tcPr>
            <w:tcW w:w="733" w:type="dxa"/>
            <w:tcBorders>
              <w:top w:val="single" w:color="auto" w:sz="4" w:space="0"/>
            </w:tcBorders>
            <w:vAlign w:val="center"/>
          </w:tcPr>
          <w:p w14:paraId="0E88AB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指标权重</w:t>
            </w:r>
          </w:p>
        </w:tc>
        <w:tc>
          <w:tcPr>
            <w:tcW w:w="950" w:type="dxa"/>
            <w:tcBorders>
              <w:top w:val="single" w:color="auto" w:sz="4" w:space="0"/>
            </w:tcBorders>
            <w:vAlign w:val="center"/>
          </w:tcPr>
          <w:p w14:paraId="19BE45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全年完成值</w:t>
            </w:r>
          </w:p>
        </w:tc>
        <w:tc>
          <w:tcPr>
            <w:tcW w:w="817" w:type="dxa"/>
            <w:tcBorders>
              <w:top w:val="single" w:color="auto" w:sz="4" w:space="0"/>
            </w:tcBorders>
            <w:vAlign w:val="center"/>
          </w:tcPr>
          <w:p w14:paraId="6F87A0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指标得分</w:t>
            </w:r>
          </w:p>
        </w:tc>
        <w:tc>
          <w:tcPr>
            <w:tcW w:w="733" w:type="dxa"/>
            <w:tcBorders>
              <w:top w:val="single" w:color="auto" w:sz="4" w:space="0"/>
            </w:tcBorders>
            <w:vAlign w:val="center"/>
          </w:tcPr>
          <w:p w14:paraId="547EAC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说明</w:t>
            </w:r>
          </w:p>
        </w:tc>
        <w:tc>
          <w:tcPr>
            <w:tcW w:w="684" w:type="dxa"/>
            <w:tcBorders>
              <w:top w:val="single" w:color="auto" w:sz="4" w:space="0"/>
            </w:tcBorders>
            <w:vAlign w:val="center"/>
          </w:tcPr>
          <w:p w14:paraId="7ABD8B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自评得分</w:t>
            </w:r>
          </w:p>
        </w:tc>
      </w:tr>
      <w:tr w14:paraId="67A8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8" w:type="dxa"/>
            <w:vMerge w:val="restart"/>
            <w:noWrap/>
            <w:vAlign w:val="center"/>
          </w:tcPr>
          <w:p w14:paraId="613E75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r>
              <w:rPr>
                <w:rFonts w:ascii="Times New Roman" w:hAnsi="Times New Roman" w:eastAsia="方正黑体_GBK" w:cs="方正黑体_GBK"/>
                <w:sz w:val="22"/>
                <w:szCs w:val="20"/>
                <w:lang w:bidi="ar"/>
              </w:rPr>
              <w:t>1</w:t>
            </w:r>
          </w:p>
        </w:tc>
        <w:tc>
          <w:tcPr>
            <w:tcW w:w="952" w:type="dxa"/>
            <w:vMerge w:val="restart"/>
            <w:noWrap/>
            <w:vAlign w:val="center"/>
          </w:tcPr>
          <w:p w14:paraId="0A2416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Times New Roman" w:hAnsi="Times New Roman" w:eastAsia="方正黑体_GBK" w:cs="方正黑体_GBK"/>
                <w:sz w:val="22"/>
                <w:szCs w:val="20"/>
                <w:lang w:bidi="ar"/>
              </w:rPr>
              <w:t>2024</w:t>
            </w:r>
            <w:r>
              <w:rPr>
                <w:rFonts w:ascii="方正仿宋_GBK" w:hAnsi="方正仿宋_GBK" w:eastAsia="方正仿宋_GBK" w:cs="方正仿宋_GBK"/>
                <w:sz w:val="22"/>
                <w:szCs w:val="20"/>
                <w:lang w:bidi="ar"/>
              </w:rPr>
              <w:t>年学前教育家庭经济困难幼儿资助专项经费</w:t>
            </w:r>
          </w:p>
        </w:tc>
        <w:tc>
          <w:tcPr>
            <w:tcW w:w="2033" w:type="dxa"/>
            <w:noWrap/>
            <w:vAlign w:val="center"/>
          </w:tcPr>
          <w:p w14:paraId="28D7A2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资助学生数量</w:t>
            </w:r>
            <w:r>
              <w:rPr>
                <w:rFonts w:hint="default" w:ascii="Times New Roman" w:hAnsi="Times New Roman" w:eastAsia="方正仿宋_GBK"/>
                <w:sz w:val="22"/>
                <w:szCs w:val="20"/>
                <w:lang w:bidi="ar"/>
              </w:rPr>
              <w:t>jlp</w:t>
            </w:r>
          </w:p>
        </w:tc>
        <w:tc>
          <w:tcPr>
            <w:tcW w:w="667" w:type="dxa"/>
            <w:noWrap/>
            <w:vAlign w:val="center"/>
          </w:tcPr>
          <w:p w14:paraId="160CA9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w:t>
            </w:r>
          </w:p>
        </w:tc>
        <w:tc>
          <w:tcPr>
            <w:tcW w:w="733" w:type="dxa"/>
            <w:noWrap/>
            <w:vAlign w:val="center"/>
          </w:tcPr>
          <w:p w14:paraId="4CFFE7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hint="default" w:ascii="Times New Roman" w:hAnsi="Times New Roman" w:eastAsia="方正仿宋_GBK"/>
                <w:sz w:val="22"/>
                <w:szCs w:val="20"/>
                <w:lang w:bidi="ar"/>
              </w:rPr>
              <w:t>1</w:t>
            </w:r>
          </w:p>
        </w:tc>
        <w:tc>
          <w:tcPr>
            <w:tcW w:w="867" w:type="dxa"/>
            <w:noWrap/>
            <w:vAlign w:val="center"/>
          </w:tcPr>
          <w:p w14:paraId="5302F1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人次</w:t>
            </w:r>
          </w:p>
        </w:tc>
        <w:tc>
          <w:tcPr>
            <w:tcW w:w="733" w:type="dxa"/>
            <w:noWrap/>
            <w:vAlign w:val="center"/>
          </w:tcPr>
          <w:p w14:paraId="0D6547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15</w:t>
            </w:r>
          </w:p>
        </w:tc>
        <w:tc>
          <w:tcPr>
            <w:tcW w:w="950" w:type="dxa"/>
            <w:noWrap/>
            <w:vAlign w:val="center"/>
          </w:tcPr>
          <w:p w14:paraId="3497C5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w:t>
            </w:r>
          </w:p>
        </w:tc>
        <w:tc>
          <w:tcPr>
            <w:tcW w:w="817" w:type="dxa"/>
            <w:noWrap/>
            <w:vAlign w:val="center"/>
          </w:tcPr>
          <w:p w14:paraId="0BC66A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15</w:t>
            </w:r>
          </w:p>
        </w:tc>
        <w:tc>
          <w:tcPr>
            <w:tcW w:w="733" w:type="dxa"/>
            <w:noWrap/>
            <w:vAlign w:val="center"/>
          </w:tcPr>
          <w:p w14:paraId="348C10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p>
        </w:tc>
        <w:tc>
          <w:tcPr>
            <w:tcW w:w="684" w:type="dxa"/>
            <w:vMerge w:val="restart"/>
            <w:noWrap/>
            <w:vAlign w:val="center"/>
          </w:tcPr>
          <w:p w14:paraId="741E68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sz w:val="22"/>
                <w:szCs w:val="20"/>
                <w:lang w:bidi="ar"/>
              </w:rPr>
            </w:pPr>
            <w:r>
              <w:rPr>
                <w:rFonts w:hint="default" w:ascii="Times New Roman" w:hAnsi="Times New Roman" w:eastAsia="方正黑体_GBK"/>
                <w:sz w:val="22"/>
                <w:szCs w:val="20"/>
                <w:lang w:bidi="ar"/>
              </w:rPr>
              <w:t>100</w:t>
            </w:r>
          </w:p>
        </w:tc>
      </w:tr>
      <w:tr w14:paraId="52AD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8" w:type="dxa"/>
            <w:vMerge w:val="continue"/>
            <w:noWrap/>
            <w:vAlign w:val="center"/>
          </w:tcPr>
          <w:p w14:paraId="35AB7A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c>
          <w:tcPr>
            <w:tcW w:w="952" w:type="dxa"/>
            <w:vMerge w:val="continue"/>
            <w:noWrap/>
            <w:vAlign w:val="center"/>
          </w:tcPr>
          <w:p w14:paraId="314EDE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2033" w:type="dxa"/>
            <w:noWrap/>
            <w:vAlign w:val="center"/>
          </w:tcPr>
          <w:p w14:paraId="6582E3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资助到位时间</w:t>
            </w:r>
            <w:r>
              <w:rPr>
                <w:rFonts w:hint="default" w:ascii="Times New Roman" w:hAnsi="Times New Roman" w:eastAsia="方正仿宋_GBK"/>
                <w:sz w:val="22"/>
                <w:szCs w:val="20"/>
                <w:lang w:bidi="ar"/>
              </w:rPr>
              <w:t>jlp</w:t>
            </w:r>
          </w:p>
        </w:tc>
        <w:tc>
          <w:tcPr>
            <w:tcW w:w="667" w:type="dxa"/>
            <w:noWrap/>
            <w:vAlign w:val="center"/>
          </w:tcPr>
          <w:p w14:paraId="405FBA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w:t>
            </w:r>
          </w:p>
        </w:tc>
        <w:tc>
          <w:tcPr>
            <w:tcW w:w="733" w:type="dxa"/>
            <w:noWrap/>
            <w:vAlign w:val="center"/>
          </w:tcPr>
          <w:p w14:paraId="61E4F5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50</w:t>
            </w:r>
          </w:p>
        </w:tc>
        <w:tc>
          <w:tcPr>
            <w:tcW w:w="867" w:type="dxa"/>
            <w:noWrap/>
            <w:vAlign w:val="center"/>
          </w:tcPr>
          <w:p w14:paraId="4AF0B9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天</w:t>
            </w:r>
          </w:p>
        </w:tc>
        <w:tc>
          <w:tcPr>
            <w:tcW w:w="733" w:type="dxa"/>
            <w:noWrap/>
            <w:vAlign w:val="center"/>
          </w:tcPr>
          <w:p w14:paraId="44014B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20</w:t>
            </w:r>
          </w:p>
        </w:tc>
        <w:tc>
          <w:tcPr>
            <w:tcW w:w="950" w:type="dxa"/>
            <w:noWrap/>
            <w:vAlign w:val="center"/>
          </w:tcPr>
          <w:p w14:paraId="1DDD09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50</w:t>
            </w:r>
          </w:p>
        </w:tc>
        <w:tc>
          <w:tcPr>
            <w:tcW w:w="817" w:type="dxa"/>
            <w:noWrap/>
            <w:vAlign w:val="center"/>
          </w:tcPr>
          <w:p w14:paraId="360FC9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20</w:t>
            </w:r>
          </w:p>
        </w:tc>
        <w:tc>
          <w:tcPr>
            <w:tcW w:w="733" w:type="dxa"/>
            <w:noWrap/>
            <w:vAlign w:val="center"/>
          </w:tcPr>
          <w:p w14:paraId="2FA215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684" w:type="dxa"/>
            <w:vMerge w:val="continue"/>
            <w:noWrap/>
            <w:vAlign w:val="center"/>
          </w:tcPr>
          <w:p w14:paraId="367498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r>
      <w:tr w14:paraId="4299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8" w:type="dxa"/>
            <w:vMerge w:val="continue"/>
            <w:noWrap/>
            <w:vAlign w:val="center"/>
          </w:tcPr>
          <w:p w14:paraId="7906BC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c>
          <w:tcPr>
            <w:tcW w:w="952" w:type="dxa"/>
            <w:vMerge w:val="continue"/>
            <w:noWrap/>
            <w:vAlign w:val="center"/>
          </w:tcPr>
          <w:p w14:paraId="147D88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2033" w:type="dxa"/>
            <w:noWrap/>
            <w:vAlign w:val="center"/>
          </w:tcPr>
          <w:p w14:paraId="02249A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资助资金及时率</w:t>
            </w:r>
            <w:r>
              <w:rPr>
                <w:rFonts w:hint="default" w:ascii="Times New Roman" w:hAnsi="Times New Roman" w:eastAsia="方正仿宋_GBK"/>
                <w:sz w:val="22"/>
                <w:szCs w:val="20"/>
                <w:lang w:bidi="ar"/>
              </w:rPr>
              <w:t>jlp</w:t>
            </w:r>
          </w:p>
        </w:tc>
        <w:tc>
          <w:tcPr>
            <w:tcW w:w="667" w:type="dxa"/>
            <w:noWrap/>
            <w:vAlign w:val="center"/>
          </w:tcPr>
          <w:p w14:paraId="20378E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w:t>
            </w:r>
          </w:p>
        </w:tc>
        <w:tc>
          <w:tcPr>
            <w:tcW w:w="733" w:type="dxa"/>
            <w:noWrap/>
            <w:vAlign w:val="center"/>
          </w:tcPr>
          <w:p w14:paraId="4CCD1C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100</w:t>
            </w:r>
          </w:p>
        </w:tc>
        <w:tc>
          <w:tcPr>
            <w:tcW w:w="867" w:type="dxa"/>
            <w:noWrap/>
            <w:vAlign w:val="center"/>
          </w:tcPr>
          <w:p w14:paraId="3C2B08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w:t>
            </w:r>
          </w:p>
        </w:tc>
        <w:tc>
          <w:tcPr>
            <w:tcW w:w="733" w:type="dxa"/>
            <w:noWrap/>
            <w:vAlign w:val="center"/>
          </w:tcPr>
          <w:p w14:paraId="448364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15</w:t>
            </w:r>
          </w:p>
        </w:tc>
        <w:tc>
          <w:tcPr>
            <w:tcW w:w="950" w:type="dxa"/>
            <w:noWrap/>
            <w:vAlign w:val="center"/>
          </w:tcPr>
          <w:p w14:paraId="3D0B08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100</w:t>
            </w:r>
          </w:p>
        </w:tc>
        <w:tc>
          <w:tcPr>
            <w:tcW w:w="817" w:type="dxa"/>
            <w:noWrap/>
            <w:vAlign w:val="center"/>
          </w:tcPr>
          <w:p w14:paraId="138BAF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15</w:t>
            </w:r>
          </w:p>
        </w:tc>
        <w:tc>
          <w:tcPr>
            <w:tcW w:w="733" w:type="dxa"/>
            <w:noWrap/>
            <w:vAlign w:val="center"/>
          </w:tcPr>
          <w:p w14:paraId="798505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684" w:type="dxa"/>
            <w:vMerge w:val="continue"/>
            <w:noWrap/>
            <w:vAlign w:val="center"/>
          </w:tcPr>
          <w:p w14:paraId="3166F7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r>
      <w:tr w14:paraId="0704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8" w:type="dxa"/>
            <w:vMerge w:val="continue"/>
            <w:noWrap/>
            <w:vAlign w:val="center"/>
          </w:tcPr>
          <w:p w14:paraId="360E8A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c>
          <w:tcPr>
            <w:tcW w:w="952" w:type="dxa"/>
            <w:vMerge w:val="continue"/>
            <w:noWrap/>
            <w:vAlign w:val="center"/>
          </w:tcPr>
          <w:p w14:paraId="4C7B91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2033" w:type="dxa"/>
            <w:noWrap/>
            <w:vAlign w:val="center"/>
          </w:tcPr>
          <w:p w14:paraId="699296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资助事项公示率</w:t>
            </w:r>
            <w:r>
              <w:rPr>
                <w:rFonts w:hint="default" w:ascii="Times New Roman" w:hAnsi="Times New Roman" w:eastAsia="方正仿宋_GBK"/>
                <w:sz w:val="22"/>
                <w:szCs w:val="20"/>
                <w:lang w:bidi="ar"/>
              </w:rPr>
              <w:t>jlp</w:t>
            </w:r>
          </w:p>
        </w:tc>
        <w:tc>
          <w:tcPr>
            <w:tcW w:w="667" w:type="dxa"/>
            <w:noWrap/>
            <w:vAlign w:val="center"/>
          </w:tcPr>
          <w:p w14:paraId="1978F8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w:t>
            </w:r>
          </w:p>
        </w:tc>
        <w:tc>
          <w:tcPr>
            <w:tcW w:w="733" w:type="dxa"/>
            <w:noWrap/>
            <w:vAlign w:val="center"/>
          </w:tcPr>
          <w:p w14:paraId="1ABB5D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100</w:t>
            </w:r>
          </w:p>
        </w:tc>
        <w:tc>
          <w:tcPr>
            <w:tcW w:w="867" w:type="dxa"/>
            <w:noWrap/>
            <w:vAlign w:val="center"/>
          </w:tcPr>
          <w:p w14:paraId="17A20B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w:t>
            </w:r>
          </w:p>
        </w:tc>
        <w:tc>
          <w:tcPr>
            <w:tcW w:w="733" w:type="dxa"/>
            <w:noWrap/>
            <w:vAlign w:val="center"/>
          </w:tcPr>
          <w:p w14:paraId="410088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15</w:t>
            </w:r>
          </w:p>
        </w:tc>
        <w:tc>
          <w:tcPr>
            <w:tcW w:w="950" w:type="dxa"/>
            <w:noWrap/>
            <w:vAlign w:val="center"/>
          </w:tcPr>
          <w:p w14:paraId="473DFA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100</w:t>
            </w:r>
          </w:p>
        </w:tc>
        <w:tc>
          <w:tcPr>
            <w:tcW w:w="817" w:type="dxa"/>
            <w:noWrap/>
            <w:vAlign w:val="center"/>
          </w:tcPr>
          <w:p w14:paraId="4FFAAB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15</w:t>
            </w:r>
          </w:p>
        </w:tc>
        <w:tc>
          <w:tcPr>
            <w:tcW w:w="733" w:type="dxa"/>
            <w:noWrap/>
            <w:vAlign w:val="center"/>
          </w:tcPr>
          <w:p w14:paraId="70BC5F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684" w:type="dxa"/>
            <w:vMerge w:val="continue"/>
            <w:noWrap/>
            <w:vAlign w:val="center"/>
          </w:tcPr>
          <w:p w14:paraId="564609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r>
      <w:tr w14:paraId="5098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8" w:type="dxa"/>
            <w:vMerge w:val="continue"/>
            <w:noWrap/>
            <w:vAlign w:val="center"/>
          </w:tcPr>
          <w:p w14:paraId="5E3FF1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c>
          <w:tcPr>
            <w:tcW w:w="952" w:type="dxa"/>
            <w:vMerge w:val="continue"/>
            <w:noWrap/>
            <w:vAlign w:val="center"/>
          </w:tcPr>
          <w:p w14:paraId="025FFE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2033" w:type="dxa"/>
            <w:noWrap/>
            <w:vAlign w:val="center"/>
          </w:tcPr>
          <w:p w14:paraId="485443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持续有效保障贫困幼儿健康成长</w:t>
            </w:r>
          </w:p>
        </w:tc>
        <w:tc>
          <w:tcPr>
            <w:tcW w:w="667" w:type="dxa"/>
            <w:noWrap/>
            <w:vAlign w:val="center"/>
          </w:tcPr>
          <w:p w14:paraId="6176B7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定性</w:t>
            </w:r>
          </w:p>
        </w:tc>
        <w:tc>
          <w:tcPr>
            <w:tcW w:w="733" w:type="dxa"/>
            <w:noWrap/>
            <w:vAlign w:val="center"/>
          </w:tcPr>
          <w:p w14:paraId="02A37B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优良</w:t>
            </w:r>
          </w:p>
        </w:tc>
        <w:tc>
          <w:tcPr>
            <w:tcW w:w="867" w:type="dxa"/>
            <w:noWrap/>
            <w:vAlign w:val="center"/>
          </w:tcPr>
          <w:p w14:paraId="002416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733" w:type="dxa"/>
            <w:noWrap/>
            <w:vAlign w:val="center"/>
          </w:tcPr>
          <w:p w14:paraId="4E4DDF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hint="default" w:ascii="Times New Roman" w:hAnsi="Times New Roman" w:eastAsia="方正仿宋_GBK"/>
                <w:sz w:val="22"/>
                <w:szCs w:val="20"/>
                <w:lang w:bidi="ar"/>
              </w:rPr>
              <w:t>15</w:t>
            </w:r>
          </w:p>
        </w:tc>
        <w:tc>
          <w:tcPr>
            <w:tcW w:w="950" w:type="dxa"/>
            <w:noWrap/>
            <w:vAlign w:val="center"/>
          </w:tcPr>
          <w:p w14:paraId="7917C3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全部完成</w:t>
            </w:r>
          </w:p>
        </w:tc>
        <w:tc>
          <w:tcPr>
            <w:tcW w:w="817" w:type="dxa"/>
            <w:noWrap/>
            <w:vAlign w:val="center"/>
          </w:tcPr>
          <w:p w14:paraId="519EC5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15</w:t>
            </w:r>
          </w:p>
        </w:tc>
        <w:tc>
          <w:tcPr>
            <w:tcW w:w="733" w:type="dxa"/>
            <w:noWrap/>
            <w:vAlign w:val="center"/>
          </w:tcPr>
          <w:p w14:paraId="5CFD02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684" w:type="dxa"/>
            <w:vMerge w:val="continue"/>
            <w:noWrap/>
            <w:vAlign w:val="center"/>
          </w:tcPr>
          <w:p w14:paraId="19170F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r>
      <w:tr w14:paraId="3760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8" w:type="dxa"/>
            <w:vMerge w:val="continue"/>
            <w:noWrap/>
            <w:vAlign w:val="center"/>
          </w:tcPr>
          <w:p w14:paraId="5B3835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c>
          <w:tcPr>
            <w:tcW w:w="952" w:type="dxa"/>
            <w:vMerge w:val="continue"/>
            <w:noWrap/>
            <w:vAlign w:val="center"/>
          </w:tcPr>
          <w:p w14:paraId="0CC8FE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2033" w:type="dxa"/>
            <w:noWrap/>
            <w:vAlign w:val="center"/>
          </w:tcPr>
          <w:p w14:paraId="6034A8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sz w:val="22"/>
                <w:szCs w:val="20"/>
                <w:lang w:val="en-US" w:eastAsia="zh-CN" w:bidi="ar"/>
              </w:rPr>
            </w:pPr>
            <w:r>
              <w:rPr>
                <w:rFonts w:hint="eastAsia" w:ascii="方正仿宋_GBK" w:hAnsi="方正仿宋_GBK" w:eastAsia="方正仿宋_GBK" w:cs="方正仿宋_GBK"/>
                <w:sz w:val="22"/>
                <w:szCs w:val="20"/>
                <w:lang w:val="en-US" w:eastAsia="zh-CN" w:bidi="ar"/>
              </w:rPr>
              <w:t>执行率</w:t>
            </w:r>
          </w:p>
        </w:tc>
        <w:tc>
          <w:tcPr>
            <w:tcW w:w="667" w:type="dxa"/>
            <w:noWrap/>
            <w:vAlign w:val="center"/>
          </w:tcPr>
          <w:p w14:paraId="47EE21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sz w:val="22"/>
                <w:szCs w:val="20"/>
                <w:lang w:val="en-US" w:eastAsia="zh-CN" w:bidi="ar"/>
              </w:rPr>
            </w:pPr>
            <w:r>
              <w:rPr>
                <w:rFonts w:hint="eastAsia" w:ascii="方正仿宋_GBK" w:hAnsi="方正仿宋_GBK" w:eastAsia="方正仿宋_GBK" w:cs="方正仿宋_GBK"/>
                <w:sz w:val="22"/>
                <w:szCs w:val="20"/>
                <w:lang w:val="en-US" w:eastAsia="zh-CN" w:bidi="ar"/>
              </w:rPr>
              <w:t>=</w:t>
            </w:r>
          </w:p>
        </w:tc>
        <w:tc>
          <w:tcPr>
            <w:tcW w:w="733" w:type="dxa"/>
            <w:noWrap/>
            <w:vAlign w:val="center"/>
          </w:tcPr>
          <w:p w14:paraId="00E657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sz w:val="22"/>
                <w:szCs w:val="20"/>
                <w:lang w:val="en-US" w:eastAsia="zh-CN" w:bidi="ar"/>
              </w:rPr>
            </w:pPr>
            <w:r>
              <w:rPr>
                <w:rFonts w:hint="eastAsia" w:ascii="方正仿宋_GBK" w:hAnsi="方正仿宋_GBK" w:eastAsia="方正仿宋_GBK" w:cs="方正仿宋_GBK"/>
                <w:sz w:val="22"/>
                <w:szCs w:val="20"/>
                <w:lang w:val="en-US" w:eastAsia="zh-CN" w:bidi="ar"/>
              </w:rPr>
              <w:t>100</w:t>
            </w:r>
          </w:p>
        </w:tc>
        <w:tc>
          <w:tcPr>
            <w:tcW w:w="867" w:type="dxa"/>
            <w:noWrap/>
            <w:vAlign w:val="center"/>
          </w:tcPr>
          <w:p w14:paraId="6DF663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sz w:val="22"/>
                <w:szCs w:val="20"/>
                <w:lang w:val="en-US" w:eastAsia="zh-CN" w:bidi="ar"/>
              </w:rPr>
            </w:pPr>
            <w:r>
              <w:rPr>
                <w:rFonts w:hint="eastAsia" w:ascii="方正仿宋_GBK" w:hAnsi="方正仿宋_GBK" w:eastAsia="方正仿宋_GBK" w:cs="方正仿宋_GBK"/>
                <w:sz w:val="22"/>
                <w:szCs w:val="20"/>
                <w:lang w:val="en-US" w:eastAsia="zh-CN" w:bidi="ar"/>
              </w:rPr>
              <w:t>%</w:t>
            </w:r>
          </w:p>
        </w:tc>
        <w:tc>
          <w:tcPr>
            <w:tcW w:w="733" w:type="dxa"/>
            <w:noWrap/>
            <w:vAlign w:val="center"/>
          </w:tcPr>
          <w:p w14:paraId="3624DB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val="en-US" w:eastAsia="zh-CN" w:bidi="ar"/>
              </w:rPr>
            </w:pPr>
            <w:r>
              <w:rPr>
                <w:rFonts w:hint="eastAsia" w:ascii="Times New Roman" w:hAnsi="Times New Roman" w:eastAsia="方正仿宋_GBK"/>
                <w:sz w:val="22"/>
                <w:szCs w:val="20"/>
                <w:lang w:val="en-US" w:eastAsia="zh-CN" w:bidi="ar"/>
              </w:rPr>
              <w:t>10</w:t>
            </w:r>
          </w:p>
        </w:tc>
        <w:tc>
          <w:tcPr>
            <w:tcW w:w="950" w:type="dxa"/>
            <w:noWrap/>
            <w:vAlign w:val="center"/>
          </w:tcPr>
          <w:p w14:paraId="70BFC7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sz w:val="22"/>
                <w:szCs w:val="20"/>
                <w:lang w:val="en-US" w:eastAsia="zh-CN" w:bidi="ar"/>
              </w:rPr>
            </w:pPr>
            <w:r>
              <w:rPr>
                <w:rFonts w:hint="eastAsia" w:ascii="方正仿宋_GBK" w:hAnsi="方正仿宋_GBK" w:eastAsia="方正仿宋_GBK" w:cs="方正仿宋_GBK"/>
                <w:sz w:val="22"/>
                <w:szCs w:val="20"/>
                <w:lang w:val="en-US" w:eastAsia="zh-CN" w:bidi="ar"/>
              </w:rPr>
              <w:t>100</w:t>
            </w:r>
          </w:p>
        </w:tc>
        <w:tc>
          <w:tcPr>
            <w:tcW w:w="817" w:type="dxa"/>
            <w:noWrap/>
            <w:vAlign w:val="center"/>
          </w:tcPr>
          <w:p w14:paraId="15689F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val="en-US" w:eastAsia="zh-CN" w:bidi="ar"/>
              </w:rPr>
            </w:pPr>
            <w:r>
              <w:rPr>
                <w:rFonts w:hint="eastAsia" w:ascii="Times New Roman" w:hAnsi="Times New Roman" w:eastAsia="方正仿宋_GBK"/>
                <w:sz w:val="22"/>
                <w:szCs w:val="20"/>
                <w:lang w:val="en-US" w:eastAsia="zh-CN" w:bidi="ar"/>
              </w:rPr>
              <w:t>10</w:t>
            </w:r>
          </w:p>
        </w:tc>
        <w:tc>
          <w:tcPr>
            <w:tcW w:w="733" w:type="dxa"/>
            <w:noWrap/>
            <w:vAlign w:val="center"/>
          </w:tcPr>
          <w:p w14:paraId="2181E8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684" w:type="dxa"/>
            <w:vMerge w:val="continue"/>
            <w:noWrap/>
            <w:vAlign w:val="center"/>
          </w:tcPr>
          <w:p w14:paraId="664AED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r>
      <w:tr w14:paraId="2BCE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8" w:type="dxa"/>
            <w:vMerge w:val="continue"/>
            <w:noWrap/>
            <w:vAlign w:val="center"/>
          </w:tcPr>
          <w:p w14:paraId="331FB7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c>
          <w:tcPr>
            <w:tcW w:w="952" w:type="dxa"/>
            <w:vMerge w:val="continue"/>
            <w:noWrap/>
            <w:vAlign w:val="center"/>
          </w:tcPr>
          <w:p w14:paraId="34FCF1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2033" w:type="dxa"/>
            <w:noWrap/>
            <w:vAlign w:val="center"/>
          </w:tcPr>
          <w:p w14:paraId="1CEEB3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贫困生满意度</w:t>
            </w:r>
          </w:p>
        </w:tc>
        <w:tc>
          <w:tcPr>
            <w:tcW w:w="667" w:type="dxa"/>
            <w:noWrap/>
            <w:vAlign w:val="center"/>
          </w:tcPr>
          <w:p w14:paraId="2F2536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r>
              <w:rPr>
                <w:rFonts w:ascii="方正仿宋_GBK" w:hAnsi="方正仿宋_GBK" w:eastAsia="方正仿宋_GBK" w:cs="方正仿宋_GBK"/>
                <w:sz w:val="22"/>
                <w:szCs w:val="20"/>
                <w:lang w:bidi="ar"/>
              </w:rPr>
              <w:t>≥</w:t>
            </w:r>
          </w:p>
        </w:tc>
        <w:tc>
          <w:tcPr>
            <w:tcW w:w="733" w:type="dxa"/>
            <w:noWrap/>
            <w:vAlign w:val="center"/>
          </w:tcPr>
          <w:p w14:paraId="19B77F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98</w:t>
            </w:r>
          </w:p>
        </w:tc>
        <w:tc>
          <w:tcPr>
            <w:tcW w:w="867" w:type="dxa"/>
            <w:noWrap/>
            <w:vAlign w:val="center"/>
          </w:tcPr>
          <w:p w14:paraId="3E2C19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w:t>
            </w:r>
          </w:p>
        </w:tc>
        <w:tc>
          <w:tcPr>
            <w:tcW w:w="733" w:type="dxa"/>
            <w:noWrap/>
            <w:vAlign w:val="center"/>
          </w:tcPr>
          <w:p w14:paraId="45F175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10</w:t>
            </w:r>
          </w:p>
        </w:tc>
        <w:tc>
          <w:tcPr>
            <w:tcW w:w="950" w:type="dxa"/>
            <w:noWrap/>
            <w:vAlign w:val="center"/>
          </w:tcPr>
          <w:p w14:paraId="31CAC6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98</w:t>
            </w:r>
          </w:p>
        </w:tc>
        <w:tc>
          <w:tcPr>
            <w:tcW w:w="817" w:type="dxa"/>
            <w:noWrap/>
            <w:vAlign w:val="center"/>
          </w:tcPr>
          <w:p w14:paraId="1BA2AC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sz w:val="22"/>
                <w:szCs w:val="20"/>
                <w:lang w:bidi="ar"/>
              </w:rPr>
            </w:pPr>
            <w:r>
              <w:rPr>
                <w:rFonts w:hint="default" w:ascii="Times New Roman" w:hAnsi="Times New Roman" w:eastAsia="方正仿宋_GBK"/>
                <w:sz w:val="22"/>
                <w:szCs w:val="20"/>
                <w:lang w:bidi="ar"/>
              </w:rPr>
              <w:t>10</w:t>
            </w:r>
          </w:p>
        </w:tc>
        <w:tc>
          <w:tcPr>
            <w:tcW w:w="733" w:type="dxa"/>
            <w:noWrap/>
            <w:vAlign w:val="center"/>
          </w:tcPr>
          <w:p w14:paraId="59708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方正仿宋_GBK" w:hAnsi="方正仿宋_GBK" w:eastAsia="方正仿宋_GBK" w:cs="方正仿宋_GBK"/>
                <w:sz w:val="22"/>
                <w:szCs w:val="20"/>
                <w:lang w:bidi="ar"/>
              </w:rPr>
            </w:pPr>
          </w:p>
        </w:tc>
        <w:tc>
          <w:tcPr>
            <w:tcW w:w="684" w:type="dxa"/>
            <w:vMerge w:val="continue"/>
            <w:noWrap/>
            <w:vAlign w:val="center"/>
          </w:tcPr>
          <w:p w14:paraId="50339E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方正黑体_GBK"/>
                <w:sz w:val="22"/>
                <w:szCs w:val="20"/>
                <w:lang w:bidi="ar"/>
              </w:rPr>
            </w:pPr>
          </w:p>
        </w:tc>
      </w:tr>
    </w:tbl>
    <w:p w14:paraId="0F6EA6D2">
      <w:pPr>
        <w:widowControl w:val="0"/>
        <w:adjustRightInd w:val="0"/>
        <w:snapToGrid w:val="0"/>
        <w:spacing w:after="0" w:line="600" w:lineRule="exact"/>
        <w:ind w:left="1120" w:leftChars="200" w:hanging="640" w:hangingChars="200"/>
        <w:jc w:val="both"/>
        <w:rPr>
          <w:rFonts w:hint="default"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（二）单位重点绩效评价情况</w:t>
      </w:r>
    </w:p>
    <w:p w14:paraId="188BA781">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我单位对2024年学前教育家庭经济困难幼儿资助专项经费开展了绩效评价，涉及财政拨</w:t>
      </w:r>
      <w:bookmarkStart w:id="0" w:name="_GoBack"/>
      <w:bookmarkEnd w:id="0"/>
      <w:r>
        <w:rPr>
          <w:rFonts w:ascii="Times New Roman" w:hAnsi="Times New Roman" w:eastAsia="方正仿宋_GBK" w:cs="方正仿宋_GBK"/>
          <w:sz w:val="32"/>
          <w:szCs w:val="32"/>
        </w:rPr>
        <w:t>款项目资金0.86万元，评价得分100分，评价等次为优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ascii="Times New Roman" w:hAnsi="Times New Roman" w:eastAsia="方正仿宋_GBK" w:cs="方正仿宋_GBK"/>
          <w:sz w:val="32"/>
          <w:szCs w:val="32"/>
        </w:rPr>
        <w:t>。</w:t>
      </w:r>
    </w:p>
    <w:p w14:paraId="2571A7EA">
      <w:pPr>
        <w:widowControl w:val="0"/>
        <w:adjustRightInd w:val="0"/>
        <w:snapToGrid w:val="0"/>
        <w:spacing w:after="0" w:line="600" w:lineRule="exact"/>
        <w:ind w:left="1120" w:leftChars="200" w:hanging="640" w:hangingChars="200"/>
        <w:jc w:val="both"/>
        <w:rPr>
          <w:rFonts w:hint="default"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（三）财政绩效评价情况</w:t>
      </w:r>
    </w:p>
    <w:p w14:paraId="255447DC">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财政重点绩效评价由区财政局统一公开。</w:t>
      </w:r>
    </w:p>
    <w:p w14:paraId="39CB69A0">
      <w:pPr>
        <w:widowControl w:val="0"/>
        <w:spacing w:after="0"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六、专业名词解释</w:t>
      </w:r>
    </w:p>
    <w:p w14:paraId="4AE2BD73">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2E7E3930">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w:t>
      </w:r>
      <w:r>
        <w:rPr>
          <w:rFonts w:hint="eastAsia" w:ascii="Times New Roman" w:hAnsi="Times New Roman" w:eastAsia="方正楷体_GBK" w:cs="宋体"/>
          <w:bCs/>
          <w:kern w:val="0"/>
          <w:sz w:val="32"/>
          <w:szCs w:val="20"/>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51A0701">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4C1946E1">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2263ED02">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08F5EA5">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0D910DE9">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5073210F">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7AAF9EC8">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8C8FFC1">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6A8F0560">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1206078B">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2325B77">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90CF6A3">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3415524E">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16C86A50">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5DC77148">
      <w:pPr>
        <w:pStyle w:val="13"/>
        <w:spacing w:before="0" w:beforeAutospacing="0" w:after="0" w:afterAutospacing="0" w:line="600" w:lineRule="exact"/>
        <w:ind w:firstLine="640" w:firstLineChars="200"/>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47021A83">
      <w:pPr>
        <w:widowControl w:val="0"/>
        <w:spacing w:after="0"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七、决算公开联系方式及信息反馈渠道</w:t>
      </w:r>
    </w:p>
    <w:p w14:paraId="5010EAB5">
      <w:pPr>
        <w:adjustRightInd w:val="0"/>
        <w:snapToGrid w:val="0"/>
        <w:spacing w:line="600" w:lineRule="exact"/>
        <w:ind w:firstLine="640" w:firstLineChars="2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本单位决算公开信息反馈和联系方式：023-68183673。</w:t>
      </w:r>
    </w:p>
    <w:p w14:paraId="01DC7280">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方正仿宋_GBK" w:cs="方正仿宋_GBK"/>
          <w:sz w:val="32"/>
          <w:szCs w:val="32"/>
          <w:shd w:val="clear" w:color="auto" w:fill="FFFFFF"/>
        </w:rPr>
      </w:pPr>
    </w:p>
    <w:p w14:paraId="7550880E">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1EA89F92">
      <w:pPr>
        <w:keepNext w:val="0"/>
        <w:keepLines w:val="0"/>
        <w:pageBreakBefore w:val="0"/>
        <w:widowControl/>
        <w:kinsoku/>
        <w:wordWrap/>
        <w:overflowPunct/>
        <w:topLinePunct w:val="0"/>
        <w:autoSpaceDE/>
        <w:autoSpaceDN/>
        <w:bidi w:val="0"/>
        <w:adjustRightInd w:val="0"/>
        <w:snapToGrid w:val="0"/>
        <w:spacing w:after="0"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1A0B2A04">
      <w:pPr>
        <w:keepNext w:val="0"/>
        <w:keepLines w:val="0"/>
        <w:pageBreakBefore w:val="0"/>
        <w:widowControl/>
        <w:kinsoku/>
        <w:wordWrap/>
        <w:overflowPunct/>
        <w:topLinePunct w:val="0"/>
        <w:autoSpaceDE/>
        <w:autoSpaceDN/>
        <w:bidi w:val="0"/>
        <w:adjustRightInd w:val="0"/>
        <w:snapToGrid w:val="0"/>
        <w:spacing w:after="0"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064073EB">
      <w:pPr>
        <w:keepNext w:val="0"/>
        <w:keepLines w:val="0"/>
        <w:pageBreakBefore w:val="0"/>
        <w:widowControl/>
        <w:kinsoku/>
        <w:wordWrap/>
        <w:overflowPunct/>
        <w:topLinePunct w:val="0"/>
        <w:autoSpaceDE/>
        <w:autoSpaceDN/>
        <w:bidi w:val="0"/>
        <w:adjustRightInd w:val="0"/>
        <w:snapToGrid w:val="0"/>
        <w:spacing w:after="0"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2FB8E2D4">
      <w:pPr>
        <w:keepNext w:val="0"/>
        <w:keepLines w:val="0"/>
        <w:pageBreakBefore w:val="0"/>
        <w:widowControl/>
        <w:kinsoku/>
        <w:wordWrap/>
        <w:overflowPunct/>
        <w:topLinePunct w:val="0"/>
        <w:autoSpaceDE/>
        <w:autoSpaceDN/>
        <w:bidi w:val="0"/>
        <w:adjustRightInd w:val="0"/>
        <w:snapToGrid w:val="0"/>
        <w:spacing w:after="0"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3B224214">
      <w:pPr>
        <w:keepNext w:val="0"/>
        <w:keepLines w:val="0"/>
        <w:pageBreakBefore w:val="0"/>
        <w:widowControl/>
        <w:kinsoku/>
        <w:wordWrap/>
        <w:overflowPunct/>
        <w:topLinePunct w:val="0"/>
        <w:autoSpaceDE/>
        <w:autoSpaceDN/>
        <w:bidi w:val="0"/>
        <w:adjustRightInd w:val="0"/>
        <w:snapToGrid w:val="0"/>
        <w:spacing w:after="0"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2E46EFF5">
      <w:pPr>
        <w:keepNext w:val="0"/>
        <w:keepLines w:val="0"/>
        <w:pageBreakBefore w:val="0"/>
        <w:widowControl/>
        <w:kinsoku/>
        <w:wordWrap/>
        <w:overflowPunct/>
        <w:topLinePunct w:val="0"/>
        <w:autoSpaceDE/>
        <w:autoSpaceDN/>
        <w:bidi w:val="0"/>
        <w:adjustRightInd w:val="0"/>
        <w:snapToGrid w:val="0"/>
        <w:spacing w:after="0" w:line="600" w:lineRule="exact"/>
        <w:ind w:firstLine="1600" w:firstLineChars="500"/>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61E088E0">
      <w:pPr>
        <w:keepNext w:val="0"/>
        <w:keepLines w:val="0"/>
        <w:pageBreakBefore w:val="0"/>
        <w:widowControl/>
        <w:kinsoku/>
        <w:wordWrap/>
        <w:overflowPunct/>
        <w:topLinePunct w:val="0"/>
        <w:autoSpaceDE/>
        <w:autoSpaceDN/>
        <w:bidi w:val="0"/>
        <w:adjustRightInd w:val="0"/>
        <w:snapToGrid w:val="0"/>
        <w:spacing w:after="0"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18EA8AD5">
      <w:pPr>
        <w:keepNext w:val="0"/>
        <w:keepLines w:val="0"/>
        <w:pageBreakBefore w:val="0"/>
        <w:widowControl/>
        <w:kinsoku/>
        <w:wordWrap/>
        <w:overflowPunct/>
        <w:topLinePunct w:val="0"/>
        <w:autoSpaceDE/>
        <w:autoSpaceDN/>
        <w:bidi w:val="0"/>
        <w:adjustRightInd w:val="0"/>
        <w:snapToGrid w:val="0"/>
        <w:spacing w:after="0" w:line="600" w:lineRule="exact"/>
        <w:ind w:firstLine="1600" w:firstLineChars="500"/>
        <w:textAlignment w:val="auto"/>
        <w:rPr>
          <w:rStyle w:val="11"/>
          <w:rFonts w:ascii="Times New Roman" w:hAnsi="Times New Roman"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ascii="Times New Roman" w:hAnsi="Times New Roman" w:eastAsia="方正仿宋_GBK" w:cs="方正仿宋_GBK"/>
          <w:sz w:val="32"/>
          <w:szCs w:val="32"/>
          <w:shd w:val="clear" w:color="auto" w:fill="FFFFFF"/>
        </w:rPr>
        <w:t>9.机构运行信息表</w:t>
      </w:r>
    </w:p>
    <w:p w14:paraId="75EA22C1">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1C4905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A4F063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776113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39393A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D03998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B6E952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FC00D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419E8B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BCA5F8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重庆市九龙坡区锦苑小学校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153AC6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EB10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21947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565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B42AF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E241A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4B0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13D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5E02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1E7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25C82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71D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5AE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2,164.97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12A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E56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A6E2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AA5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E37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52E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AA0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F378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C91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990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7E5D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344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B5AB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746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7B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4274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02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042A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F80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BD7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93C2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533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1,944.14</w:t>
            </w:r>
            <w:r>
              <w:rPr>
                <w:rFonts w:ascii="Times New Roman" w:hAnsi="Times New Roman"/>
                <w:color w:val="000000"/>
                <w:sz w:val="20"/>
                <w:u w:color="auto"/>
              </w:rPr>
              <w:t xml:space="preserve"> </w:t>
            </w:r>
          </w:p>
        </w:tc>
      </w:tr>
      <w:tr w14:paraId="2F1BB4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689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9FA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8211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098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8F8F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DCE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BD7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E96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69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C4D3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F4D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DB65C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964F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672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156.69</w:t>
            </w:r>
            <w:r>
              <w:rPr>
                <w:rFonts w:ascii="Times New Roman" w:hAnsi="Times New Roman"/>
                <w:color w:val="000000"/>
                <w:sz w:val="20"/>
                <w:u w:color="auto"/>
              </w:rPr>
              <w:t xml:space="preserve"> </w:t>
            </w:r>
          </w:p>
        </w:tc>
      </w:tr>
      <w:tr w14:paraId="761604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EB8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6293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678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50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r>
      <w:tr w14:paraId="4ED615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CFD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3D5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1D93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EE0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DC4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E9D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B8EF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DA2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C45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75A5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68F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0EB3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8D81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956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5483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D01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D3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5E37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7FF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D10F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3CC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85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7C3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9A3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666C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97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7ED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EA8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821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6410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3B3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694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AE01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CBE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8D94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C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33C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DD9B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C80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C6526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A7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4BC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03E6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09B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D144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D4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962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A112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8B6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93.46</w:t>
            </w:r>
            <w:r>
              <w:rPr>
                <w:rFonts w:ascii="Times New Roman" w:hAnsi="Times New Roman"/>
                <w:color w:val="000000"/>
                <w:sz w:val="20"/>
                <w:u w:color="auto"/>
              </w:rPr>
              <w:t xml:space="preserve"> </w:t>
            </w:r>
          </w:p>
        </w:tc>
      </w:tr>
      <w:tr w14:paraId="7CF4F0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B9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AD0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70B3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E32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A0A5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54F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2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69BB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41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9D3E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D6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EB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261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8F0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70DA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49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C8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7113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F70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9144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47F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F01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2F2C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472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19CC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796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13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844C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C9C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7D20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75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3F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1487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2BF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A072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EC1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325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8809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9B4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2,246.97</w:t>
            </w:r>
            <w:r>
              <w:rPr>
                <w:rFonts w:ascii="Times New Roman" w:hAnsi="Times New Roman"/>
                <w:color w:val="000000"/>
                <w:sz w:val="20"/>
                <w:u w:color="auto"/>
              </w:rPr>
              <w:t xml:space="preserve"> </w:t>
            </w:r>
          </w:p>
        </w:tc>
      </w:tr>
      <w:tr w14:paraId="60D92F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F479">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CEF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2F96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8D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B73F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DA5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EF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612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6A0BC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58A80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FE7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F4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A126FC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A6A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2,246.97</w:t>
            </w:r>
            <w:r>
              <w:rPr>
                <w:rFonts w:ascii="Times New Roman" w:hAnsi="Times New Roman"/>
                <w:color w:val="000000"/>
                <w:sz w:val="20"/>
                <w:u w:color="auto"/>
              </w:rPr>
              <w:t xml:space="preserve"> </w:t>
            </w:r>
          </w:p>
        </w:tc>
      </w:tr>
    </w:tbl>
    <w:p w14:paraId="7F57DF6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5909345">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795AE9D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329089A">
            <w:pPr>
              <w:jc w:val="center"/>
              <w:textAlignment w:val="bottom"/>
              <w:rPr>
                <w:rFonts w:hint="default" w:cs="宋体"/>
                <w:b/>
                <w:color w:val="000000"/>
                <w:sz w:val="32"/>
                <w:szCs w:val="32"/>
              </w:rPr>
            </w:pPr>
            <w:r>
              <w:rPr>
                <w:rFonts w:cs="宋体"/>
                <w:b/>
                <w:color w:val="000000"/>
                <w:sz w:val="32"/>
                <w:szCs w:val="32"/>
              </w:rPr>
              <w:t>收入决算表</w:t>
            </w:r>
          </w:p>
        </w:tc>
      </w:tr>
      <w:tr w14:paraId="57A034BD">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6B476F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重庆市九龙坡区锦苑小学校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0FEB1BD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B91549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C4C3F8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0F5541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7C878E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74F080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649F7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589320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7F22A3B">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49A0C6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E451E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A6501F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45764C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CF2766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16CA4B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50537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A17F5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C9EEE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B063">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8F58">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54A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5F3D0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8CA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4180">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98146">
            <w:pPr>
              <w:jc w:val="center"/>
              <w:textAlignment w:val="center"/>
              <w:rPr>
                <w:rFonts w:hint="default" w:cs="宋体"/>
                <w:b/>
                <w:color w:val="000000"/>
                <w:sz w:val="20"/>
                <w:szCs w:val="20"/>
              </w:rPr>
            </w:pPr>
            <w:r>
              <w:rPr>
                <w:rFonts w:cs="宋体"/>
                <w:b/>
                <w:color w:val="000000"/>
                <w:sz w:val="20"/>
                <w:szCs w:val="20"/>
              </w:rPr>
              <w:t>其他收入</w:t>
            </w:r>
          </w:p>
        </w:tc>
      </w:tr>
      <w:tr w14:paraId="0BF05461">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1FED">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B5717E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85E3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57C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14AD0">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D3B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6AA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7548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F57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F20F">
            <w:pPr>
              <w:jc w:val="center"/>
              <w:rPr>
                <w:rFonts w:hint="default" w:cs="宋体"/>
                <w:b/>
                <w:color w:val="000000"/>
                <w:sz w:val="20"/>
                <w:szCs w:val="20"/>
              </w:rPr>
            </w:pPr>
          </w:p>
        </w:tc>
      </w:tr>
      <w:tr w14:paraId="0862636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1C4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540B5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DD8B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AFCB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0049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F84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C4B6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D67B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DB9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07C3">
            <w:pPr>
              <w:jc w:val="center"/>
              <w:rPr>
                <w:rFonts w:hint="default" w:cs="宋体"/>
                <w:b/>
                <w:color w:val="000000"/>
                <w:sz w:val="20"/>
                <w:szCs w:val="20"/>
              </w:rPr>
            </w:pPr>
          </w:p>
        </w:tc>
      </w:tr>
      <w:tr w14:paraId="4BAE7B3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FED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CE801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3A7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672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3FF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829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9F7F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66D9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8A2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9EB3">
            <w:pPr>
              <w:jc w:val="center"/>
              <w:rPr>
                <w:rFonts w:hint="default" w:cs="宋体"/>
                <w:b/>
                <w:color w:val="000000"/>
                <w:sz w:val="20"/>
                <w:szCs w:val="20"/>
              </w:rPr>
            </w:pPr>
          </w:p>
        </w:tc>
      </w:tr>
      <w:tr w14:paraId="0CB1113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DAF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FD1E0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334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784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66F5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3B6F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7E1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332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9080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42A28">
            <w:pPr>
              <w:jc w:val="center"/>
              <w:rPr>
                <w:rFonts w:hint="default" w:cs="宋体"/>
                <w:b/>
                <w:color w:val="000000"/>
                <w:sz w:val="20"/>
                <w:szCs w:val="20"/>
              </w:rPr>
            </w:pPr>
          </w:p>
        </w:tc>
      </w:tr>
      <w:tr w14:paraId="34E87DF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7C21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C31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2,246.97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42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2,164.97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C7E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F47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FEB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06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B41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C7B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2D914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A21B">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84925">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1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B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1,862.14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7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F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2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C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4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6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578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7306">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DA753">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C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D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1,862.14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8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8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F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B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5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F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D509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E5B7">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AA95">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A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3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F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8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6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0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8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3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92DC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EEF9">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C667">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8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3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1,813.48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C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6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4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9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7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B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52C1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857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EC8A8">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F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9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1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A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8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A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D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7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8022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D97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4226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0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3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2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1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D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7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D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F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8BF9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16FE">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DAF5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1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2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3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7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F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E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0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4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0046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2240">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D5F2B">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F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3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E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2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4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B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7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E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50D9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BB1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59CE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0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5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8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2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7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F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1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F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4C29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F64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91B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C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B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9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F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0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6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7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5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B4F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89A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6443">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E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8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D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B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A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5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2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2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D68B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ADD8">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B6907">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A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6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3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B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F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0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E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C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156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6AEE">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A05E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B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A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6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D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C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2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A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3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4321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F89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D8AF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0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E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0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9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9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3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3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B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2191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E72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052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A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0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A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5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C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2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D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9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6F0C51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620F87F0">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6CF8543">
            <w:pPr>
              <w:jc w:val="center"/>
              <w:textAlignment w:val="bottom"/>
              <w:rPr>
                <w:rFonts w:hint="default" w:cs="宋体"/>
                <w:b/>
                <w:color w:val="000000"/>
                <w:sz w:val="32"/>
                <w:szCs w:val="32"/>
              </w:rPr>
            </w:pPr>
            <w:r>
              <w:rPr>
                <w:rFonts w:cs="宋体"/>
                <w:b/>
                <w:color w:val="000000"/>
                <w:sz w:val="32"/>
                <w:szCs w:val="32"/>
              </w:rPr>
              <w:t>支出决算表</w:t>
            </w:r>
          </w:p>
        </w:tc>
      </w:tr>
      <w:tr w14:paraId="63DB28F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0AE019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重庆市九龙坡区锦苑小学校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728FC8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377533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1FFE09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CEE0EA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16F7A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C90318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C27021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6F88AE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64A6B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D740E7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2E3A4F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65DF2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777A2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947EB">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0D63">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AB7F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06F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44344">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46636">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DB0F">
            <w:pPr>
              <w:jc w:val="center"/>
              <w:textAlignment w:val="center"/>
              <w:rPr>
                <w:rFonts w:hint="default" w:cs="宋体"/>
                <w:b/>
                <w:color w:val="000000"/>
                <w:sz w:val="20"/>
                <w:szCs w:val="20"/>
              </w:rPr>
            </w:pPr>
            <w:r>
              <w:rPr>
                <w:rFonts w:cs="宋体"/>
                <w:b/>
                <w:color w:val="000000"/>
                <w:sz w:val="20"/>
                <w:szCs w:val="20"/>
              </w:rPr>
              <w:t>对附属单位补助支出</w:t>
            </w:r>
          </w:p>
        </w:tc>
      </w:tr>
      <w:tr w14:paraId="208462E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338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5C65C4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4A4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826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85AC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55C1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B4C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79CD2">
            <w:pPr>
              <w:jc w:val="center"/>
              <w:rPr>
                <w:rFonts w:hint="default" w:cs="宋体"/>
                <w:b/>
                <w:color w:val="000000"/>
                <w:sz w:val="20"/>
                <w:szCs w:val="20"/>
              </w:rPr>
            </w:pPr>
          </w:p>
        </w:tc>
      </w:tr>
      <w:tr w14:paraId="20CBF6F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D95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991E2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9FB9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143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8D93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5793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2A7E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DCAB">
            <w:pPr>
              <w:jc w:val="center"/>
              <w:rPr>
                <w:rFonts w:hint="default" w:cs="宋体"/>
                <w:b/>
                <w:color w:val="000000"/>
                <w:sz w:val="20"/>
                <w:szCs w:val="20"/>
              </w:rPr>
            </w:pPr>
          </w:p>
        </w:tc>
      </w:tr>
      <w:tr w14:paraId="6A2F204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966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DFC48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9B3D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BCC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4B80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6295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5B4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F2FD">
            <w:pPr>
              <w:jc w:val="center"/>
              <w:rPr>
                <w:rFonts w:hint="default" w:cs="宋体"/>
                <w:b/>
                <w:color w:val="000000"/>
                <w:sz w:val="20"/>
                <w:szCs w:val="20"/>
              </w:rPr>
            </w:pPr>
          </w:p>
        </w:tc>
      </w:tr>
      <w:tr w14:paraId="441A04BF">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1C3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EB153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411D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3D6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B02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A9C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635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8197">
            <w:pPr>
              <w:jc w:val="center"/>
              <w:rPr>
                <w:rFonts w:hint="default" w:cs="宋体"/>
                <w:b/>
                <w:color w:val="000000"/>
                <w:sz w:val="20"/>
                <w:szCs w:val="20"/>
              </w:rPr>
            </w:pPr>
          </w:p>
        </w:tc>
      </w:tr>
      <w:tr w14:paraId="71943E0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0261">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D33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2,246.97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13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1,327.52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2C0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919.46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A7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C4D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54D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9AEC5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709F">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2DB1C">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3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6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5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E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1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3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6A22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D35B">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42328">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A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5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A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6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3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D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268B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EB9D">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B596D">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E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5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1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5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5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7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1734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0074">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92E53">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0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7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B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7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5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6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C97F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C04E">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2354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A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0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F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5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A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8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63BD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E09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7183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6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7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3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9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9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1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D287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EC0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B29A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4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9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D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0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1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A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4BE3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0395">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D39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9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F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5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0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A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0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F29C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D764">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BAC4A">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5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C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F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B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A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2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1600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DC7C">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AEC4">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D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5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3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6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D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D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5711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EFA0">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E5C2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C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1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F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8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0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E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4C0F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7289">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759B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F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9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C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0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B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1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3B2C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E362">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2937D">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D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E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6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9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C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4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C258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73B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6967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F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D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C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9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5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B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D73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9ED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3EB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9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3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F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3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E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1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9DD22A">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14:paraId="2E202116">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A21437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A26A05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B72331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EBB39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重庆市九龙坡区锦苑小学校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3902715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ABC4C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22892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914860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ED725C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EA4628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589743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BFF2F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5C409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E70123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20DE6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8FF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9F5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731469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D38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0A9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4E4D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FF30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FF3042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324D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8D0E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8312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C69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3A4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FA1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549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0F47E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EAE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1A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29C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01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A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F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2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66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0E1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F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DE6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0E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FB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B0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3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AC7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739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B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86D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0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0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A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76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6E3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4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35436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409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C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7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1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E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FCC1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0C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522D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14B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E3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77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E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F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A5F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0A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119C8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EDB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B1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2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5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8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CC9B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AC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104A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1DD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F0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B9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B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83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53B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14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7FD5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452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1B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BC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A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D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E9B6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60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B2F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8E6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7A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E1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6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4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E8E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D0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D2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D4C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D4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F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7B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B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436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95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10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752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2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67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FB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C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E34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28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A6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BD8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4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B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1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6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8A7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FC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13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7E0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E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5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26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2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A76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CE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A1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780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F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F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A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8E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621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5E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80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718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8C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9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4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1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295B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F2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23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C97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F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C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B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38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8993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2F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86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A9E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1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3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5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B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E09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A5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C8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C76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62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D9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5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5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A624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0E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598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1FD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3F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A2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3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9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EA4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A9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7B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570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D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F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6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78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861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63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9E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BF7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5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1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79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0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E1D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C6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75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890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9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F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0E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B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FAF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CF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C6F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C6E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2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6A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B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B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D8BA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E6D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B7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BAE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66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D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C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97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D4B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2B95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4D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EC1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77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B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07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6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BE19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5CE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B6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514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3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0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7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A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3592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2A9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34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5A5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67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B8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D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E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154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6EB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0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376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E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5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3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37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A35B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F2B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C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A4F0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AB540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0B4AD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3981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672B1">
            <w:pPr>
              <w:spacing w:line="200" w:lineRule="exact"/>
              <w:rPr>
                <w:rFonts w:hint="default" w:ascii="Times New Roman" w:hAnsi="Times New Roman"/>
                <w:color w:val="000000"/>
                <w:sz w:val="18"/>
                <w:szCs w:val="18"/>
              </w:rPr>
            </w:pPr>
          </w:p>
        </w:tc>
      </w:tr>
      <w:tr w14:paraId="30A69A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3EF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D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C8F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EAD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95D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0DD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93E6">
            <w:pPr>
              <w:spacing w:line="200" w:lineRule="exact"/>
              <w:jc w:val="right"/>
              <w:rPr>
                <w:rFonts w:hint="default" w:ascii="Times New Roman" w:hAnsi="Times New Roman"/>
                <w:color w:val="000000"/>
                <w:sz w:val="18"/>
                <w:szCs w:val="18"/>
              </w:rPr>
            </w:pPr>
          </w:p>
        </w:tc>
      </w:tr>
      <w:tr w14:paraId="5D010E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40C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5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0F6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F63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3CC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172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E399">
            <w:pPr>
              <w:spacing w:line="200" w:lineRule="exact"/>
              <w:jc w:val="right"/>
              <w:rPr>
                <w:rFonts w:hint="default" w:ascii="Times New Roman" w:hAnsi="Times New Roman"/>
                <w:color w:val="000000"/>
                <w:sz w:val="18"/>
                <w:szCs w:val="18"/>
              </w:rPr>
            </w:pPr>
          </w:p>
        </w:tc>
      </w:tr>
      <w:tr w14:paraId="33606D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6C3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C8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56A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74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62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D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A9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A34CF6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AF84EC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5AECD0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85ACA1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B0FA7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重庆市九龙坡区锦苑小学校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F6DD0B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58F8E6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DA4C05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9B06C2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5240C0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556B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75788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59E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0A6850">
            <w:pPr>
              <w:jc w:val="center"/>
              <w:textAlignment w:val="center"/>
              <w:rPr>
                <w:rFonts w:hint="default" w:cs="宋体"/>
                <w:b/>
                <w:color w:val="000000"/>
                <w:sz w:val="20"/>
                <w:szCs w:val="20"/>
              </w:rPr>
            </w:pPr>
            <w:r>
              <w:rPr>
                <w:rFonts w:cs="宋体"/>
                <w:b/>
                <w:color w:val="000000"/>
                <w:sz w:val="20"/>
                <w:szCs w:val="20"/>
              </w:rPr>
              <w:t>本年支出</w:t>
            </w:r>
          </w:p>
        </w:tc>
      </w:tr>
      <w:tr w14:paraId="00DDB09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F206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16CA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D540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0F77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1250E">
            <w:pPr>
              <w:jc w:val="center"/>
              <w:textAlignment w:val="center"/>
              <w:rPr>
                <w:rFonts w:hint="default" w:cs="宋体"/>
                <w:b/>
                <w:color w:val="000000"/>
                <w:sz w:val="20"/>
                <w:szCs w:val="20"/>
              </w:rPr>
            </w:pPr>
            <w:r>
              <w:rPr>
                <w:rFonts w:cs="宋体"/>
                <w:b/>
                <w:color w:val="000000"/>
                <w:sz w:val="20"/>
                <w:szCs w:val="20"/>
              </w:rPr>
              <w:t>项目支出</w:t>
            </w:r>
          </w:p>
        </w:tc>
      </w:tr>
      <w:tr w14:paraId="40BE8AB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F8E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2201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2392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57F5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8C95A">
            <w:pPr>
              <w:jc w:val="center"/>
              <w:rPr>
                <w:rFonts w:hint="default" w:cs="宋体"/>
                <w:b/>
                <w:color w:val="000000"/>
                <w:sz w:val="20"/>
                <w:szCs w:val="20"/>
              </w:rPr>
            </w:pPr>
          </w:p>
        </w:tc>
      </w:tr>
      <w:tr w14:paraId="36105A1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120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F550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184E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15EC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A7DA3">
            <w:pPr>
              <w:jc w:val="center"/>
              <w:rPr>
                <w:rFonts w:hint="default" w:cs="宋体"/>
                <w:b/>
                <w:color w:val="000000"/>
                <w:sz w:val="20"/>
                <w:szCs w:val="20"/>
              </w:rPr>
            </w:pPr>
          </w:p>
        </w:tc>
      </w:tr>
      <w:tr w14:paraId="7B76486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4DB7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BF0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2,164.97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E0E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6F4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837.46</w:t>
            </w:r>
            <w:r>
              <w:rPr>
                <w:rFonts w:ascii="Times New Roman" w:hAnsi="Times New Roman"/>
                <w:b/>
                <w:color w:val="000000"/>
                <w:sz w:val="20"/>
                <w:u w:color="auto"/>
              </w:rPr>
              <w:t xml:space="preserve"> </w:t>
            </w:r>
          </w:p>
        </w:tc>
      </w:tr>
      <w:tr w14:paraId="207D37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C202">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76248">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DFA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5F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E0E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837.46</w:t>
            </w:r>
            <w:r>
              <w:rPr>
                <w:rFonts w:ascii="Times New Roman" w:hAnsi="Times New Roman"/>
                <w:b/>
                <w:color w:val="000000"/>
                <w:sz w:val="20"/>
                <w:u w:color="auto"/>
              </w:rPr>
              <w:t xml:space="preserve"> </w:t>
            </w:r>
          </w:p>
        </w:tc>
      </w:tr>
      <w:tr w14:paraId="4A3D4F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6926">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E462">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2ED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98C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D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837.46</w:t>
            </w:r>
            <w:r>
              <w:rPr>
                <w:rFonts w:ascii="Times New Roman" w:hAnsi="Times New Roman"/>
                <w:b/>
                <w:color w:val="000000"/>
                <w:sz w:val="20"/>
                <w:u w:color="auto"/>
              </w:rPr>
              <w:t xml:space="preserve"> </w:t>
            </w:r>
          </w:p>
        </w:tc>
      </w:tr>
      <w:tr w14:paraId="68327A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C7BC">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45A89">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AD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2CA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94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35.74</w:t>
            </w:r>
            <w:r>
              <w:rPr>
                <w:rFonts w:ascii="Times New Roman" w:hAnsi="Times New Roman"/>
                <w:color w:val="000000"/>
                <w:sz w:val="20"/>
                <w:u w:color="auto"/>
              </w:rPr>
              <w:t xml:space="preserve"> </w:t>
            </w:r>
          </w:p>
        </w:tc>
      </w:tr>
      <w:tr w14:paraId="28BAFE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54C4">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3745C">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5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1,813.48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7C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C6A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801.72</w:t>
            </w:r>
            <w:r>
              <w:rPr>
                <w:rFonts w:ascii="Times New Roman" w:hAnsi="Times New Roman"/>
                <w:color w:val="000000"/>
                <w:sz w:val="20"/>
                <w:u w:color="auto"/>
              </w:rPr>
              <w:t xml:space="preserve"> </w:t>
            </w:r>
          </w:p>
        </w:tc>
      </w:tr>
      <w:tr w14:paraId="7006E7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049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25AB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30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DAA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1A0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D29D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9B6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F26F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F6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5D2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BE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FAC8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52F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7D63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52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A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F6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73D5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D01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152A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D4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10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D5E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7CF4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7BD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7914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25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B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A6B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E053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54A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A97E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75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E63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C66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FD1E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E9F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268A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A5F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08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4A0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2024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AB8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F0C9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299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304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7C6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90C0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0B6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2198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ED3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EE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32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60DD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4230">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3FA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8F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CA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09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1FA1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9AC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30C2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E49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09C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FE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CD427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4F3214C">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13563D18">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426651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BF431C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CB3BC0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重庆市九龙坡区锦苑小学校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DD9636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0194DA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C82DED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C2F9E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288D29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BED151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BF5241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0BD612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C6922F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1BB72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3AA5C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6C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81CE0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B3F246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B49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E3B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DEA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19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C1C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B9D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A7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0C6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3910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B654B6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352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F8DC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38AA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0ED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B74F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CD84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02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F806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6664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4994C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D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3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1F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C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C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6E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64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B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F8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u w:color="auto"/>
              </w:rPr>
              <w:t xml:space="preserve"> </w:t>
            </w:r>
          </w:p>
        </w:tc>
      </w:tr>
      <w:tr w14:paraId="50F241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A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A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40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D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09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92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F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6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C3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67D0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25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48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9D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9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F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00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2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1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40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u w:color="auto"/>
              </w:rPr>
              <w:t xml:space="preserve"> </w:t>
            </w:r>
          </w:p>
        </w:tc>
      </w:tr>
      <w:tr w14:paraId="31C5A9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E4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C0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D2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50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E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33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9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E3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20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DB7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98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8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AD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A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7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B8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7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5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FA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E22F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B7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D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4E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0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DB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29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24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C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AF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F6E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F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E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43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F5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4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8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5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69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8112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A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5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3A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0D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2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54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34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F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C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CC2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E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6D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8D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4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C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A0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F6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8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72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7FA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C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C7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1B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2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BD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55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F9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68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BB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2C83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C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CD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D2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2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E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B4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F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3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91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486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4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90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EC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D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F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6D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B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0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ED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283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3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0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DF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1E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5E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0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6F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CD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4F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84FC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3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A7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51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5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7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10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93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8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6F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1ACC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D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0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69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0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3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91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F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7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E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7BD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DF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B0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7B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3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5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00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8F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D68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A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09F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A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92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8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D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59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74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4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5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72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F55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6F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D6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1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3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D9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D2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0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4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C4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4C64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6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2E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46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B2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E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7A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2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B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A4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DD70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1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3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76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D2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DC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76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D1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7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08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E2F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E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6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F6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B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B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DA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2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C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8D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4FCA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95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CD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D3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E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94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8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2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4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2D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C8D0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43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0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3E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C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8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D5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F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F363">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12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D96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8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4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7D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0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6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C5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B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DB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7A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4D44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0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1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BB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36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6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E0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C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41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92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B06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EA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15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45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5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E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14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5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C1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84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248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D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9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15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BA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D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E2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4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08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1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3B6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B2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65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D176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A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A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C8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0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A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C7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85C4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05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8A0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18F0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5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9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54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B7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2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9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C1E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FC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F6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762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5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8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54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9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5D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E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D3C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D6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7D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2A5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8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2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8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A3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55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D89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4212C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A1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A0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9F57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B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EE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DC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A4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42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8E9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8E57FC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62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6F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AB83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2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D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1F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B0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0B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26E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E38A25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7F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C20B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523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65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296.46</w:t>
            </w:r>
            <w:r>
              <w:rPr>
                <w:rFonts w:ascii="Times New Roman" w:hAnsi="Times New Roman"/>
                <w:color w:val="000000"/>
                <w:sz w:val="18"/>
                <w:u w:color="auto"/>
              </w:rPr>
              <w:t xml:space="preserve"> </w:t>
            </w:r>
          </w:p>
        </w:tc>
      </w:tr>
    </w:tbl>
    <w:p w14:paraId="7675E38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0F5FEF9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27F243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8B1769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298C2D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重庆市九龙坡区锦苑小学校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9CFC72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E0F32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FFB47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D9855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82B4D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033ABF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C5A302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97E8D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83E14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DDBB2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54B378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2C46B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A51D6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1D98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5507E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F4F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CAE3F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F3F4">
            <w:pPr>
              <w:jc w:val="center"/>
              <w:textAlignment w:val="center"/>
              <w:rPr>
                <w:rFonts w:hint="default" w:cs="宋体"/>
                <w:b/>
                <w:color w:val="000000"/>
                <w:sz w:val="20"/>
                <w:szCs w:val="20"/>
              </w:rPr>
            </w:pPr>
            <w:r>
              <w:rPr>
                <w:rFonts w:cs="宋体"/>
                <w:b/>
                <w:color w:val="000000"/>
                <w:sz w:val="20"/>
                <w:szCs w:val="20"/>
              </w:rPr>
              <w:t>年末结转和结余</w:t>
            </w:r>
          </w:p>
        </w:tc>
      </w:tr>
      <w:tr w14:paraId="11A39E0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2E5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2472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1476F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20C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1755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3995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C72FC">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F402">
            <w:pPr>
              <w:jc w:val="center"/>
              <w:rPr>
                <w:rFonts w:hint="default" w:cs="宋体"/>
                <w:b/>
                <w:color w:val="000000"/>
                <w:sz w:val="20"/>
                <w:szCs w:val="20"/>
              </w:rPr>
            </w:pPr>
          </w:p>
        </w:tc>
      </w:tr>
      <w:tr w14:paraId="54DB52B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53C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B4E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2EFF0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113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E3DF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3D86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53EB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F403">
            <w:pPr>
              <w:jc w:val="center"/>
              <w:rPr>
                <w:rFonts w:hint="default" w:cs="宋体"/>
                <w:b/>
                <w:color w:val="000000"/>
                <w:sz w:val="20"/>
                <w:szCs w:val="20"/>
              </w:rPr>
            </w:pPr>
          </w:p>
        </w:tc>
      </w:tr>
      <w:tr w14:paraId="31200FE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93C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F5F1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4E62F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00E1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22D8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ABC1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0141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1467">
            <w:pPr>
              <w:jc w:val="center"/>
              <w:rPr>
                <w:rFonts w:hint="default" w:cs="宋体"/>
                <w:b/>
                <w:color w:val="000000"/>
                <w:sz w:val="20"/>
                <w:szCs w:val="20"/>
              </w:rPr>
            </w:pPr>
          </w:p>
        </w:tc>
      </w:tr>
      <w:tr w14:paraId="551DE49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8287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A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685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2C1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BA0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A2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B5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CCB41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28DF">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3753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CAF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30E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49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727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E94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9B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04FFE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08FC0DD">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2293FC1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F1512C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4EF1303">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4D9D4A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重庆市九龙坡区锦苑小学校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9CA74E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555CFE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23EB47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E8BF3B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78931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64B13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F686E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8CAE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85130">
            <w:pPr>
              <w:jc w:val="center"/>
              <w:textAlignment w:val="bottom"/>
              <w:rPr>
                <w:rFonts w:hint="default" w:cs="宋体"/>
                <w:b/>
                <w:color w:val="000000"/>
                <w:sz w:val="20"/>
                <w:szCs w:val="20"/>
              </w:rPr>
            </w:pPr>
            <w:r>
              <w:rPr>
                <w:rFonts w:cs="宋体"/>
                <w:b/>
                <w:color w:val="000000"/>
                <w:sz w:val="20"/>
                <w:szCs w:val="20"/>
              </w:rPr>
              <w:t>本年支出</w:t>
            </w:r>
          </w:p>
        </w:tc>
      </w:tr>
      <w:tr w14:paraId="160A104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EB7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3705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2AC1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D249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83F61">
            <w:pPr>
              <w:jc w:val="center"/>
              <w:textAlignment w:val="center"/>
              <w:rPr>
                <w:rFonts w:hint="default" w:cs="宋体"/>
                <w:b/>
                <w:color w:val="000000"/>
                <w:sz w:val="20"/>
                <w:szCs w:val="20"/>
              </w:rPr>
            </w:pPr>
            <w:r>
              <w:rPr>
                <w:rFonts w:cs="宋体"/>
                <w:b/>
                <w:color w:val="000000"/>
                <w:sz w:val="20"/>
                <w:szCs w:val="20"/>
              </w:rPr>
              <w:t>项目支出</w:t>
            </w:r>
          </w:p>
        </w:tc>
      </w:tr>
      <w:tr w14:paraId="6F24353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591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7491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D9CF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40C7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C9D11">
            <w:pPr>
              <w:jc w:val="center"/>
              <w:rPr>
                <w:rFonts w:hint="default" w:cs="宋体"/>
                <w:b/>
                <w:color w:val="000000"/>
                <w:sz w:val="20"/>
                <w:szCs w:val="20"/>
              </w:rPr>
            </w:pPr>
          </w:p>
        </w:tc>
      </w:tr>
      <w:tr w14:paraId="5349749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45D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BE3C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C34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A520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0378D">
            <w:pPr>
              <w:jc w:val="center"/>
              <w:rPr>
                <w:rFonts w:hint="default" w:cs="宋体"/>
                <w:b/>
                <w:color w:val="000000"/>
                <w:sz w:val="20"/>
                <w:szCs w:val="20"/>
              </w:rPr>
            </w:pPr>
          </w:p>
        </w:tc>
      </w:tr>
      <w:tr w14:paraId="4554DCA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15E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FC08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A7FF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CC50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D4B7E">
            <w:pPr>
              <w:jc w:val="center"/>
              <w:rPr>
                <w:rFonts w:hint="default" w:cs="宋体"/>
                <w:b/>
                <w:color w:val="000000"/>
                <w:sz w:val="20"/>
                <w:szCs w:val="20"/>
              </w:rPr>
            </w:pPr>
          </w:p>
        </w:tc>
      </w:tr>
      <w:tr w14:paraId="745274B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F3C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E4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45E2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BBA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227DC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B52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7081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62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9F5C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DDB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6F059B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5EC60CC">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3600202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8BFE31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5856F6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D6A572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D99148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9897FD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E4E222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66F9E9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5DE6C4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F7407C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重庆市九龙坡区锦苑小学校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810FBF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2D62AD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44E33C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5A8318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0C4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DD5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E7A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289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A6B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1521C0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71B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237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B62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D32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9BA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D59D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5CB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E31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F21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0A4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D585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F169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3E2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78E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6C6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81F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76C1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A2CC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A18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082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F419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B11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5B65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5AA39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E55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E23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444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9C6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C73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681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EA4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913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969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62F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7BA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D726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BC2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1DAA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F77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F3B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200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652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B65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9B7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9A4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965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AF8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421D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81D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3B7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720E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F35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9A6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FD5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463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AFF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3EB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147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EB6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DF9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E4C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A10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FEF6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089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AE2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DB7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26C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4EA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1E8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655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A19F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3B67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989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E5A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311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A2E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401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E39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81B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0B7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D8C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97A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D00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3516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716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E58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70C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031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AE49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4519E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8FE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8BC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695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A94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766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86.42</w:t>
            </w:r>
            <w:r>
              <w:rPr>
                <w:rFonts w:ascii="Times New Roman" w:hAnsi="Times New Roman"/>
                <w:color w:val="000000"/>
                <w:sz w:val="18"/>
                <w:u w:color="auto"/>
              </w:rPr>
              <w:t xml:space="preserve"> </w:t>
            </w:r>
          </w:p>
        </w:tc>
      </w:tr>
      <w:tr w14:paraId="7C7AB7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A5E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AF7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9F1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BCF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302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7.62</w:t>
            </w:r>
            <w:r>
              <w:rPr>
                <w:rFonts w:ascii="Times New Roman" w:hAnsi="Times New Roman"/>
                <w:color w:val="000000"/>
                <w:sz w:val="18"/>
                <w:u w:color="auto"/>
              </w:rPr>
              <w:t xml:space="preserve"> </w:t>
            </w:r>
          </w:p>
        </w:tc>
      </w:tr>
      <w:tr w14:paraId="6F7E60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35D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C32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303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03B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70D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78.80</w:t>
            </w:r>
            <w:r>
              <w:rPr>
                <w:rFonts w:ascii="Times New Roman" w:hAnsi="Times New Roman"/>
                <w:color w:val="000000"/>
                <w:sz w:val="18"/>
                <w:u w:color="auto"/>
              </w:rPr>
              <w:t xml:space="preserve"> </w:t>
            </w:r>
          </w:p>
        </w:tc>
      </w:tr>
      <w:tr w14:paraId="36BAC0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FEB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9EA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87F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06E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D81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C5FE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306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19E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979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AAD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4CE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86.42</w:t>
            </w:r>
            <w:r>
              <w:rPr>
                <w:rFonts w:ascii="Times New Roman" w:hAnsi="Times New Roman"/>
                <w:color w:val="000000"/>
                <w:sz w:val="18"/>
                <w:u w:color="auto"/>
              </w:rPr>
              <w:t xml:space="preserve"> </w:t>
            </w:r>
          </w:p>
        </w:tc>
      </w:tr>
      <w:tr w14:paraId="262F55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82F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5A8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95B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60E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DC8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86.42</w:t>
            </w:r>
            <w:r>
              <w:rPr>
                <w:rFonts w:ascii="Times New Roman" w:hAnsi="Times New Roman"/>
                <w:color w:val="000000"/>
                <w:sz w:val="18"/>
                <w:u w:color="auto"/>
              </w:rPr>
              <w:t xml:space="preserve"> </w:t>
            </w:r>
          </w:p>
        </w:tc>
      </w:tr>
      <w:tr w14:paraId="342C9F3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72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5D4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2EA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AD9D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0949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D6D36CA">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553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C67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C14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6D34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4AF2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9C1D04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0B9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69E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56C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2021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00AA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CF56270">
      <w:pPr>
        <w:rPr>
          <w:rFonts w:hint="default"/>
          <w:sz w:val="18"/>
          <w:szCs w:val="18"/>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F3AD22-CD0C-45E9-8C2C-65AFB04475A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1B2ACDDD-8005-40C3-9AFA-3FCBAAFF944A}"/>
  </w:font>
  <w:font w:name="方正黑体_GBK">
    <w:panose1 w:val="03000509000000000000"/>
    <w:charset w:val="86"/>
    <w:family w:val="script"/>
    <w:pitch w:val="default"/>
    <w:sig w:usb0="00000001" w:usb1="080E0000" w:usb2="00000000" w:usb3="00000000" w:csb0="00040000" w:csb1="00000000"/>
    <w:embedRegular r:id="rId3" w:fontKey="{02314719-6465-4AE2-952D-1DF86F40F9DF}"/>
  </w:font>
  <w:font w:name="方正楷体_GBK">
    <w:panose1 w:val="03000509000000000000"/>
    <w:charset w:val="86"/>
    <w:family w:val="script"/>
    <w:pitch w:val="default"/>
    <w:sig w:usb0="00000001" w:usb1="080E0000" w:usb2="00000000" w:usb3="00000000" w:csb0="00040000" w:csb1="00000000"/>
    <w:embedRegular r:id="rId4" w:fontKey="{EA83EC21-A0FB-41B0-9D58-F93F455B36FC}"/>
  </w:font>
  <w:font w:name="方正仿宋_GBK">
    <w:panose1 w:val="03000509000000000000"/>
    <w:charset w:val="86"/>
    <w:family w:val="script"/>
    <w:pitch w:val="default"/>
    <w:sig w:usb0="00000001" w:usb1="080E0000" w:usb2="00000000" w:usb3="00000000" w:csb0="00040000" w:csb1="00000000"/>
    <w:embedRegular r:id="rId5" w:fontKey="{BCC56D70-6372-47CC-9C63-365DD176D9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59C7">
    <w:pPr>
      <w:pStyle w:val="4"/>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CB635C">
                          <w:pPr>
                            <w:pStyle w:val="4"/>
                          </w:pP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PAGE  \* MERGEFORMAT </w:instrText>
                          </w:r>
                          <w:r>
                            <w:rPr>
                              <w:rFonts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- 21 -</w:t>
                          </w:r>
                          <w:r>
                            <w:rPr>
                              <w:rFonts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CCB635C">
                    <w:pPr>
                      <w:pStyle w:val="4"/>
                    </w:pP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PAGE  \* MERGEFORMAT </w:instrText>
                    </w:r>
                    <w:r>
                      <w:rPr>
                        <w:rFonts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- 21 -</w:t>
                    </w:r>
                    <w:r>
                      <w:rPr>
                        <w:rFonts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724B">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1E2B0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1E2B0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3DDBBB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3DDBBB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C78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A937613"/>
    <w:rsid w:val="0B9335CE"/>
    <w:rsid w:val="0BA10C97"/>
    <w:rsid w:val="0BA26880"/>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480FB0"/>
    <w:rsid w:val="1158083A"/>
    <w:rsid w:val="11F03528"/>
    <w:rsid w:val="125E7A02"/>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1FC13AE"/>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BE39B7"/>
    <w:rsid w:val="2AFA2E94"/>
    <w:rsid w:val="2B167953"/>
    <w:rsid w:val="2B200583"/>
    <w:rsid w:val="2B4104F9"/>
    <w:rsid w:val="2B8209DE"/>
    <w:rsid w:val="2C2F1F6C"/>
    <w:rsid w:val="2C6762A3"/>
    <w:rsid w:val="2D5F4C37"/>
    <w:rsid w:val="2D8D7A26"/>
    <w:rsid w:val="2FE029D7"/>
    <w:rsid w:val="2FF06E00"/>
    <w:rsid w:val="30890434"/>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8C10B4F"/>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013595"/>
    <w:rsid w:val="598A28E2"/>
    <w:rsid w:val="5A6279C1"/>
    <w:rsid w:val="5AD563E4"/>
    <w:rsid w:val="5C1336B7"/>
    <w:rsid w:val="5C175789"/>
    <w:rsid w:val="5C263CE4"/>
    <w:rsid w:val="5C5D2777"/>
    <w:rsid w:val="5C722D7F"/>
    <w:rsid w:val="5D290C69"/>
    <w:rsid w:val="5DC17CC6"/>
    <w:rsid w:val="5EFA176D"/>
    <w:rsid w:val="5F0247F9"/>
    <w:rsid w:val="5F2D4A41"/>
    <w:rsid w:val="601C34ED"/>
    <w:rsid w:val="60A511FB"/>
    <w:rsid w:val="60D072FE"/>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C162AC"/>
    <w:rsid w:val="7EDC1B88"/>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5290</Words>
  <Characters>5930</Characters>
  <Lines>161</Lines>
  <Paragraphs>45</Paragraphs>
  <TotalTime>0</TotalTime>
  <ScaleCrop>false</ScaleCrop>
  <LinksUpToDate>false</LinksUpToDate>
  <CharactersWithSpaces>5978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2025-10-28T06:25:56Z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