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685DE">
      <w:pPr>
        <w:spacing w:line="600" w:lineRule="exact"/>
        <w:jc w:val="center"/>
        <w:rPr>
          <w:rFonts w:ascii="方正小标宋_GBK" w:eastAsia="方正小标宋_GBK"/>
          <w:sz w:val="44"/>
        </w:rPr>
      </w:pPr>
      <w:bookmarkStart w:id="0" w:name="_GoBack"/>
      <w:bookmarkEnd w:id="0"/>
      <w:r>
        <w:rPr>
          <w:rFonts w:hint="eastAsia" w:ascii="方正小标宋_GBK" w:eastAsia="方正小标宋_GBK"/>
          <w:sz w:val="44"/>
        </w:rPr>
        <w:t>重庆市九龙坡区中小学卫生保健所</w:t>
      </w:r>
    </w:p>
    <w:p w14:paraId="2DC691B0">
      <w:pPr>
        <w:spacing w:line="600" w:lineRule="exact"/>
        <w:jc w:val="center"/>
        <w:rPr>
          <w:rFonts w:ascii="方正小标宋_GBK" w:eastAsia="方正小标宋_GBK"/>
          <w:sz w:val="44"/>
        </w:rPr>
      </w:pPr>
      <w:r>
        <w:rPr>
          <w:rFonts w:ascii="Times New Roman" w:eastAsia="Times New Roman"/>
          <w:sz w:val="44"/>
        </w:rPr>
        <w:t>2</w:t>
      </w:r>
      <w:r>
        <w:rPr>
          <w:rFonts w:hint="eastAsia" w:ascii="Times New Roman" w:eastAsia="宋体"/>
          <w:sz w:val="44"/>
        </w:rPr>
        <w:t>0</w:t>
      </w:r>
      <w:r>
        <w:rPr>
          <w:rFonts w:ascii="Times New Roman" w:eastAsia="Times New Roman"/>
          <w:sz w:val="44"/>
        </w:rPr>
        <w:t>2</w:t>
      </w:r>
      <w:r>
        <w:rPr>
          <w:rFonts w:ascii="Times New Roman" w:eastAsiaTheme="minorEastAsia"/>
          <w:sz w:val="44"/>
        </w:rPr>
        <w:t>5</w:t>
      </w:r>
      <w:r>
        <w:rPr>
          <w:rFonts w:hint="eastAsia" w:ascii="方正小标宋_GBK" w:eastAsia="方正小标宋_GBK"/>
          <w:sz w:val="44"/>
        </w:rPr>
        <w:t>年单位预算情况说明</w:t>
      </w:r>
    </w:p>
    <w:p w14:paraId="15073F78">
      <w:pPr>
        <w:pStyle w:val="4"/>
        <w:spacing w:before="14" w:line="600" w:lineRule="exact"/>
        <w:rPr>
          <w:rFonts w:ascii="方正小标宋_GBK"/>
          <w:sz w:val="33"/>
        </w:rPr>
      </w:pPr>
    </w:p>
    <w:p w14:paraId="751C4B0E">
      <w:pPr>
        <w:pStyle w:val="4"/>
        <w:spacing w:before="0" w:line="600" w:lineRule="exact"/>
        <w:ind w:firstLine="640" w:firstLineChars="200"/>
        <w:jc w:val="both"/>
        <w:rPr>
          <w:rFonts w:ascii="方正黑体_GBK" w:eastAsia="方正黑体_GBK"/>
        </w:rPr>
      </w:pPr>
      <w:r>
        <w:rPr>
          <w:rFonts w:hint="eastAsia" w:ascii="方正黑体_GBK" w:eastAsia="方正黑体_GBK"/>
        </w:rPr>
        <w:t>一、单位基本情况</w:t>
      </w:r>
    </w:p>
    <w:p w14:paraId="1F9C684A">
      <w:pPr>
        <w:pStyle w:val="4"/>
        <w:spacing w:line="600" w:lineRule="exact"/>
        <w:ind w:firstLine="640" w:firstLineChars="200"/>
        <w:jc w:val="both"/>
        <w:rPr>
          <w:rFonts w:ascii="方正楷体_GBK" w:eastAsia="方正楷体_GBK"/>
        </w:rPr>
      </w:pPr>
      <w:r>
        <w:rPr>
          <w:rFonts w:hint="eastAsia" w:ascii="方正楷体_GBK" w:eastAsia="方正楷体_GBK"/>
        </w:rPr>
        <w:t>（一）职能职责</w:t>
      </w:r>
    </w:p>
    <w:p w14:paraId="10436E00">
      <w:pPr>
        <w:pStyle w:val="12"/>
        <w:tabs>
          <w:tab w:val="left" w:pos="990"/>
        </w:tabs>
        <w:spacing w:line="600" w:lineRule="exact"/>
        <w:ind w:left="0" w:firstLine="628" w:firstLineChars="200"/>
        <w:jc w:val="both"/>
        <w:rPr>
          <w:sz w:val="32"/>
        </w:rPr>
      </w:pPr>
      <w:r>
        <w:rPr>
          <w:rFonts w:hint="eastAsia"/>
          <w:spacing w:val="-3"/>
          <w:sz w:val="32"/>
          <w:lang w:val="en-US"/>
        </w:rPr>
        <w:t>1.</w:t>
      </w:r>
      <w:r>
        <w:rPr>
          <w:spacing w:val="-3"/>
          <w:sz w:val="32"/>
        </w:rPr>
        <w:t>开展中小学生体质健康监测工作。主要包括具体实施调查研究本区中小学生体质健康状况，负责学校学生体质健康测查、发布体质监测分析报告。</w:t>
      </w:r>
    </w:p>
    <w:p w14:paraId="57C891F8">
      <w:pPr>
        <w:pStyle w:val="12"/>
        <w:tabs>
          <w:tab w:val="left" w:pos="990"/>
        </w:tabs>
        <w:spacing w:before="2" w:line="600" w:lineRule="exact"/>
        <w:ind w:left="0" w:firstLineChars="200"/>
        <w:jc w:val="both"/>
        <w:rPr>
          <w:sz w:val="32"/>
        </w:rPr>
      </w:pPr>
      <w:r>
        <w:rPr>
          <w:rFonts w:hint="eastAsia"/>
          <w:sz w:val="32"/>
          <w:lang w:val="en-US"/>
        </w:rPr>
        <w:t>2.</w:t>
      </w:r>
      <w:r>
        <w:rPr>
          <w:sz w:val="32"/>
        </w:rPr>
        <w:t>开展中小学生常见疾病的预防工作。</w:t>
      </w:r>
    </w:p>
    <w:p w14:paraId="36C2DD6B">
      <w:pPr>
        <w:pStyle w:val="12"/>
        <w:tabs>
          <w:tab w:val="left" w:pos="990"/>
        </w:tabs>
        <w:spacing w:line="600" w:lineRule="exact"/>
        <w:ind w:left="0" w:firstLineChars="200"/>
        <w:jc w:val="both"/>
        <w:rPr>
          <w:sz w:val="32"/>
        </w:rPr>
      </w:pPr>
      <w:r>
        <w:rPr>
          <w:rFonts w:hint="eastAsia"/>
          <w:sz w:val="32"/>
          <w:lang w:val="en-US"/>
        </w:rPr>
        <w:t>3.</w:t>
      </w:r>
      <w:r>
        <w:rPr>
          <w:sz w:val="32"/>
        </w:rPr>
        <w:t>开展中小学卫生技术人员的技术培训和业务指导。</w:t>
      </w:r>
    </w:p>
    <w:p w14:paraId="06C4C4B0">
      <w:pPr>
        <w:pStyle w:val="12"/>
        <w:tabs>
          <w:tab w:val="left" w:pos="990"/>
        </w:tabs>
        <w:spacing w:line="600" w:lineRule="exact"/>
        <w:ind w:left="0" w:firstLine="596" w:firstLineChars="200"/>
        <w:jc w:val="both"/>
        <w:rPr>
          <w:sz w:val="32"/>
        </w:rPr>
      </w:pPr>
      <w:r>
        <w:rPr>
          <w:rFonts w:hint="eastAsia"/>
          <w:spacing w:val="-3"/>
          <w:w w:val="95"/>
          <w:sz w:val="32"/>
          <w:lang w:val="en-US"/>
        </w:rPr>
        <w:t>4.</w:t>
      </w:r>
      <w:r>
        <w:rPr>
          <w:spacing w:val="-3"/>
          <w:w w:val="95"/>
          <w:sz w:val="32"/>
        </w:rPr>
        <w:t>指导学校开展各项卫生工作。主要包括具体指导学校开展</w:t>
      </w:r>
      <w:r>
        <w:rPr>
          <w:spacing w:val="-3"/>
          <w:sz w:val="32"/>
        </w:rPr>
        <w:t>食品卫生、营养保健、健康教育和</w:t>
      </w:r>
      <w:r>
        <w:rPr>
          <w:rFonts w:hint="eastAsia"/>
          <w:spacing w:val="-3"/>
          <w:sz w:val="32"/>
        </w:rPr>
        <w:t>心理</w:t>
      </w:r>
      <w:r>
        <w:rPr>
          <w:spacing w:val="-3"/>
          <w:sz w:val="32"/>
        </w:rPr>
        <w:t>咨询等各项卫生工作。</w:t>
      </w:r>
    </w:p>
    <w:p w14:paraId="2C3D18DB">
      <w:pPr>
        <w:pStyle w:val="4"/>
        <w:spacing w:before="1" w:line="600" w:lineRule="exact"/>
        <w:ind w:firstLine="640" w:firstLineChars="200"/>
        <w:jc w:val="both"/>
        <w:rPr>
          <w:rFonts w:ascii="方正楷体_GBK" w:eastAsia="方正楷体_GBK"/>
        </w:rPr>
      </w:pPr>
      <w:r>
        <w:rPr>
          <w:rFonts w:hint="eastAsia" w:ascii="方正楷体_GBK" w:eastAsia="方正楷体_GBK"/>
        </w:rPr>
        <w:t>（二）单位构成</w:t>
      </w:r>
    </w:p>
    <w:p w14:paraId="43A0E916">
      <w:pPr>
        <w:pStyle w:val="4"/>
        <w:spacing w:line="600" w:lineRule="exact"/>
        <w:ind w:firstLine="600" w:firstLineChars="200"/>
        <w:jc w:val="both"/>
      </w:pPr>
      <w:r>
        <w:rPr>
          <w:spacing w:val="-10"/>
        </w:rPr>
        <w:t>我单位内设综合科、财务室、体质健康监测科、食品安全监</w:t>
      </w:r>
      <w:r>
        <w:rPr>
          <w:spacing w:val="-12"/>
          <w:w w:val="95"/>
        </w:rPr>
        <w:t>督科、健康教育科、传染病防治科和校外未成年人心理健康辅导</w:t>
      </w:r>
      <w:r>
        <w:rPr>
          <w:spacing w:val="-12"/>
        </w:rPr>
        <w:t>中心。</w:t>
      </w:r>
    </w:p>
    <w:p w14:paraId="214DFFDF">
      <w:pPr>
        <w:pStyle w:val="4"/>
        <w:spacing w:before="1" w:line="600" w:lineRule="exact"/>
        <w:ind w:firstLine="640" w:firstLineChars="200"/>
        <w:jc w:val="both"/>
        <w:rPr>
          <w:rFonts w:ascii="方正黑体_GBK" w:eastAsia="方正黑体_GBK"/>
        </w:rPr>
      </w:pPr>
      <w:r>
        <w:rPr>
          <w:rFonts w:hint="eastAsia" w:ascii="方正黑体_GBK" w:eastAsia="方正黑体_GBK"/>
        </w:rPr>
        <w:t>二、单位收支总体情况</w:t>
      </w:r>
    </w:p>
    <w:p w14:paraId="302F6FDF">
      <w:pPr>
        <w:pStyle w:val="4"/>
        <w:spacing w:before="0" w:line="600" w:lineRule="exact"/>
        <w:ind w:firstLine="640" w:firstLineChars="200"/>
        <w:jc w:val="both"/>
      </w:pPr>
      <w:r>
        <w:rPr>
          <w:rFonts w:hint="eastAsia" w:ascii="方正楷体_GBK" w:eastAsia="方正楷体_GBK"/>
        </w:rPr>
        <w:t>（一）收入预算：</w:t>
      </w:r>
      <w:r>
        <w:rPr>
          <w:rFonts w:ascii="Times New Roman" w:eastAsia="Times New Roman"/>
        </w:rPr>
        <w:t>2</w:t>
      </w:r>
      <w:r>
        <w:rPr>
          <w:rFonts w:hint="eastAsia" w:ascii="Times New Roman" w:eastAsia="宋体"/>
        </w:rPr>
        <w:t>0</w:t>
      </w:r>
      <w:r>
        <w:rPr>
          <w:rFonts w:ascii="Times New Roman" w:eastAsia="Times New Roman"/>
        </w:rPr>
        <w:t>2</w:t>
      </w:r>
      <w:r>
        <w:rPr>
          <w:rFonts w:ascii="Times New Roman" w:eastAsiaTheme="minorEastAsia"/>
        </w:rPr>
        <w:t>5</w:t>
      </w:r>
      <w:r>
        <w:t>年年初预算数</w:t>
      </w:r>
      <w:r>
        <w:rPr>
          <w:rFonts w:hint="eastAsia" w:ascii="Times New Roman" w:hAnsi="Times New Roman" w:cs="仿宋_GB2312"/>
          <w:kern w:val="2"/>
          <w:szCs w:val="20"/>
          <w:lang w:val="en-US" w:bidi="ar-SA"/>
        </w:rPr>
        <w:t>5</w:t>
      </w:r>
      <w:r>
        <w:rPr>
          <w:rFonts w:ascii="Times New Roman" w:hAnsi="Times New Roman" w:cs="仿宋_GB2312"/>
          <w:kern w:val="2"/>
          <w:szCs w:val="20"/>
          <w:lang w:val="en-US" w:bidi="ar-SA"/>
        </w:rPr>
        <w:t>73.31</w:t>
      </w:r>
      <w:r>
        <w:t>万元，其中</w:t>
      </w:r>
      <w:r>
        <w:rPr>
          <w:rFonts w:hint="eastAsia"/>
        </w:rPr>
        <w:t>：</w:t>
      </w:r>
      <w:r>
        <w:rPr>
          <w:spacing w:val="7"/>
        </w:rPr>
        <w:t>一般公共预算拨款</w:t>
      </w:r>
      <w:r>
        <w:rPr>
          <w:rFonts w:ascii="Times New Roman" w:hAnsi="Times New Roman" w:cs="仿宋_GB2312"/>
          <w:kern w:val="2"/>
          <w:szCs w:val="20"/>
          <w:lang w:val="en-US" w:bidi="ar-SA"/>
        </w:rPr>
        <w:t>573.31</w:t>
      </w:r>
      <w:r>
        <w:rPr>
          <w:spacing w:val="7"/>
        </w:rPr>
        <w:t>万元，政府性基金预算拨款</w:t>
      </w:r>
      <w:r>
        <w:rPr>
          <w:rFonts w:hint="eastAsia" w:ascii="Times New Roman" w:hAnsi="Times New Roman" w:cs="仿宋_GB2312"/>
          <w:kern w:val="2"/>
          <w:szCs w:val="20"/>
          <w:lang w:val="en-US" w:bidi="ar-SA"/>
        </w:rPr>
        <w:t>0</w:t>
      </w:r>
      <w:r>
        <w:t>万</w:t>
      </w:r>
      <w:r>
        <w:rPr>
          <w:spacing w:val="-1"/>
        </w:rPr>
        <w:t>元</w:t>
      </w:r>
      <w:r>
        <w:rPr>
          <w:rFonts w:hint="eastAsia"/>
          <w:spacing w:val="-1"/>
        </w:rPr>
        <w:t>，</w:t>
      </w:r>
      <w:r>
        <w:rPr>
          <w:spacing w:val="-1"/>
        </w:rPr>
        <w:t>国有资本经营预算收入</w:t>
      </w:r>
      <w:r>
        <w:rPr>
          <w:rFonts w:hint="eastAsia" w:ascii="Times New Roman" w:hAnsi="Times New Roman" w:cs="仿宋_GB2312"/>
          <w:kern w:val="2"/>
          <w:szCs w:val="20"/>
          <w:lang w:val="en-US" w:bidi="ar-SA"/>
        </w:rPr>
        <w:t>0</w:t>
      </w:r>
      <w:r>
        <w:rPr>
          <w:spacing w:val="-6"/>
        </w:rPr>
        <w:t>万元，</w:t>
      </w:r>
      <w:r>
        <w:rPr>
          <w:rFonts w:hint="eastAsia"/>
          <w:spacing w:val="-6"/>
          <w:lang w:val="en-US"/>
        </w:rPr>
        <w:t>财政专户管理资金</w:t>
      </w:r>
      <w:r>
        <w:rPr>
          <w:spacing w:val="-6"/>
        </w:rPr>
        <w:t>收入</w:t>
      </w:r>
      <w:r>
        <w:rPr>
          <w:rFonts w:hint="eastAsia" w:ascii="Times New Roman" w:hAnsi="Times New Roman" w:cs="仿宋_GB2312"/>
          <w:kern w:val="2"/>
          <w:szCs w:val="20"/>
          <w:lang w:val="en-US" w:bidi="ar-SA"/>
        </w:rPr>
        <w:t>0</w:t>
      </w:r>
      <w:r>
        <w:rPr>
          <w:spacing w:val="-10"/>
        </w:rPr>
        <w:t>万元，事</w:t>
      </w:r>
      <w:r>
        <w:t>业单位经营收入</w:t>
      </w:r>
      <w:r>
        <w:rPr>
          <w:rFonts w:hint="eastAsia" w:ascii="Times New Roman" w:hAnsi="Times New Roman" w:cs="仿宋_GB2312"/>
          <w:kern w:val="2"/>
          <w:szCs w:val="20"/>
          <w:lang w:val="en-US" w:bidi="ar-SA"/>
        </w:rPr>
        <w:t>0</w:t>
      </w:r>
      <w:r>
        <w:t>万元，其他收入</w:t>
      </w:r>
      <w:r>
        <w:rPr>
          <w:rFonts w:hint="eastAsia" w:ascii="Times New Roman" w:hAnsi="Times New Roman" w:cs="仿宋_GB2312"/>
          <w:kern w:val="2"/>
          <w:szCs w:val="20"/>
          <w:lang w:val="en-US" w:bidi="ar-SA"/>
        </w:rPr>
        <w:t>0</w:t>
      </w:r>
      <w:r>
        <w:t>万元。收入较</w:t>
      </w:r>
      <w:r>
        <w:rPr>
          <w:rFonts w:ascii="Times New Roman" w:hAnsi="Times New Roman" w:cs="仿宋_GB2312"/>
          <w:kern w:val="2"/>
          <w:szCs w:val="20"/>
          <w:lang w:val="en-US" w:bidi="ar-SA"/>
        </w:rPr>
        <w:t>2</w:t>
      </w:r>
      <w:r>
        <w:rPr>
          <w:rFonts w:hint="eastAsia" w:ascii="Times New Roman" w:hAnsi="Times New Roman" w:cs="仿宋_GB2312"/>
          <w:kern w:val="2"/>
          <w:szCs w:val="20"/>
          <w:lang w:val="en-US" w:bidi="ar-SA"/>
        </w:rPr>
        <w:t>0</w:t>
      </w:r>
      <w:r>
        <w:rPr>
          <w:rFonts w:ascii="Times New Roman" w:hAnsi="Times New Roman" w:cs="仿宋_GB2312"/>
          <w:kern w:val="2"/>
          <w:szCs w:val="20"/>
          <w:lang w:val="en-US" w:bidi="ar-SA"/>
        </w:rPr>
        <w:t>24</w:t>
      </w:r>
      <w:r>
        <w:rPr>
          <w:spacing w:val="-1"/>
        </w:rPr>
        <w:t>年增加</w:t>
      </w:r>
      <w:r>
        <w:rPr>
          <w:rFonts w:ascii="Times New Roman" w:hAnsi="Times New Roman" w:cs="仿宋_GB2312"/>
          <w:kern w:val="2"/>
          <w:szCs w:val="20"/>
          <w:lang w:val="en-US" w:bidi="ar-SA"/>
        </w:rPr>
        <w:t>51.69</w:t>
      </w:r>
      <w:r>
        <w:t>万元，主要是</w:t>
      </w:r>
      <w:r>
        <w:rPr>
          <w:rFonts w:hint="eastAsia"/>
        </w:rPr>
        <w:t>一般公共预算拨款增加</w:t>
      </w:r>
      <w:r>
        <w:rPr>
          <w:rFonts w:ascii="Times New Roman" w:hAnsi="Times New Roman" w:cs="仿宋_GB2312"/>
          <w:kern w:val="2"/>
          <w:szCs w:val="20"/>
          <w:lang w:val="en-US" w:bidi="ar-SA"/>
        </w:rPr>
        <w:t>51.69</w:t>
      </w:r>
      <w:r>
        <w:rPr>
          <w:rFonts w:hint="eastAsia"/>
        </w:rPr>
        <w:t>万元</w:t>
      </w:r>
      <w:r>
        <w:t>。</w:t>
      </w:r>
    </w:p>
    <w:p w14:paraId="6FF0DF3B">
      <w:pPr>
        <w:pStyle w:val="4"/>
        <w:spacing w:before="0" w:line="600" w:lineRule="exact"/>
        <w:ind w:firstLine="640" w:firstLineChars="200"/>
        <w:jc w:val="both"/>
      </w:pPr>
      <w:r>
        <w:rPr>
          <w:rFonts w:hint="eastAsia" w:ascii="方正楷体_GBK" w:eastAsia="方正楷体_GBK"/>
        </w:rPr>
        <w:t>（二）支出预算：</w:t>
      </w:r>
      <w:r>
        <w:rPr>
          <w:rFonts w:ascii="Times New Roman" w:eastAsia="Times New Roman"/>
        </w:rPr>
        <w:t>2</w:t>
      </w:r>
      <w:r>
        <w:rPr>
          <w:rFonts w:hint="eastAsia" w:ascii="Times New Roman" w:eastAsia="宋体"/>
        </w:rPr>
        <w:t>0</w:t>
      </w:r>
      <w:r>
        <w:rPr>
          <w:rFonts w:ascii="Times New Roman" w:eastAsia="Times New Roman"/>
        </w:rPr>
        <w:t>2</w:t>
      </w:r>
      <w:r>
        <w:rPr>
          <w:rFonts w:ascii="Times New Roman" w:eastAsiaTheme="minorEastAsia"/>
        </w:rPr>
        <w:t>5</w:t>
      </w:r>
      <w:r>
        <w:rPr>
          <w:spacing w:val="11"/>
        </w:rPr>
        <w:t>年年初预算数</w:t>
      </w:r>
      <w:r>
        <w:rPr>
          <w:rFonts w:ascii="Times New Roman" w:hAnsi="Times New Roman" w:cs="仿宋_GB2312"/>
          <w:kern w:val="2"/>
          <w:szCs w:val="20"/>
          <w:lang w:val="en-US" w:bidi="ar-SA"/>
        </w:rPr>
        <w:t>573.31</w:t>
      </w:r>
      <w:r>
        <w:t>万元，其中：</w:t>
      </w:r>
      <w:r>
        <w:rPr>
          <w:spacing w:val="-14"/>
        </w:rPr>
        <w:t>教育支出预算</w:t>
      </w:r>
      <w:r>
        <w:rPr>
          <w:rFonts w:ascii="Times New Roman" w:eastAsiaTheme="minorEastAsia"/>
        </w:rPr>
        <w:t>499.37</w:t>
      </w:r>
      <w:r>
        <w:t>万元，</w:t>
      </w:r>
      <w:r>
        <w:rPr>
          <w:spacing w:val="3"/>
        </w:rPr>
        <w:t>社会保障和就业支出预算</w:t>
      </w:r>
      <w:r>
        <w:rPr>
          <w:rFonts w:ascii="Times New Roman" w:hAnsi="Times New Roman" w:cs="仿宋_GB2312"/>
          <w:kern w:val="2"/>
          <w:szCs w:val="20"/>
          <w:lang w:val="en-US" w:bidi="ar-SA"/>
        </w:rPr>
        <w:t>42.73</w:t>
      </w:r>
      <w:r>
        <w:rPr>
          <w:spacing w:val="3"/>
        </w:rPr>
        <w:t>万元，卫生健康支出预算</w:t>
      </w:r>
      <w:r>
        <w:rPr>
          <w:rFonts w:ascii="Times New Roman" w:hAnsi="Times New Roman" w:cs="仿宋_GB2312"/>
          <w:kern w:val="2"/>
          <w:szCs w:val="20"/>
          <w:lang w:val="en-US" w:bidi="ar-SA"/>
        </w:rPr>
        <w:t>10.70</w:t>
      </w:r>
      <w:r>
        <w:rPr>
          <w:spacing w:val="3"/>
        </w:rPr>
        <w:t>万元，住房保障支出预算</w:t>
      </w:r>
      <w:r>
        <w:rPr>
          <w:rFonts w:ascii="Times New Roman" w:hAnsi="Times New Roman" w:cs="仿宋_GB2312"/>
          <w:kern w:val="2"/>
          <w:szCs w:val="20"/>
          <w:lang w:val="en-US" w:bidi="ar-SA"/>
        </w:rPr>
        <w:t>20.51</w:t>
      </w:r>
      <w:r>
        <w:rPr>
          <w:spacing w:val="3"/>
        </w:rPr>
        <w:t>万元。支出预算较</w:t>
      </w:r>
      <w:r>
        <w:rPr>
          <w:rFonts w:ascii="Times New Roman" w:eastAsia="Times New Roman"/>
        </w:rPr>
        <w:t>2</w:t>
      </w:r>
      <w:r>
        <w:rPr>
          <w:rFonts w:hint="eastAsia" w:ascii="Times New Roman" w:eastAsia="宋体"/>
        </w:rPr>
        <w:t>0</w:t>
      </w:r>
      <w:r>
        <w:rPr>
          <w:rFonts w:ascii="Times New Roman" w:eastAsia="Times New Roman"/>
        </w:rPr>
        <w:t>2</w:t>
      </w:r>
      <w:r>
        <w:rPr>
          <w:rFonts w:ascii="Times New Roman" w:eastAsiaTheme="minorEastAsia"/>
        </w:rPr>
        <w:t>4</w:t>
      </w:r>
      <w:r>
        <w:rPr>
          <w:spacing w:val="4"/>
        </w:rPr>
        <w:t>年增加</w:t>
      </w:r>
      <w:r>
        <w:rPr>
          <w:rFonts w:ascii="Times New Roman" w:hAnsi="Times New Roman" w:cs="仿宋_GB2312"/>
          <w:kern w:val="2"/>
          <w:szCs w:val="20"/>
          <w:lang w:val="en-US" w:bidi="ar-SA"/>
        </w:rPr>
        <w:t>51.69</w:t>
      </w:r>
      <w:r>
        <w:t>万元，主要是</w:t>
      </w:r>
      <w:r>
        <w:rPr>
          <w:rFonts w:hint="eastAsia"/>
        </w:rPr>
        <w:t>基本支出预算增加</w:t>
      </w:r>
      <w:r>
        <w:rPr>
          <w:rFonts w:ascii="Times New Roman" w:hAnsi="Times New Roman" w:cs="仿宋_GB2312"/>
          <w:kern w:val="2"/>
          <w:szCs w:val="20"/>
          <w:lang w:val="en-US" w:bidi="ar-SA"/>
        </w:rPr>
        <w:t>42.69</w:t>
      </w:r>
      <w:r>
        <w:rPr>
          <w:rFonts w:hint="eastAsia"/>
        </w:rPr>
        <w:t>万元，项目支出预算增加</w:t>
      </w:r>
      <w:r>
        <w:rPr>
          <w:rFonts w:ascii="Times New Roman" w:hAnsi="Times New Roman" w:cs="仿宋_GB2312"/>
          <w:kern w:val="2"/>
          <w:szCs w:val="20"/>
          <w:lang w:val="en-US" w:bidi="ar-SA"/>
        </w:rPr>
        <w:t>9</w:t>
      </w:r>
      <w:r>
        <w:rPr>
          <w:rFonts w:hint="eastAsia"/>
        </w:rPr>
        <w:t>万元</w:t>
      </w:r>
      <w:r>
        <w:t>。</w:t>
      </w:r>
    </w:p>
    <w:p w14:paraId="053CFAE0">
      <w:pPr>
        <w:pStyle w:val="4"/>
        <w:spacing w:before="0" w:line="600" w:lineRule="exact"/>
        <w:ind w:firstLine="640" w:firstLineChars="200"/>
        <w:jc w:val="both"/>
        <w:rPr>
          <w:rFonts w:ascii="方正黑体_GBK" w:eastAsia="方正黑体_GBK"/>
        </w:rPr>
      </w:pPr>
      <w:r>
        <w:rPr>
          <w:rFonts w:hint="eastAsia" w:ascii="方正黑体_GBK" w:eastAsia="方正黑体_GBK"/>
        </w:rPr>
        <w:t>三、单位预算情况说明</w:t>
      </w:r>
    </w:p>
    <w:p w14:paraId="48B2AFE6">
      <w:pPr>
        <w:pStyle w:val="4"/>
        <w:spacing w:before="0" w:line="600" w:lineRule="exact"/>
        <w:ind w:firstLine="640" w:firstLineChars="200"/>
        <w:jc w:val="both"/>
      </w:pPr>
      <w:r>
        <w:rPr>
          <w:rFonts w:hint="eastAsia"/>
        </w:rPr>
        <w:t>202</w:t>
      </w:r>
      <w:r>
        <w:t>5</w:t>
      </w:r>
      <w:r>
        <w:rPr>
          <w:rFonts w:hint="eastAsia"/>
          <w:spacing w:val="5"/>
        </w:rPr>
        <w:t>年一般公共预算财政拨款收入</w:t>
      </w:r>
      <w:r>
        <w:rPr>
          <w:rFonts w:ascii="Times New Roman" w:hAnsi="Times New Roman" w:cs="仿宋_GB2312"/>
          <w:kern w:val="2"/>
          <w:szCs w:val="20"/>
          <w:lang w:val="en-US" w:bidi="ar-SA"/>
        </w:rPr>
        <w:t>573.31</w:t>
      </w:r>
      <w:r>
        <w:rPr>
          <w:rFonts w:hint="eastAsia"/>
          <w:spacing w:val="-18"/>
        </w:rPr>
        <w:t>万元，一般公共</w:t>
      </w:r>
      <w:r>
        <w:rPr>
          <w:rFonts w:hint="eastAsia"/>
          <w:spacing w:val="7"/>
        </w:rPr>
        <w:t>预</w:t>
      </w:r>
      <w:r>
        <w:rPr>
          <w:rFonts w:hint="eastAsia"/>
          <w:spacing w:val="5"/>
        </w:rPr>
        <w:t>算</w:t>
      </w:r>
      <w:r>
        <w:rPr>
          <w:rFonts w:hint="eastAsia"/>
          <w:spacing w:val="7"/>
        </w:rPr>
        <w:t>财政</w:t>
      </w:r>
      <w:r>
        <w:rPr>
          <w:rFonts w:hint="eastAsia"/>
          <w:spacing w:val="5"/>
        </w:rPr>
        <w:t>拨</w:t>
      </w:r>
      <w:r>
        <w:rPr>
          <w:rFonts w:hint="eastAsia"/>
          <w:spacing w:val="7"/>
        </w:rPr>
        <w:t>款支</w:t>
      </w:r>
      <w:r>
        <w:rPr>
          <w:rFonts w:hint="eastAsia"/>
        </w:rPr>
        <w:t>出</w:t>
      </w:r>
      <w:r>
        <w:rPr>
          <w:rFonts w:ascii="Times New Roman" w:hAnsi="Times New Roman" w:cs="仿宋_GB2312"/>
          <w:kern w:val="2"/>
          <w:szCs w:val="20"/>
          <w:lang w:val="en-US" w:bidi="ar-SA"/>
        </w:rPr>
        <w:t>573.31</w:t>
      </w:r>
      <w:r>
        <w:rPr>
          <w:rFonts w:hint="eastAsia"/>
          <w:spacing w:val="7"/>
        </w:rPr>
        <w:t>万</w:t>
      </w:r>
      <w:r>
        <w:rPr>
          <w:rFonts w:hint="eastAsia"/>
          <w:spacing w:val="5"/>
        </w:rPr>
        <w:t>元</w:t>
      </w:r>
      <w:r>
        <w:rPr>
          <w:rFonts w:hint="eastAsia"/>
          <w:spacing w:val="7"/>
        </w:rPr>
        <w:t>，</w:t>
      </w:r>
      <w:r>
        <w:rPr>
          <w:rFonts w:hint="eastAsia"/>
        </w:rPr>
        <w:t>比</w:t>
      </w:r>
      <w:r>
        <w:rPr>
          <w:rFonts w:hint="eastAsia" w:ascii="Times New Roman" w:hAnsi="Times New Roman" w:cs="仿宋_GB2312"/>
          <w:kern w:val="2"/>
          <w:szCs w:val="20"/>
          <w:lang w:val="en-US" w:bidi="ar-SA"/>
        </w:rPr>
        <w:t>202</w:t>
      </w:r>
      <w:r>
        <w:rPr>
          <w:rFonts w:ascii="Times New Roman" w:hAnsi="Times New Roman" w:cs="仿宋_GB2312"/>
          <w:kern w:val="2"/>
          <w:szCs w:val="20"/>
          <w:lang w:val="en-US" w:bidi="ar-SA"/>
        </w:rPr>
        <w:t>4</w:t>
      </w:r>
      <w:r>
        <w:rPr>
          <w:rFonts w:hint="eastAsia"/>
          <w:spacing w:val="7"/>
        </w:rPr>
        <w:t>年</w:t>
      </w:r>
      <w:r>
        <w:rPr>
          <w:rFonts w:hint="eastAsia"/>
          <w:spacing w:val="5"/>
        </w:rPr>
        <w:t>增</w:t>
      </w:r>
      <w:r>
        <w:rPr>
          <w:rFonts w:hint="eastAsia"/>
        </w:rPr>
        <w:t>加</w:t>
      </w:r>
      <w:r>
        <w:rPr>
          <w:rFonts w:ascii="Times New Roman" w:hAnsi="Times New Roman" w:cs="仿宋_GB2312"/>
          <w:kern w:val="2"/>
          <w:szCs w:val="20"/>
          <w:lang w:val="en-US" w:bidi="ar-SA"/>
        </w:rPr>
        <w:t>51.69</w:t>
      </w:r>
      <w:r>
        <w:rPr>
          <w:rFonts w:hint="eastAsia"/>
        </w:rPr>
        <w:t>万元。其中：基本支出</w:t>
      </w:r>
      <w:r>
        <w:rPr>
          <w:rFonts w:ascii="Times New Roman" w:hAnsi="Times New Roman" w:cs="仿宋_GB2312"/>
          <w:kern w:val="2"/>
          <w:szCs w:val="20"/>
          <w:lang w:val="en-US" w:bidi="ar-SA"/>
        </w:rPr>
        <w:t>276.31</w:t>
      </w:r>
      <w:r>
        <w:rPr>
          <w:rFonts w:hint="eastAsia"/>
        </w:rPr>
        <w:t>万元，比</w:t>
      </w:r>
      <w:r>
        <w:rPr>
          <w:rFonts w:hint="eastAsia" w:ascii="Times New Roman" w:hAnsi="Times New Roman" w:cs="仿宋_GB2312"/>
          <w:kern w:val="2"/>
          <w:szCs w:val="20"/>
          <w:lang w:val="en-US" w:bidi="ar-SA"/>
        </w:rPr>
        <w:t>202</w:t>
      </w:r>
      <w:r>
        <w:rPr>
          <w:rFonts w:ascii="Times New Roman" w:hAnsi="Times New Roman" w:cs="仿宋_GB2312"/>
          <w:kern w:val="2"/>
          <w:szCs w:val="20"/>
          <w:lang w:val="en-US" w:bidi="ar-SA"/>
        </w:rPr>
        <w:t>4</w:t>
      </w:r>
      <w:r>
        <w:rPr>
          <w:rFonts w:hint="eastAsia"/>
        </w:rPr>
        <w:t>年增加</w:t>
      </w:r>
      <w:r>
        <w:rPr>
          <w:rFonts w:ascii="Times New Roman" w:hAnsi="Times New Roman" w:cs="仿宋_GB2312"/>
          <w:kern w:val="2"/>
          <w:szCs w:val="20"/>
          <w:lang w:val="en-US" w:bidi="ar-SA"/>
        </w:rPr>
        <w:t>42.69</w:t>
      </w:r>
      <w:r>
        <w:rPr>
          <w:rFonts w:hint="eastAsia"/>
        </w:rPr>
        <w:t>万元，主要原因是</w:t>
      </w:r>
      <w:r>
        <w:rPr>
          <w:rFonts w:hint="eastAsia"/>
          <w:lang w:val="en-US" w:eastAsia="zh-CN"/>
        </w:rPr>
        <w:t>人员增加</w:t>
      </w:r>
      <w:r>
        <w:rPr>
          <w:rFonts w:hint="eastAsia"/>
        </w:rPr>
        <w:t>，主要用于保障在职人员工资福利及社会保险缴费，退休人员补助等，保障单位正常运转的各项商品服务支出；项目支出</w:t>
      </w:r>
      <w:r>
        <w:rPr>
          <w:rFonts w:ascii="Times New Roman" w:hAnsi="Times New Roman" w:cs="仿宋_GB2312"/>
          <w:kern w:val="2"/>
          <w:szCs w:val="20"/>
          <w:lang w:val="en-US" w:bidi="ar-SA"/>
        </w:rPr>
        <w:t>297</w:t>
      </w:r>
      <w:r>
        <w:rPr>
          <w:rFonts w:hint="eastAsia"/>
        </w:rPr>
        <w:t>万元，比</w:t>
      </w:r>
      <w:r>
        <w:rPr>
          <w:rFonts w:hint="eastAsia" w:ascii="Times New Roman" w:hAnsi="Times New Roman" w:cs="仿宋_GB2312"/>
          <w:kern w:val="2"/>
          <w:szCs w:val="20"/>
          <w:lang w:val="en-US" w:bidi="ar-SA"/>
        </w:rPr>
        <w:t>202</w:t>
      </w:r>
      <w:r>
        <w:rPr>
          <w:rFonts w:ascii="Times New Roman" w:hAnsi="Times New Roman" w:cs="仿宋_GB2312"/>
          <w:kern w:val="2"/>
          <w:szCs w:val="20"/>
          <w:lang w:val="en-US" w:bidi="ar-SA"/>
        </w:rPr>
        <w:t>4</w:t>
      </w:r>
      <w:r>
        <w:rPr>
          <w:rFonts w:hint="eastAsia"/>
        </w:rPr>
        <w:t>年增加</w:t>
      </w:r>
      <w:r>
        <w:rPr>
          <w:rFonts w:ascii="Times New Roman" w:hAnsi="Times New Roman" w:cs="仿宋_GB2312"/>
          <w:kern w:val="2"/>
          <w:szCs w:val="20"/>
          <w:lang w:val="en-US" w:bidi="ar-SA"/>
        </w:rPr>
        <w:t>9</w:t>
      </w:r>
      <w:r>
        <w:rPr>
          <w:rFonts w:hint="eastAsia"/>
        </w:rPr>
        <w:t>万元，主要原因是学生人数增加，全区学生体检专用经费增加。</w:t>
      </w:r>
      <w:r>
        <w:rPr>
          <w:rFonts w:hint="eastAsia"/>
          <w:spacing w:val="-5"/>
        </w:rPr>
        <w:t>主要用于学生的体检、心理健康</w:t>
      </w:r>
      <w:r>
        <w:rPr>
          <w:rFonts w:hint="eastAsia"/>
          <w:spacing w:val="-5"/>
          <w:lang w:eastAsia="zh-CN"/>
        </w:rPr>
        <w:t>咨询</w:t>
      </w:r>
      <w:r>
        <w:rPr>
          <w:rFonts w:hint="eastAsia"/>
          <w:spacing w:val="-5"/>
        </w:rPr>
        <w:t>等重点工作。</w:t>
      </w:r>
    </w:p>
    <w:p w14:paraId="6DC7BD27">
      <w:pPr>
        <w:pStyle w:val="4"/>
        <w:spacing w:before="0" w:line="600" w:lineRule="exact"/>
        <w:ind w:firstLine="640" w:firstLineChars="200"/>
        <w:jc w:val="both"/>
      </w:pPr>
      <w:r>
        <w:rPr>
          <w:rFonts w:hint="eastAsia"/>
          <w:lang w:val="en-US"/>
        </w:rPr>
        <w:t>重庆市</w:t>
      </w:r>
      <w:r>
        <w:rPr>
          <w:rFonts w:hint="eastAsia"/>
        </w:rPr>
        <w:t>九龙坡区中小学卫生保健所</w:t>
      </w:r>
      <w:r>
        <w:rPr>
          <w:rFonts w:hint="eastAsia" w:ascii="Times New Roman" w:hAnsi="Times New Roman" w:cs="仿宋_GB2312"/>
          <w:kern w:val="2"/>
          <w:szCs w:val="20"/>
          <w:lang w:val="en-US" w:bidi="ar-SA"/>
        </w:rPr>
        <w:t>202</w:t>
      </w:r>
      <w:r>
        <w:rPr>
          <w:rFonts w:ascii="Times New Roman" w:hAnsi="Times New Roman" w:cs="仿宋_GB2312"/>
          <w:kern w:val="2"/>
          <w:szCs w:val="20"/>
          <w:lang w:val="en-US" w:bidi="ar-SA"/>
        </w:rPr>
        <w:t>5</w:t>
      </w:r>
      <w:r>
        <w:rPr>
          <w:rFonts w:hint="eastAsia"/>
        </w:rPr>
        <w:t>年无使用政府性基金预算拨款安排的支出。</w:t>
      </w:r>
    </w:p>
    <w:p w14:paraId="7AC2F022">
      <w:pPr>
        <w:pStyle w:val="4"/>
        <w:spacing w:before="0" w:line="600" w:lineRule="exact"/>
        <w:ind w:firstLine="640" w:firstLineChars="200"/>
        <w:jc w:val="both"/>
        <w:rPr>
          <w:rFonts w:ascii="方正黑体_GBK" w:hAnsi="方正黑体_GBK" w:eastAsia="方正黑体_GBK"/>
        </w:rPr>
      </w:pPr>
      <w:r>
        <w:rPr>
          <w:rFonts w:hint="eastAsia" w:ascii="方正黑体_GBK" w:hAnsi="方正黑体_GBK" w:eastAsia="方正黑体_GBK"/>
        </w:rPr>
        <w:t>四、“三公”经费情况说明</w:t>
      </w:r>
    </w:p>
    <w:p w14:paraId="7792B44A">
      <w:pPr>
        <w:spacing w:line="600" w:lineRule="exact"/>
        <w:ind w:firstLine="640" w:firstLineChars="200"/>
        <w:jc w:val="both"/>
        <w:rPr>
          <w:sz w:val="32"/>
          <w:szCs w:val="32"/>
        </w:rPr>
      </w:pPr>
      <w:r>
        <w:rPr>
          <w:rFonts w:hint="eastAsia" w:ascii="Times New Roman" w:hAnsi="Times New Roman" w:cs="仿宋_GB2312"/>
          <w:kern w:val="2"/>
          <w:sz w:val="32"/>
          <w:szCs w:val="20"/>
          <w:lang w:val="en-US" w:bidi="ar-SA"/>
        </w:rPr>
        <w:t>202</w:t>
      </w:r>
      <w:r>
        <w:rPr>
          <w:rFonts w:ascii="Times New Roman" w:hAnsi="Times New Roman" w:cs="仿宋_GB2312"/>
          <w:kern w:val="2"/>
          <w:sz w:val="32"/>
          <w:szCs w:val="20"/>
          <w:lang w:val="en-US" w:bidi="ar-SA"/>
        </w:rPr>
        <w:t>5</w:t>
      </w:r>
      <w:r>
        <w:rPr>
          <w:rFonts w:hint="eastAsia"/>
          <w:sz w:val="32"/>
          <w:szCs w:val="32"/>
        </w:rPr>
        <w:t>年“三公”经费预算</w:t>
      </w:r>
      <w:r>
        <w:rPr>
          <w:rFonts w:ascii="Times New Roman" w:hAnsi="Times New Roman" w:cs="仿宋_GB2312"/>
          <w:kern w:val="2"/>
          <w:sz w:val="32"/>
          <w:szCs w:val="20"/>
          <w:lang w:val="en-US" w:bidi="ar-SA"/>
        </w:rPr>
        <w:t>0.35</w:t>
      </w:r>
      <w:r>
        <w:rPr>
          <w:rFonts w:hint="eastAsia"/>
          <w:sz w:val="32"/>
          <w:szCs w:val="32"/>
        </w:rPr>
        <w:t>万元，比</w:t>
      </w:r>
      <w:r>
        <w:rPr>
          <w:rFonts w:hint="eastAsia" w:ascii="Times New Roman" w:hAnsi="Times New Roman" w:cs="仿宋_GB2312"/>
          <w:kern w:val="2"/>
          <w:sz w:val="32"/>
          <w:szCs w:val="20"/>
          <w:lang w:val="en-US" w:bidi="ar-SA"/>
        </w:rPr>
        <w:t>202</w:t>
      </w:r>
      <w:r>
        <w:rPr>
          <w:rFonts w:ascii="Times New Roman" w:hAnsi="Times New Roman" w:cs="仿宋_GB2312"/>
          <w:kern w:val="2"/>
          <w:sz w:val="32"/>
          <w:szCs w:val="20"/>
          <w:lang w:val="en-US" w:bidi="ar-SA"/>
        </w:rPr>
        <w:t>4</w:t>
      </w:r>
      <w:r>
        <w:rPr>
          <w:rFonts w:hint="eastAsia"/>
          <w:sz w:val="32"/>
          <w:szCs w:val="32"/>
        </w:rPr>
        <w:t>年减少</w:t>
      </w:r>
      <w:r>
        <w:rPr>
          <w:rFonts w:ascii="Times New Roman" w:hAnsi="Times New Roman" w:cs="仿宋_GB2312"/>
          <w:kern w:val="2"/>
          <w:sz w:val="32"/>
          <w:szCs w:val="20"/>
          <w:lang w:val="en-US" w:bidi="ar-SA"/>
        </w:rPr>
        <w:t>1.19</w:t>
      </w:r>
      <w:r>
        <w:rPr>
          <w:rFonts w:hint="eastAsia"/>
          <w:sz w:val="32"/>
          <w:szCs w:val="32"/>
        </w:rPr>
        <w:t>万元。其中：因公出国（境）费用</w:t>
      </w:r>
      <w:r>
        <w:rPr>
          <w:rFonts w:hint="eastAsia" w:ascii="Times New Roman" w:hAnsi="Times New Roman" w:cs="仿宋_GB2312"/>
          <w:kern w:val="2"/>
          <w:sz w:val="32"/>
          <w:szCs w:val="20"/>
          <w:lang w:val="en-US" w:bidi="ar-SA"/>
        </w:rPr>
        <w:t>0</w:t>
      </w:r>
      <w:r>
        <w:rPr>
          <w:rFonts w:hint="eastAsia"/>
          <w:sz w:val="32"/>
          <w:szCs w:val="32"/>
        </w:rPr>
        <w:t>万元，与</w:t>
      </w:r>
      <w:r>
        <w:rPr>
          <w:rFonts w:hint="eastAsia" w:ascii="Times New Roman" w:hAnsi="Times New Roman" w:cs="仿宋_GB2312"/>
          <w:kern w:val="2"/>
          <w:sz w:val="32"/>
          <w:szCs w:val="20"/>
          <w:lang w:val="en-US" w:bidi="ar-SA"/>
        </w:rPr>
        <w:t>202</w:t>
      </w:r>
      <w:r>
        <w:rPr>
          <w:rFonts w:ascii="Times New Roman" w:hAnsi="Times New Roman" w:cs="仿宋_GB2312"/>
          <w:kern w:val="2"/>
          <w:sz w:val="32"/>
          <w:szCs w:val="20"/>
          <w:lang w:val="en-US" w:bidi="ar-SA"/>
        </w:rPr>
        <w:t>4</w:t>
      </w:r>
      <w:r>
        <w:rPr>
          <w:rFonts w:hint="eastAsia"/>
          <w:sz w:val="32"/>
          <w:szCs w:val="32"/>
        </w:rPr>
        <w:t>年持平；公务接待费</w:t>
      </w:r>
      <w:r>
        <w:rPr>
          <w:rFonts w:hint="eastAsia" w:ascii="Times New Roman" w:hAnsi="Times New Roman" w:cs="仿宋_GB2312"/>
          <w:kern w:val="2"/>
          <w:sz w:val="32"/>
          <w:szCs w:val="20"/>
          <w:lang w:val="en-US" w:bidi="ar-SA"/>
        </w:rPr>
        <w:t>0</w:t>
      </w:r>
      <w:r>
        <w:rPr>
          <w:rFonts w:hint="eastAsia"/>
          <w:sz w:val="32"/>
          <w:szCs w:val="32"/>
        </w:rPr>
        <w:t>万元，与</w:t>
      </w:r>
      <w:r>
        <w:rPr>
          <w:rFonts w:hint="eastAsia" w:ascii="Times New Roman" w:hAnsi="Times New Roman" w:cs="仿宋_GB2312"/>
          <w:kern w:val="2"/>
          <w:sz w:val="32"/>
          <w:szCs w:val="20"/>
          <w:lang w:val="en-US" w:bidi="ar-SA"/>
        </w:rPr>
        <w:t>202</w:t>
      </w:r>
      <w:r>
        <w:rPr>
          <w:rFonts w:ascii="Times New Roman" w:hAnsi="Times New Roman" w:cs="仿宋_GB2312"/>
          <w:kern w:val="2"/>
          <w:sz w:val="32"/>
          <w:szCs w:val="20"/>
          <w:lang w:val="en-US" w:bidi="ar-SA"/>
        </w:rPr>
        <w:t>4</w:t>
      </w:r>
      <w:r>
        <w:rPr>
          <w:rFonts w:hint="eastAsia"/>
          <w:sz w:val="32"/>
          <w:szCs w:val="32"/>
        </w:rPr>
        <w:t>年持平；公务用车运行维护费</w:t>
      </w:r>
      <w:r>
        <w:rPr>
          <w:rFonts w:ascii="Times New Roman" w:hAnsi="Times New Roman" w:cs="仿宋_GB2312"/>
          <w:kern w:val="2"/>
          <w:sz w:val="32"/>
          <w:szCs w:val="20"/>
          <w:lang w:val="en-US" w:bidi="ar-SA"/>
        </w:rPr>
        <w:t>0.35</w:t>
      </w:r>
      <w:r>
        <w:rPr>
          <w:rFonts w:hint="eastAsia"/>
          <w:sz w:val="32"/>
          <w:szCs w:val="32"/>
        </w:rPr>
        <w:t>万元，比</w:t>
      </w:r>
      <w:r>
        <w:rPr>
          <w:rFonts w:hint="eastAsia" w:ascii="Times New Roman" w:hAnsi="Times New Roman" w:cs="仿宋_GB2312"/>
          <w:kern w:val="2"/>
          <w:sz w:val="32"/>
          <w:szCs w:val="20"/>
          <w:lang w:val="en-US" w:bidi="ar-SA"/>
        </w:rPr>
        <w:t>202</w:t>
      </w:r>
      <w:r>
        <w:rPr>
          <w:rFonts w:ascii="Times New Roman" w:hAnsi="Times New Roman" w:cs="仿宋_GB2312"/>
          <w:kern w:val="2"/>
          <w:sz w:val="32"/>
          <w:szCs w:val="20"/>
          <w:lang w:val="en-US" w:bidi="ar-SA"/>
        </w:rPr>
        <w:t>4</w:t>
      </w:r>
      <w:r>
        <w:rPr>
          <w:rFonts w:hint="eastAsia"/>
          <w:sz w:val="32"/>
          <w:szCs w:val="32"/>
        </w:rPr>
        <w:t>年减少</w:t>
      </w:r>
      <w:r>
        <w:rPr>
          <w:rFonts w:ascii="Times New Roman" w:hAnsi="Times New Roman" w:cs="仿宋_GB2312"/>
          <w:kern w:val="2"/>
          <w:sz w:val="32"/>
          <w:szCs w:val="20"/>
          <w:lang w:val="en-US" w:bidi="ar-SA"/>
        </w:rPr>
        <w:t>1.19</w:t>
      </w:r>
      <w:r>
        <w:rPr>
          <w:rFonts w:hint="eastAsia"/>
          <w:sz w:val="32"/>
          <w:szCs w:val="32"/>
        </w:rPr>
        <w:t>万元，主要原因是厉行节约，严控公务用车运行维护费支出；公务用车购置费</w:t>
      </w:r>
      <w:r>
        <w:rPr>
          <w:rFonts w:hint="eastAsia" w:ascii="Times New Roman" w:hAnsi="Times New Roman" w:cs="仿宋_GB2312"/>
          <w:kern w:val="2"/>
          <w:sz w:val="32"/>
          <w:szCs w:val="20"/>
          <w:lang w:val="en-US" w:bidi="ar-SA"/>
        </w:rPr>
        <w:t>0</w:t>
      </w:r>
      <w:r>
        <w:rPr>
          <w:rFonts w:hint="eastAsia"/>
          <w:sz w:val="32"/>
          <w:szCs w:val="32"/>
        </w:rPr>
        <w:t>万元，与</w:t>
      </w:r>
      <w:r>
        <w:rPr>
          <w:rFonts w:hint="eastAsia" w:ascii="Times New Roman" w:hAnsi="Times New Roman" w:cs="仿宋_GB2312"/>
          <w:kern w:val="2"/>
          <w:sz w:val="32"/>
          <w:szCs w:val="20"/>
          <w:lang w:val="en-US" w:bidi="ar-SA"/>
        </w:rPr>
        <w:t>202</w:t>
      </w:r>
      <w:r>
        <w:rPr>
          <w:rFonts w:ascii="Times New Roman" w:hAnsi="Times New Roman" w:cs="仿宋_GB2312"/>
          <w:kern w:val="2"/>
          <w:sz w:val="32"/>
          <w:szCs w:val="20"/>
          <w:lang w:val="en-US" w:bidi="ar-SA"/>
        </w:rPr>
        <w:t>4</w:t>
      </w:r>
      <w:r>
        <w:rPr>
          <w:rFonts w:hint="eastAsia"/>
          <w:sz w:val="32"/>
          <w:szCs w:val="32"/>
        </w:rPr>
        <w:t>年持平。</w:t>
      </w:r>
    </w:p>
    <w:p w14:paraId="6713C567">
      <w:pPr>
        <w:pStyle w:val="4"/>
        <w:spacing w:before="0" w:line="600" w:lineRule="exact"/>
        <w:ind w:firstLine="640" w:firstLineChars="200"/>
        <w:jc w:val="both"/>
        <w:rPr>
          <w:rFonts w:ascii="方正黑体_GBK" w:eastAsia="方正黑体_GBK"/>
        </w:rPr>
      </w:pPr>
      <w:r>
        <w:rPr>
          <w:rFonts w:hint="eastAsia" w:ascii="方正黑体_GBK" w:eastAsia="方正黑体_GBK"/>
        </w:rPr>
        <w:t>五、其他重要事项的情况说明</w:t>
      </w:r>
    </w:p>
    <w:p w14:paraId="2409448B">
      <w:pPr>
        <w:pStyle w:val="12"/>
        <w:tabs>
          <w:tab w:val="left" w:pos="994"/>
        </w:tabs>
        <w:spacing w:before="0" w:line="600" w:lineRule="exact"/>
        <w:ind w:left="0" w:firstLineChars="200"/>
        <w:jc w:val="both"/>
        <w:rPr>
          <w:sz w:val="32"/>
        </w:rPr>
      </w:pPr>
      <w:r>
        <w:rPr>
          <w:rFonts w:hint="eastAsia"/>
          <w:sz w:val="32"/>
          <w:lang w:val="en-US"/>
        </w:rPr>
        <w:t>1.</w:t>
      </w:r>
      <w:r>
        <w:rPr>
          <w:rFonts w:hint="eastAsia"/>
          <w:sz w:val="32"/>
        </w:rPr>
        <w:t>我单位不在机关运行经费统计范围之内。</w:t>
      </w:r>
    </w:p>
    <w:p w14:paraId="741C851A">
      <w:pPr>
        <w:pStyle w:val="12"/>
        <w:tabs>
          <w:tab w:val="left" w:pos="994"/>
        </w:tabs>
        <w:spacing w:before="0" w:line="600" w:lineRule="exact"/>
        <w:ind w:left="0" w:firstLine="608" w:firstLineChars="200"/>
        <w:jc w:val="both"/>
        <w:rPr>
          <w:rFonts w:hint="eastAsia"/>
          <w:spacing w:val="-8"/>
          <w:sz w:val="32"/>
        </w:rPr>
      </w:pPr>
      <w:r>
        <w:rPr>
          <w:rFonts w:hint="eastAsia"/>
          <w:spacing w:val="-8"/>
          <w:sz w:val="32"/>
          <w:lang w:val="en-US"/>
        </w:rPr>
        <w:t>2.</w:t>
      </w:r>
      <w:r>
        <w:rPr>
          <w:rFonts w:hint="eastAsia"/>
          <w:spacing w:val="-8"/>
          <w:sz w:val="32"/>
        </w:rPr>
        <w:t>政府采购情况。本单位政府采购预算总额</w:t>
      </w:r>
      <w:r>
        <w:rPr>
          <w:rFonts w:ascii="Times New Roman" w:hAnsi="Times New Roman" w:cs="仿宋_GB2312"/>
          <w:kern w:val="2"/>
          <w:sz w:val="32"/>
          <w:szCs w:val="20"/>
          <w:lang w:val="en-US" w:bidi="ar-SA"/>
        </w:rPr>
        <w:t>252</w:t>
      </w:r>
      <w:r>
        <w:rPr>
          <w:rFonts w:hint="eastAsia"/>
          <w:spacing w:val="-15"/>
          <w:sz w:val="32"/>
        </w:rPr>
        <w:t>万元：政</w:t>
      </w:r>
      <w:r>
        <w:rPr>
          <w:rFonts w:hint="eastAsia"/>
          <w:spacing w:val="-8"/>
          <w:sz w:val="32"/>
        </w:rPr>
        <w:t>府采购货物预算</w:t>
      </w:r>
      <w:r>
        <w:rPr>
          <w:rFonts w:hint="eastAsia"/>
          <w:spacing w:val="-8"/>
          <w:sz w:val="32"/>
          <w:lang w:val="en-US"/>
        </w:rPr>
        <w:t>0</w:t>
      </w:r>
      <w:r>
        <w:rPr>
          <w:rFonts w:hint="eastAsia"/>
          <w:spacing w:val="-8"/>
          <w:sz w:val="32"/>
        </w:rPr>
        <w:t>万元、政府采购工程预算</w:t>
      </w:r>
      <w:r>
        <w:rPr>
          <w:rFonts w:hint="eastAsia"/>
          <w:spacing w:val="-8"/>
          <w:sz w:val="32"/>
          <w:lang w:val="en-US"/>
        </w:rPr>
        <w:t>0</w:t>
      </w:r>
      <w:r>
        <w:rPr>
          <w:rFonts w:hint="eastAsia"/>
          <w:spacing w:val="-8"/>
          <w:sz w:val="32"/>
        </w:rPr>
        <w:t>万元、政府采购服务预算</w:t>
      </w:r>
      <w:r>
        <w:rPr>
          <w:rFonts w:hint="eastAsia"/>
          <w:spacing w:val="-8"/>
          <w:sz w:val="32"/>
          <w:lang w:val="en-US"/>
        </w:rPr>
        <w:t>252</w:t>
      </w:r>
      <w:r>
        <w:rPr>
          <w:rFonts w:hint="eastAsia"/>
          <w:spacing w:val="-8"/>
          <w:sz w:val="32"/>
        </w:rPr>
        <w:t>万元；其中一般公共预算拨款政府采购</w:t>
      </w:r>
      <w:r>
        <w:rPr>
          <w:rFonts w:hint="eastAsia"/>
          <w:spacing w:val="-8"/>
          <w:sz w:val="32"/>
          <w:lang w:val="en-US"/>
        </w:rPr>
        <w:t>0</w:t>
      </w:r>
      <w:r>
        <w:rPr>
          <w:rFonts w:hint="eastAsia"/>
          <w:spacing w:val="-8"/>
          <w:sz w:val="32"/>
        </w:rPr>
        <w:t>万元：政府采购货物预算</w:t>
      </w:r>
      <w:r>
        <w:rPr>
          <w:rFonts w:hint="eastAsia"/>
          <w:spacing w:val="-8"/>
          <w:sz w:val="32"/>
          <w:lang w:val="en-US"/>
        </w:rPr>
        <w:t>0</w:t>
      </w:r>
      <w:r>
        <w:rPr>
          <w:rFonts w:hint="eastAsia"/>
          <w:spacing w:val="-8"/>
          <w:sz w:val="32"/>
        </w:rPr>
        <w:t>万元、政府采购工程预算</w:t>
      </w:r>
      <w:r>
        <w:rPr>
          <w:rFonts w:hint="eastAsia"/>
          <w:spacing w:val="-8"/>
          <w:sz w:val="32"/>
          <w:lang w:val="en-US"/>
        </w:rPr>
        <w:t>0</w:t>
      </w:r>
      <w:r>
        <w:rPr>
          <w:rFonts w:hint="eastAsia"/>
          <w:spacing w:val="-8"/>
          <w:sz w:val="32"/>
        </w:rPr>
        <w:t>万元、政府采购服务预算</w:t>
      </w:r>
      <w:r>
        <w:rPr>
          <w:rFonts w:hint="eastAsia"/>
          <w:spacing w:val="-8"/>
          <w:sz w:val="32"/>
          <w:lang w:val="en-US"/>
        </w:rPr>
        <w:t>252</w:t>
      </w:r>
      <w:r>
        <w:rPr>
          <w:rFonts w:hint="eastAsia"/>
          <w:spacing w:val="-8"/>
          <w:sz w:val="32"/>
        </w:rPr>
        <w:t>万元。</w:t>
      </w:r>
    </w:p>
    <w:p w14:paraId="1DF8593C">
      <w:pPr>
        <w:pStyle w:val="12"/>
        <w:tabs>
          <w:tab w:val="left" w:pos="994"/>
        </w:tabs>
        <w:spacing w:before="0" w:line="600" w:lineRule="exact"/>
        <w:ind w:left="0" w:firstLine="588" w:firstLineChars="200"/>
        <w:jc w:val="both"/>
        <w:rPr>
          <w:sz w:val="32"/>
        </w:rPr>
      </w:pPr>
      <w:r>
        <w:rPr>
          <w:rFonts w:hint="eastAsia"/>
          <w:spacing w:val="-13"/>
          <w:sz w:val="32"/>
          <w:lang w:val="en-US"/>
        </w:rPr>
        <w:t>3.</w:t>
      </w:r>
      <w:r>
        <w:rPr>
          <w:rFonts w:hint="eastAsia"/>
          <w:spacing w:val="-13"/>
          <w:sz w:val="32"/>
        </w:rPr>
        <w:t>绩效目标设置情况。</w:t>
      </w:r>
      <w:r>
        <w:rPr>
          <w:rFonts w:hint="eastAsia" w:ascii="Times New Roman" w:hAnsi="Times New Roman" w:cs="仿宋_GB2312"/>
          <w:kern w:val="2"/>
          <w:sz w:val="32"/>
          <w:szCs w:val="20"/>
          <w:lang w:val="en-US" w:bidi="ar-SA"/>
        </w:rPr>
        <w:t>202</w:t>
      </w:r>
      <w:r>
        <w:rPr>
          <w:rFonts w:ascii="Times New Roman" w:hAnsi="Times New Roman" w:cs="仿宋_GB2312"/>
          <w:kern w:val="2"/>
          <w:sz w:val="32"/>
          <w:szCs w:val="20"/>
          <w:lang w:val="en-US" w:bidi="ar-SA"/>
        </w:rPr>
        <w:t>5</w:t>
      </w:r>
      <w:r>
        <w:rPr>
          <w:rFonts w:hint="eastAsia"/>
          <w:sz w:val="32"/>
        </w:rPr>
        <w:t>年项目支出均实行了绩效目标管理，涉及一般公共预算当年财政拨款</w:t>
      </w:r>
      <w:r>
        <w:rPr>
          <w:rFonts w:ascii="Times New Roman" w:hAnsi="Times New Roman" w:cs="仿宋_GB2312"/>
          <w:kern w:val="2"/>
          <w:sz w:val="32"/>
          <w:szCs w:val="20"/>
          <w:lang w:val="en-US" w:bidi="ar-SA"/>
        </w:rPr>
        <w:t>297</w:t>
      </w:r>
      <w:r>
        <w:rPr>
          <w:rFonts w:hint="eastAsia"/>
          <w:sz w:val="32"/>
        </w:rPr>
        <w:t>万元。</w:t>
      </w:r>
    </w:p>
    <w:p w14:paraId="5506A6E3">
      <w:pPr>
        <w:pStyle w:val="12"/>
        <w:tabs>
          <w:tab w:val="left" w:pos="994"/>
        </w:tabs>
        <w:spacing w:before="0" w:line="600" w:lineRule="exact"/>
        <w:ind w:left="0" w:firstLineChars="200"/>
        <w:jc w:val="both"/>
        <w:rPr>
          <w:sz w:val="32"/>
          <w:lang w:val="en-US"/>
        </w:rPr>
      </w:pPr>
      <w:r>
        <w:rPr>
          <w:rFonts w:hint="eastAsia"/>
          <w:sz w:val="32"/>
          <w:lang w:val="en-US"/>
        </w:rPr>
        <w:t>4.国有资产占有使用情况。截止</w:t>
      </w:r>
      <w:r>
        <w:rPr>
          <w:rFonts w:hint="eastAsia" w:ascii="Times New Roman" w:hAnsi="Times New Roman" w:cs="仿宋_GB2312"/>
          <w:kern w:val="2"/>
          <w:sz w:val="32"/>
          <w:szCs w:val="20"/>
          <w:lang w:val="en-US" w:bidi="ar-SA"/>
        </w:rPr>
        <w:t>2024</w:t>
      </w:r>
      <w:r>
        <w:rPr>
          <w:rFonts w:hint="eastAsia"/>
          <w:sz w:val="32"/>
          <w:lang w:val="en-US"/>
        </w:rPr>
        <w:t>年</w:t>
      </w:r>
      <w:r>
        <w:rPr>
          <w:rFonts w:hint="eastAsia" w:ascii="Times New Roman" w:hAnsi="Times New Roman" w:cs="仿宋_GB2312"/>
          <w:kern w:val="2"/>
          <w:sz w:val="32"/>
          <w:szCs w:val="20"/>
          <w:lang w:val="en-US" w:bidi="ar-SA"/>
        </w:rPr>
        <w:t>12</w:t>
      </w:r>
      <w:r>
        <w:rPr>
          <w:rFonts w:hint="eastAsia"/>
          <w:sz w:val="32"/>
          <w:lang w:val="en-US"/>
        </w:rPr>
        <w:t>月，本单位共有车辆3辆，其中一般公务用车</w:t>
      </w:r>
      <w:r>
        <w:rPr>
          <w:rFonts w:hint="eastAsia" w:ascii="Times New Roman" w:hAnsi="Times New Roman" w:cs="仿宋_GB2312"/>
          <w:kern w:val="2"/>
          <w:sz w:val="32"/>
          <w:szCs w:val="20"/>
          <w:lang w:val="en-US" w:bidi="ar-SA"/>
        </w:rPr>
        <w:t>3</w:t>
      </w:r>
      <w:r>
        <w:rPr>
          <w:rFonts w:hint="eastAsia"/>
          <w:sz w:val="32"/>
          <w:lang w:val="en-US"/>
        </w:rPr>
        <w:t>辆、执勤执法用车0辆。</w:t>
      </w:r>
      <w:r>
        <w:rPr>
          <w:rFonts w:hint="eastAsia" w:ascii="Times New Roman" w:hAnsi="Times New Roman" w:cs="仿宋_GB2312"/>
          <w:kern w:val="2"/>
          <w:sz w:val="32"/>
          <w:szCs w:val="20"/>
          <w:lang w:val="en-US" w:bidi="ar-SA"/>
        </w:rPr>
        <w:t>202</w:t>
      </w:r>
      <w:r>
        <w:rPr>
          <w:rFonts w:ascii="Times New Roman" w:hAnsi="Times New Roman" w:cs="仿宋_GB2312"/>
          <w:kern w:val="2"/>
          <w:sz w:val="32"/>
          <w:szCs w:val="20"/>
          <w:lang w:val="en-US" w:bidi="ar-SA"/>
        </w:rPr>
        <w:t>5</w:t>
      </w:r>
      <w:r>
        <w:rPr>
          <w:rFonts w:hint="eastAsia"/>
          <w:sz w:val="32"/>
          <w:lang w:val="en-US"/>
        </w:rPr>
        <w:t>年一般公共预算安排购置车辆</w:t>
      </w:r>
      <w:r>
        <w:rPr>
          <w:rFonts w:hint="eastAsia" w:ascii="Times New Roman" w:hAnsi="Times New Roman" w:cs="仿宋_GB2312"/>
          <w:kern w:val="2"/>
          <w:sz w:val="32"/>
          <w:szCs w:val="20"/>
          <w:lang w:val="en-US" w:bidi="ar-SA"/>
        </w:rPr>
        <w:t>0</w:t>
      </w:r>
      <w:r>
        <w:rPr>
          <w:rFonts w:hint="eastAsia"/>
          <w:sz w:val="32"/>
          <w:lang w:val="en-US"/>
        </w:rPr>
        <w:t>辆，其中一般公务用车</w:t>
      </w:r>
      <w:r>
        <w:rPr>
          <w:rFonts w:hint="eastAsia" w:ascii="Times New Roman" w:hAnsi="Times New Roman" w:cs="仿宋_GB2312"/>
          <w:kern w:val="2"/>
          <w:sz w:val="32"/>
          <w:szCs w:val="20"/>
          <w:lang w:val="en-US" w:bidi="ar-SA"/>
        </w:rPr>
        <w:t>0</w:t>
      </w:r>
      <w:r>
        <w:rPr>
          <w:rFonts w:hint="eastAsia"/>
          <w:sz w:val="32"/>
          <w:lang w:val="en-US"/>
        </w:rPr>
        <w:t>辆、执勤执法用车</w:t>
      </w:r>
      <w:r>
        <w:rPr>
          <w:rFonts w:hint="eastAsia" w:ascii="Times New Roman" w:hAnsi="Times New Roman" w:cs="仿宋_GB2312"/>
          <w:kern w:val="2"/>
          <w:sz w:val="32"/>
          <w:szCs w:val="20"/>
          <w:lang w:val="en-US" w:bidi="ar-SA"/>
        </w:rPr>
        <w:t>0</w:t>
      </w:r>
      <w:r>
        <w:rPr>
          <w:rFonts w:hint="eastAsia"/>
          <w:sz w:val="32"/>
          <w:lang w:val="en-US"/>
        </w:rPr>
        <w:t>辆。</w:t>
      </w:r>
    </w:p>
    <w:p w14:paraId="75ADAB57">
      <w:pPr>
        <w:pStyle w:val="4"/>
        <w:spacing w:before="0" w:line="600" w:lineRule="exact"/>
        <w:ind w:firstLine="640" w:firstLineChars="200"/>
        <w:jc w:val="both"/>
        <w:rPr>
          <w:rFonts w:ascii="方正黑体_GBK" w:eastAsia="方正黑体_GBK"/>
        </w:rPr>
      </w:pPr>
      <w:r>
        <w:rPr>
          <w:rFonts w:hint="eastAsia" w:ascii="方正黑体_GBK" w:eastAsia="方正黑体_GBK"/>
        </w:rPr>
        <w:t>六、专业性名词解释</w:t>
      </w:r>
    </w:p>
    <w:p w14:paraId="4F9F192F">
      <w:pPr>
        <w:pStyle w:val="4"/>
        <w:spacing w:before="0" w:line="600" w:lineRule="exact"/>
        <w:ind w:firstLine="640" w:firstLineChars="200"/>
        <w:jc w:val="both"/>
      </w:pPr>
      <w:r>
        <w:rPr>
          <w:rFonts w:hint="eastAsia" w:ascii="方正楷体_GBK" w:eastAsia="方正楷体_GBK"/>
        </w:rPr>
        <w:t>（一</w:t>
      </w:r>
      <w:r>
        <w:rPr>
          <w:rFonts w:hint="eastAsia" w:ascii="方正楷体_GBK" w:eastAsia="方正楷体_GBK"/>
          <w:spacing w:val="-58"/>
        </w:rPr>
        <w:t>）</w:t>
      </w:r>
      <w:r>
        <w:rPr>
          <w:rFonts w:hint="eastAsia" w:ascii="方正楷体_GBK" w:eastAsia="方正楷体_GBK"/>
          <w:spacing w:val="-8"/>
        </w:rPr>
        <w:t>财政拨款收入：</w:t>
      </w:r>
      <w:r>
        <w:t>指本年度从本级财政部门取得的财政拨款，包括一般公共预算财政拨款和政府性基金预算财政拨款。</w:t>
      </w:r>
    </w:p>
    <w:p w14:paraId="04703786">
      <w:pPr>
        <w:pStyle w:val="4"/>
        <w:spacing w:before="0" w:line="600" w:lineRule="exact"/>
        <w:ind w:firstLine="640" w:firstLineChars="200"/>
        <w:jc w:val="both"/>
      </w:pPr>
      <w:r>
        <w:rPr>
          <w:rFonts w:hint="eastAsia" w:ascii="方正楷体_GBK" w:hAnsi="方正楷体_GBK" w:eastAsia="方正楷体_GBK"/>
        </w:rPr>
        <w:t>（二）其他收入：</w:t>
      </w:r>
      <w:r>
        <w:t>指单位取得的除“财政拨款收入”</w:t>
      </w:r>
      <w:r>
        <w:rPr>
          <w:rFonts w:hint="eastAsia"/>
        </w:rPr>
        <w:t>、</w:t>
      </w:r>
      <w:r>
        <w:t>“</w:t>
      </w:r>
      <w:r>
        <w:rPr>
          <w:rFonts w:hint="eastAsia"/>
        </w:rPr>
        <w:t>事业收入</w:t>
      </w:r>
      <w:r>
        <w:t>”、“经营收入”等以外的收入。</w:t>
      </w:r>
    </w:p>
    <w:p w14:paraId="68459324">
      <w:pPr>
        <w:pStyle w:val="4"/>
        <w:spacing w:before="0" w:line="600" w:lineRule="exact"/>
        <w:ind w:firstLine="608" w:firstLineChars="200"/>
        <w:jc w:val="both"/>
      </w:pPr>
      <w:r>
        <w:rPr>
          <w:rFonts w:hint="eastAsia" w:ascii="方正楷体_GBK" w:eastAsia="方正楷体_GBK"/>
          <w:w w:val="95"/>
        </w:rPr>
        <w:t>（三</w:t>
      </w:r>
      <w:r>
        <w:rPr>
          <w:rFonts w:hint="eastAsia" w:ascii="方正楷体_GBK" w:eastAsia="方正楷体_GBK"/>
          <w:spacing w:val="-39"/>
          <w:w w:val="95"/>
        </w:rPr>
        <w:t>）</w:t>
      </w:r>
      <w:r>
        <w:rPr>
          <w:rFonts w:hint="eastAsia" w:ascii="方正楷体_GBK" w:eastAsia="方正楷体_GBK"/>
          <w:spacing w:val="-8"/>
          <w:w w:val="95"/>
        </w:rPr>
        <w:t>基本支出：</w:t>
      </w:r>
      <w:r>
        <w:rPr>
          <w:spacing w:val="-4"/>
          <w:w w:val="95"/>
        </w:rPr>
        <w:t>指为保障机构正常运转、完成日常工作任</w:t>
      </w:r>
      <w:r>
        <w:rPr>
          <w:spacing w:val="-4"/>
        </w:rPr>
        <w:t>务而发生的人员经费和公用经费。</w:t>
      </w:r>
    </w:p>
    <w:p w14:paraId="241B4343">
      <w:pPr>
        <w:pStyle w:val="4"/>
        <w:spacing w:before="0" w:line="600" w:lineRule="exact"/>
        <w:ind w:firstLine="640" w:firstLineChars="200"/>
        <w:jc w:val="both"/>
      </w:pPr>
      <w:r>
        <w:rPr>
          <w:rFonts w:hint="eastAsia" w:ascii="方正楷体_GBK" w:eastAsia="方正楷体_GBK"/>
        </w:rPr>
        <w:t>（四</w:t>
      </w:r>
      <w:r>
        <w:rPr>
          <w:rFonts w:hint="eastAsia" w:ascii="方正楷体_GBK" w:eastAsia="方正楷体_GBK"/>
          <w:spacing w:val="-58"/>
        </w:rPr>
        <w:t>）</w:t>
      </w:r>
      <w:r>
        <w:rPr>
          <w:rFonts w:hint="eastAsia" w:ascii="方正楷体_GBK" w:eastAsia="方正楷体_GBK"/>
          <w:spacing w:val="-12"/>
        </w:rPr>
        <w:t>项目支出：</w:t>
      </w:r>
      <w:r>
        <w:t>指在基本支出之外为完成特定行政任务和事业发展目标所发生的支出。</w:t>
      </w:r>
    </w:p>
    <w:p w14:paraId="4A6A4A6F">
      <w:pPr>
        <w:pStyle w:val="4"/>
        <w:spacing w:before="0" w:line="600" w:lineRule="exact"/>
        <w:ind w:firstLine="608" w:firstLineChars="200"/>
        <w:jc w:val="both"/>
      </w:pPr>
      <w:r>
        <w:rPr>
          <w:rFonts w:hint="eastAsia" w:ascii="方正楷体_GBK" w:hAnsi="方正楷体_GBK" w:eastAsia="方正楷体_GBK"/>
          <w:w w:val="95"/>
        </w:rPr>
        <w:t>（五</w:t>
      </w:r>
      <w:r>
        <w:rPr>
          <w:rFonts w:hint="eastAsia" w:ascii="方正楷体_GBK" w:hAnsi="方正楷体_GBK" w:eastAsia="方正楷体_GBK"/>
          <w:spacing w:val="-28"/>
          <w:w w:val="95"/>
        </w:rPr>
        <w:t>）</w:t>
      </w:r>
      <w:r>
        <w:rPr>
          <w:rFonts w:hint="eastAsia" w:ascii="方正楷体_GBK" w:hAnsi="方正楷体_GBK" w:eastAsia="方正楷体_GBK"/>
          <w:spacing w:val="-13"/>
          <w:w w:val="95"/>
        </w:rPr>
        <w:t>“三公”经费：</w:t>
      </w:r>
      <w:r>
        <w:rPr>
          <w:w w:val="95"/>
        </w:rPr>
        <w:t xml:space="preserve">指用一般公共预算财政拨款安排的因  </w:t>
      </w:r>
      <w:r>
        <w:rPr>
          <w:spacing w:val="-8"/>
        </w:rPr>
        <w:t>公出国</w:t>
      </w:r>
      <w:r>
        <w:t>（境</w:t>
      </w:r>
      <w:r>
        <w:rPr>
          <w:spacing w:val="-24"/>
        </w:rPr>
        <w:t>）</w:t>
      </w:r>
      <w:r>
        <w:rPr>
          <w:spacing w:val="-8"/>
        </w:rPr>
        <w:t>费、公务用车购置及运行维护费、公务接待费。其</w:t>
      </w:r>
      <w:r>
        <w:rPr>
          <w:spacing w:val="-9"/>
        </w:rPr>
        <w:t>中，因公出国</w:t>
      </w:r>
      <w:r>
        <w:t>（境</w:t>
      </w:r>
      <w:r>
        <w:rPr>
          <w:spacing w:val="-17"/>
        </w:rPr>
        <w:t>）</w:t>
      </w:r>
      <w:r>
        <w:rPr>
          <w:spacing w:val="-3"/>
        </w:rPr>
        <w:t>费反映单位公务出国</w:t>
      </w:r>
      <w:r>
        <w:t>（境</w:t>
      </w:r>
      <w:r>
        <w:rPr>
          <w:spacing w:val="-19"/>
        </w:rPr>
        <w:t>）</w:t>
      </w:r>
      <w:r>
        <w:rPr>
          <w:spacing w:val="-5"/>
        </w:rPr>
        <w:t>的国际旅费、国</w:t>
      </w:r>
      <w:r>
        <w:rPr>
          <w:spacing w:val="-9"/>
          <w:w w:val="95"/>
        </w:rPr>
        <w:t>外城市间交通费、住宿费、伙食费、培训费、公杂费等支出；公</w:t>
      </w:r>
      <w:r>
        <w:rPr>
          <w:spacing w:val="-11"/>
          <w:w w:val="95"/>
        </w:rPr>
        <w:t>务用车购置费反映单位公务用车购置支出</w:t>
      </w:r>
      <w:r>
        <w:rPr>
          <w:w w:val="95"/>
        </w:rPr>
        <w:t>（含车辆购置税</w:t>
      </w:r>
      <w:r>
        <w:rPr>
          <w:spacing w:val="-38"/>
          <w:w w:val="95"/>
        </w:rPr>
        <w:t>）</w:t>
      </w:r>
      <w:r>
        <w:rPr>
          <w:spacing w:val="-19"/>
          <w:w w:val="95"/>
        </w:rPr>
        <w:t>；公</w:t>
      </w:r>
      <w:r>
        <w:rPr>
          <w:spacing w:val="-23"/>
          <w:w w:val="95"/>
        </w:rPr>
        <w:t xml:space="preserve">务用车运行维护费反映单位按规定保留的公务用车燃料费、维修 </w:t>
      </w:r>
      <w:r>
        <w:rPr>
          <w:spacing w:val="-13"/>
          <w:w w:val="95"/>
        </w:rPr>
        <w:t>费、过路过桥费、保险费、安全奖励费用等支出；公务接待费反</w:t>
      </w:r>
      <w:r>
        <w:rPr>
          <w:spacing w:val="-13"/>
        </w:rPr>
        <w:t>映单位按规定开支的各类公务接待（含外宾接待）支出。</w:t>
      </w:r>
    </w:p>
    <w:p w14:paraId="49602559">
      <w:pPr>
        <w:pStyle w:val="4"/>
        <w:tabs>
          <w:tab w:val="left" w:pos="4522"/>
          <w:tab w:val="left" w:pos="5209"/>
        </w:tabs>
        <w:spacing w:before="0" w:line="600" w:lineRule="exact"/>
        <w:ind w:firstLine="640" w:firstLineChars="200"/>
        <w:jc w:val="both"/>
      </w:pPr>
    </w:p>
    <w:p w14:paraId="278E5917">
      <w:pPr>
        <w:pStyle w:val="4"/>
        <w:tabs>
          <w:tab w:val="left" w:pos="4522"/>
          <w:tab w:val="left" w:pos="5209"/>
        </w:tabs>
        <w:spacing w:before="0" w:line="600" w:lineRule="exact"/>
        <w:ind w:firstLine="640" w:firstLineChars="200"/>
        <w:jc w:val="both"/>
      </w:pPr>
      <w:r>
        <w:rPr>
          <w:rFonts w:hint="eastAsia"/>
        </w:rPr>
        <w:t>单位</w:t>
      </w:r>
      <w:r>
        <w:t>预算公开联系人：余渝</w:t>
      </w:r>
      <w:r>
        <w:rPr>
          <w:rFonts w:hint="eastAsia"/>
        </w:rPr>
        <w:t xml:space="preserve"> </w:t>
      </w:r>
      <w:r>
        <w:t xml:space="preserve">  </w:t>
      </w:r>
      <w:r>
        <w:tab/>
      </w:r>
      <w:r>
        <w:t>联系方式：</w:t>
      </w:r>
      <w:r>
        <w:rPr>
          <w:rFonts w:hint="eastAsia"/>
        </w:rPr>
        <w:t>0</w:t>
      </w:r>
      <w:r>
        <w:t>23-68667179</w:t>
      </w:r>
    </w:p>
    <w:p w14:paraId="1E82627E">
      <w:pPr>
        <w:pStyle w:val="4"/>
        <w:tabs>
          <w:tab w:val="left" w:pos="4522"/>
          <w:tab w:val="left" w:pos="5209"/>
        </w:tabs>
        <w:spacing w:before="0" w:line="600" w:lineRule="exact"/>
        <w:ind w:left="1216" w:leftChars="300" w:hanging="556" w:hangingChars="200"/>
        <w:jc w:val="both"/>
        <w:rPr>
          <w:spacing w:val="-13"/>
          <w:w w:val="95"/>
        </w:rPr>
      </w:pPr>
    </w:p>
    <w:p w14:paraId="386CF70E">
      <w:pPr>
        <w:pStyle w:val="5"/>
        <w:tabs>
          <w:tab w:val="left" w:pos="1560"/>
        </w:tabs>
        <w:adjustRightInd w:val="0"/>
        <w:snapToGrid w:val="0"/>
        <w:spacing w:line="600" w:lineRule="exact"/>
        <w:ind w:left="1315" w:leftChars="257" w:right="0" w:rightChars="0" w:hanging="750" w:hangingChars="270"/>
        <w:rPr>
          <w:rFonts w:ascii="方正仿宋_GBK" w:hAnsi="方正仿宋_GBK" w:eastAsia="方正仿宋_GBK" w:cs="方正仿宋_GBK"/>
          <w:w w:val="95"/>
          <w:kern w:val="0"/>
          <w:sz w:val="32"/>
          <w:szCs w:val="32"/>
          <w:lang w:val="zh-CN" w:bidi="zh-CN"/>
        </w:rPr>
      </w:pPr>
      <w:r>
        <w:rPr>
          <w:rFonts w:hint="eastAsia" w:ascii="方正仿宋_GBK" w:hAnsi="方正仿宋_GBK" w:eastAsia="方正仿宋_GBK" w:cs="方正仿宋_GBK"/>
          <w:spacing w:val="-13"/>
          <w:w w:val="95"/>
          <w:kern w:val="0"/>
          <w:sz w:val="32"/>
          <w:szCs w:val="32"/>
          <w:lang w:val="zh-CN" w:bidi="zh-CN"/>
        </w:rPr>
        <w:t>附表：</w:t>
      </w:r>
      <w:r>
        <w:rPr>
          <w:rFonts w:hint="eastAsia" w:ascii="方正仿宋_GBK" w:hAnsi="方正仿宋_GBK" w:eastAsia="方正仿宋_GBK" w:cs="方正仿宋_GBK"/>
          <w:kern w:val="0"/>
          <w:sz w:val="32"/>
          <w:szCs w:val="32"/>
          <w:lang w:val="zh-CN" w:bidi="zh-CN"/>
        </w:rPr>
        <w:t>1.202</w:t>
      </w:r>
      <w:r>
        <w:rPr>
          <w:rFonts w:ascii="方正仿宋_GBK" w:hAnsi="方正仿宋_GBK" w:eastAsia="方正仿宋_GBK" w:cs="方正仿宋_GBK"/>
          <w:kern w:val="0"/>
          <w:sz w:val="32"/>
          <w:szCs w:val="32"/>
          <w:lang w:val="zh-CN" w:bidi="zh-CN"/>
        </w:rPr>
        <w:t>5</w:t>
      </w:r>
      <w:r>
        <w:rPr>
          <w:rFonts w:hint="eastAsia" w:ascii="方正仿宋_GBK" w:hAnsi="方正仿宋_GBK" w:eastAsia="方正仿宋_GBK" w:cs="方正仿宋_GBK"/>
          <w:kern w:val="0"/>
          <w:sz w:val="32"/>
          <w:szCs w:val="32"/>
          <w:lang w:val="zh-CN" w:bidi="zh-CN"/>
        </w:rPr>
        <w:t>年重庆市九龙坡区中小学卫生保健所财政拨收支总</w:t>
      </w:r>
      <w:r>
        <w:rPr>
          <w:rFonts w:hint="eastAsia" w:ascii="方正仿宋_GBK" w:hAnsi="方正仿宋_GBK" w:eastAsia="方正仿宋_GBK" w:cs="方正仿宋_GBK"/>
          <w:w w:val="95"/>
          <w:kern w:val="0"/>
          <w:sz w:val="32"/>
          <w:szCs w:val="32"/>
          <w:lang w:val="zh-CN" w:bidi="zh-CN"/>
        </w:rPr>
        <w:t>表</w:t>
      </w:r>
    </w:p>
    <w:p w14:paraId="5E0E3A45">
      <w:pPr>
        <w:pStyle w:val="5"/>
        <w:tabs>
          <w:tab w:val="left" w:pos="1418"/>
        </w:tabs>
        <w:adjustRightInd w:val="0"/>
        <w:snapToGrid w:val="0"/>
        <w:spacing w:line="600" w:lineRule="exact"/>
        <w:ind w:left="1415" w:leftChars="642" w:right="0" w:rightChars="0" w:hanging="3" w:hangingChars="1"/>
        <w:rPr>
          <w:rFonts w:ascii="方正仿宋_GBK" w:hAnsi="方正仿宋_GBK" w:eastAsia="方正仿宋_GBK" w:cs="方正仿宋_GBK"/>
          <w:w w:val="95"/>
          <w:kern w:val="0"/>
          <w:sz w:val="32"/>
          <w:szCs w:val="32"/>
          <w:lang w:val="zh-CN" w:bidi="zh-CN"/>
        </w:rPr>
      </w:pPr>
      <w:r>
        <w:rPr>
          <w:rFonts w:hint="eastAsia" w:ascii="方正仿宋_GBK" w:hAnsi="方正仿宋_GBK" w:eastAsia="方正仿宋_GBK" w:cs="方正仿宋_GBK"/>
          <w:w w:val="95"/>
          <w:kern w:val="0"/>
          <w:sz w:val="32"/>
          <w:szCs w:val="32"/>
          <w:lang w:val="zh-CN" w:bidi="zh-CN"/>
        </w:rPr>
        <w:t>2.202</w:t>
      </w:r>
      <w:r>
        <w:rPr>
          <w:rFonts w:ascii="方正仿宋_GBK" w:hAnsi="方正仿宋_GBK" w:eastAsia="方正仿宋_GBK" w:cs="方正仿宋_GBK"/>
          <w:w w:val="95"/>
          <w:kern w:val="0"/>
          <w:sz w:val="32"/>
          <w:szCs w:val="32"/>
          <w:lang w:val="zh-CN" w:bidi="zh-CN"/>
        </w:rPr>
        <w:t>5</w:t>
      </w:r>
      <w:r>
        <w:rPr>
          <w:rFonts w:hint="eastAsia" w:ascii="方正仿宋_GBK" w:hAnsi="方正仿宋_GBK" w:eastAsia="方正仿宋_GBK" w:cs="方正仿宋_GBK"/>
          <w:w w:val="95"/>
          <w:kern w:val="0"/>
          <w:sz w:val="32"/>
          <w:szCs w:val="32"/>
          <w:lang w:val="zh-CN" w:bidi="zh-CN"/>
        </w:rPr>
        <w:t>年重庆市九龙坡区中小学卫生保健所一般公共预算财政拨款支出预算表</w:t>
      </w:r>
    </w:p>
    <w:p w14:paraId="7062E92F">
      <w:pPr>
        <w:pStyle w:val="5"/>
        <w:tabs>
          <w:tab w:val="left" w:pos="1560"/>
        </w:tabs>
        <w:adjustRightInd w:val="0"/>
        <w:snapToGrid w:val="0"/>
        <w:spacing w:line="600" w:lineRule="exact"/>
        <w:ind w:left="1417" w:leftChars="644" w:right="0" w:rightChars="0" w:firstLine="1" w:firstLineChars="0"/>
        <w:rPr>
          <w:rFonts w:ascii="方正仿宋_GBK" w:hAnsi="方正仿宋_GBK" w:eastAsia="方正仿宋_GBK" w:cs="方正仿宋_GBK"/>
          <w:w w:val="95"/>
          <w:kern w:val="0"/>
          <w:sz w:val="32"/>
          <w:szCs w:val="32"/>
          <w:lang w:val="zh-CN" w:bidi="zh-CN"/>
        </w:rPr>
      </w:pPr>
      <w:r>
        <w:rPr>
          <w:rFonts w:hint="eastAsia" w:ascii="方正仿宋_GBK" w:hAnsi="方正仿宋_GBK" w:eastAsia="方正仿宋_GBK" w:cs="方正仿宋_GBK"/>
          <w:w w:val="95"/>
          <w:kern w:val="0"/>
          <w:sz w:val="32"/>
          <w:szCs w:val="32"/>
          <w:lang w:val="zh-CN" w:bidi="zh-CN"/>
        </w:rPr>
        <w:t>3.202</w:t>
      </w:r>
      <w:r>
        <w:rPr>
          <w:rFonts w:ascii="方正仿宋_GBK" w:hAnsi="方正仿宋_GBK" w:eastAsia="方正仿宋_GBK" w:cs="方正仿宋_GBK"/>
          <w:w w:val="95"/>
          <w:kern w:val="0"/>
          <w:sz w:val="32"/>
          <w:szCs w:val="32"/>
          <w:lang w:val="zh-CN" w:bidi="zh-CN"/>
        </w:rPr>
        <w:t>5</w:t>
      </w:r>
      <w:r>
        <w:rPr>
          <w:rFonts w:hint="eastAsia" w:ascii="方正仿宋_GBK" w:hAnsi="方正仿宋_GBK" w:eastAsia="方正仿宋_GBK" w:cs="方正仿宋_GBK"/>
          <w:w w:val="95"/>
          <w:kern w:val="0"/>
          <w:sz w:val="32"/>
          <w:szCs w:val="32"/>
          <w:lang w:val="zh-CN" w:bidi="zh-CN"/>
        </w:rPr>
        <w:t>年重庆市九龙坡区中小学卫生保健所一般公共预算财政拨款基本支出预算表</w:t>
      </w:r>
    </w:p>
    <w:p w14:paraId="74413AE3">
      <w:pPr>
        <w:pStyle w:val="5"/>
        <w:tabs>
          <w:tab w:val="left" w:pos="1560"/>
        </w:tabs>
        <w:adjustRightInd w:val="0"/>
        <w:snapToGrid w:val="0"/>
        <w:spacing w:line="600" w:lineRule="exact"/>
        <w:ind w:left="1415" w:leftChars="642" w:right="0" w:rightChars="0" w:hanging="3" w:hangingChars="1"/>
        <w:rPr>
          <w:rFonts w:ascii="方正仿宋_GBK" w:hAnsi="方正仿宋_GBK" w:eastAsia="方正仿宋_GBK" w:cs="方正仿宋_GBK"/>
          <w:w w:val="95"/>
          <w:kern w:val="0"/>
          <w:sz w:val="32"/>
          <w:szCs w:val="32"/>
          <w:lang w:val="zh-CN" w:bidi="zh-CN"/>
        </w:rPr>
      </w:pPr>
      <w:r>
        <w:rPr>
          <w:rFonts w:hint="eastAsia" w:ascii="方正仿宋_GBK" w:hAnsi="方正仿宋_GBK" w:eastAsia="方正仿宋_GBK" w:cs="方正仿宋_GBK"/>
          <w:w w:val="95"/>
          <w:kern w:val="0"/>
          <w:sz w:val="32"/>
          <w:szCs w:val="32"/>
          <w:lang w:val="zh-CN" w:bidi="zh-CN"/>
        </w:rPr>
        <w:t>4.202</w:t>
      </w:r>
      <w:r>
        <w:rPr>
          <w:rFonts w:ascii="方正仿宋_GBK" w:hAnsi="方正仿宋_GBK" w:eastAsia="方正仿宋_GBK" w:cs="方正仿宋_GBK"/>
          <w:w w:val="95"/>
          <w:kern w:val="0"/>
          <w:sz w:val="32"/>
          <w:szCs w:val="32"/>
          <w:lang w:val="zh-CN" w:bidi="zh-CN"/>
        </w:rPr>
        <w:t>5</w:t>
      </w:r>
      <w:r>
        <w:rPr>
          <w:rFonts w:hint="eastAsia" w:ascii="方正仿宋_GBK" w:hAnsi="方正仿宋_GBK" w:eastAsia="方正仿宋_GBK" w:cs="方正仿宋_GBK"/>
          <w:w w:val="95"/>
          <w:kern w:val="0"/>
          <w:sz w:val="32"/>
          <w:szCs w:val="32"/>
          <w:lang w:val="zh-CN" w:bidi="zh-CN"/>
        </w:rPr>
        <w:t>年重庆市九龙坡区中小学卫生保健所一般公共预算财政拨款基本支出预算表（政府预算支出经济分类科目）</w:t>
      </w:r>
    </w:p>
    <w:p w14:paraId="3CE8C8B9">
      <w:pPr>
        <w:pStyle w:val="5"/>
        <w:tabs>
          <w:tab w:val="left" w:pos="1560"/>
        </w:tabs>
        <w:adjustRightInd w:val="0"/>
        <w:snapToGrid w:val="0"/>
        <w:spacing w:line="600" w:lineRule="exact"/>
        <w:ind w:left="1415" w:leftChars="642" w:right="0" w:rightChars="0" w:hanging="3" w:hangingChars="1"/>
        <w:rPr>
          <w:rFonts w:ascii="方正仿宋_GBK" w:hAnsi="方正仿宋_GBK" w:eastAsia="方正仿宋_GBK" w:cs="方正仿宋_GBK"/>
          <w:w w:val="95"/>
          <w:kern w:val="0"/>
          <w:sz w:val="32"/>
          <w:szCs w:val="32"/>
          <w:lang w:val="zh-CN" w:bidi="zh-CN"/>
        </w:rPr>
      </w:pPr>
      <w:r>
        <w:rPr>
          <w:rFonts w:hint="eastAsia" w:ascii="方正仿宋_GBK" w:hAnsi="方正仿宋_GBK" w:eastAsia="方正仿宋_GBK" w:cs="方正仿宋_GBK"/>
          <w:w w:val="95"/>
          <w:kern w:val="0"/>
          <w:sz w:val="32"/>
          <w:szCs w:val="32"/>
          <w:lang w:val="zh-CN" w:bidi="zh-CN"/>
        </w:rPr>
        <w:t>5.202</w:t>
      </w:r>
      <w:r>
        <w:rPr>
          <w:rFonts w:ascii="方正仿宋_GBK" w:hAnsi="方正仿宋_GBK" w:eastAsia="方正仿宋_GBK" w:cs="方正仿宋_GBK"/>
          <w:w w:val="95"/>
          <w:kern w:val="0"/>
          <w:sz w:val="32"/>
          <w:szCs w:val="32"/>
          <w:lang w:val="zh-CN" w:bidi="zh-CN"/>
        </w:rPr>
        <w:t>5</w:t>
      </w:r>
      <w:r>
        <w:rPr>
          <w:rFonts w:hint="eastAsia" w:ascii="方正仿宋_GBK" w:hAnsi="方正仿宋_GBK" w:eastAsia="方正仿宋_GBK" w:cs="方正仿宋_GBK"/>
          <w:w w:val="95"/>
          <w:kern w:val="0"/>
          <w:sz w:val="32"/>
          <w:szCs w:val="32"/>
          <w:lang w:val="zh-CN" w:bidi="zh-CN"/>
        </w:rPr>
        <w:t>年重庆市九龙坡区中小学卫生保健所一般公共预算“三公”经费支出表</w:t>
      </w:r>
    </w:p>
    <w:p w14:paraId="0C7679CD">
      <w:pPr>
        <w:pStyle w:val="5"/>
        <w:tabs>
          <w:tab w:val="left" w:pos="1560"/>
        </w:tabs>
        <w:adjustRightInd w:val="0"/>
        <w:snapToGrid w:val="0"/>
        <w:spacing w:line="600" w:lineRule="exact"/>
        <w:ind w:left="1417" w:leftChars="644" w:right="0" w:rightChars="0" w:firstLine="1" w:firstLineChars="0"/>
        <w:rPr>
          <w:rFonts w:ascii="方正仿宋_GBK" w:hAnsi="方正仿宋_GBK" w:eastAsia="方正仿宋_GBK" w:cs="方正仿宋_GBK"/>
          <w:w w:val="95"/>
          <w:kern w:val="0"/>
          <w:sz w:val="32"/>
          <w:szCs w:val="32"/>
          <w:lang w:val="zh-CN" w:bidi="zh-CN"/>
        </w:rPr>
      </w:pPr>
      <w:r>
        <w:rPr>
          <w:rFonts w:hint="eastAsia" w:ascii="方正仿宋_GBK" w:hAnsi="方正仿宋_GBK" w:eastAsia="方正仿宋_GBK" w:cs="方正仿宋_GBK"/>
          <w:w w:val="95"/>
          <w:kern w:val="0"/>
          <w:sz w:val="32"/>
          <w:szCs w:val="32"/>
          <w:lang w:val="zh-CN" w:bidi="zh-CN"/>
        </w:rPr>
        <w:t>6.202</w:t>
      </w:r>
      <w:r>
        <w:rPr>
          <w:rFonts w:ascii="方正仿宋_GBK" w:hAnsi="方正仿宋_GBK" w:eastAsia="方正仿宋_GBK" w:cs="方正仿宋_GBK"/>
          <w:w w:val="95"/>
          <w:kern w:val="0"/>
          <w:sz w:val="32"/>
          <w:szCs w:val="32"/>
          <w:lang w:val="zh-CN" w:bidi="zh-CN"/>
        </w:rPr>
        <w:t>5</w:t>
      </w:r>
      <w:r>
        <w:rPr>
          <w:rFonts w:hint="eastAsia" w:ascii="方正仿宋_GBK" w:hAnsi="方正仿宋_GBK" w:eastAsia="方正仿宋_GBK" w:cs="方正仿宋_GBK"/>
          <w:w w:val="95"/>
          <w:kern w:val="0"/>
          <w:sz w:val="32"/>
          <w:szCs w:val="32"/>
          <w:lang w:val="zh-CN" w:bidi="zh-CN"/>
        </w:rPr>
        <w:t>年重庆市九龙坡区中小学卫生保健所政府性基金预算支出表</w:t>
      </w:r>
    </w:p>
    <w:p w14:paraId="083E6764">
      <w:pPr>
        <w:pStyle w:val="5"/>
        <w:tabs>
          <w:tab w:val="left" w:pos="1560"/>
        </w:tabs>
        <w:adjustRightInd w:val="0"/>
        <w:snapToGrid w:val="0"/>
        <w:spacing w:line="600" w:lineRule="exact"/>
        <w:ind w:left="1417" w:leftChars="644" w:right="0" w:rightChars="0" w:firstLine="1" w:firstLineChars="0"/>
        <w:rPr>
          <w:rFonts w:ascii="方正仿宋_GBK" w:hAnsi="方正仿宋_GBK" w:eastAsia="方正仿宋_GBK" w:cs="方正仿宋_GBK"/>
          <w:w w:val="95"/>
          <w:kern w:val="0"/>
          <w:sz w:val="32"/>
          <w:szCs w:val="32"/>
          <w:lang w:val="zh-CN" w:bidi="zh-CN"/>
        </w:rPr>
      </w:pPr>
      <w:r>
        <w:rPr>
          <w:rFonts w:hint="eastAsia" w:ascii="方正仿宋_GBK" w:hAnsi="方正仿宋_GBK" w:eastAsia="方正仿宋_GBK" w:cs="方正仿宋_GBK"/>
          <w:w w:val="95"/>
          <w:kern w:val="0"/>
          <w:sz w:val="32"/>
          <w:szCs w:val="32"/>
          <w:lang w:val="zh-CN" w:bidi="zh-CN"/>
        </w:rPr>
        <w:t>7.202</w:t>
      </w:r>
      <w:r>
        <w:rPr>
          <w:rFonts w:ascii="方正仿宋_GBK" w:hAnsi="方正仿宋_GBK" w:eastAsia="方正仿宋_GBK" w:cs="方正仿宋_GBK"/>
          <w:w w:val="95"/>
          <w:kern w:val="0"/>
          <w:sz w:val="32"/>
          <w:szCs w:val="32"/>
          <w:lang w:val="zh-CN" w:bidi="zh-CN"/>
        </w:rPr>
        <w:t>5</w:t>
      </w:r>
      <w:r>
        <w:rPr>
          <w:rFonts w:hint="eastAsia" w:ascii="方正仿宋_GBK" w:hAnsi="方正仿宋_GBK" w:eastAsia="方正仿宋_GBK" w:cs="方正仿宋_GBK"/>
          <w:w w:val="95"/>
          <w:kern w:val="0"/>
          <w:sz w:val="32"/>
          <w:szCs w:val="32"/>
          <w:lang w:val="zh-CN" w:bidi="zh-CN"/>
        </w:rPr>
        <w:t>年重庆市九龙坡区中小学卫生保健所收支总表</w:t>
      </w:r>
    </w:p>
    <w:p w14:paraId="4C19B6C8">
      <w:pPr>
        <w:pStyle w:val="5"/>
        <w:tabs>
          <w:tab w:val="left" w:pos="1560"/>
        </w:tabs>
        <w:adjustRightInd w:val="0"/>
        <w:snapToGrid w:val="0"/>
        <w:spacing w:line="600" w:lineRule="exact"/>
        <w:ind w:left="1415" w:leftChars="642" w:right="0" w:rightChars="0" w:hanging="3" w:hangingChars="1"/>
        <w:rPr>
          <w:rFonts w:ascii="方正仿宋_GBK" w:hAnsi="方正仿宋_GBK" w:eastAsia="方正仿宋_GBK" w:cs="方正仿宋_GBK"/>
          <w:w w:val="95"/>
          <w:kern w:val="0"/>
          <w:sz w:val="32"/>
          <w:szCs w:val="32"/>
          <w:lang w:val="zh-CN" w:bidi="zh-CN"/>
        </w:rPr>
      </w:pPr>
      <w:r>
        <w:rPr>
          <w:rFonts w:hint="eastAsia" w:ascii="方正仿宋_GBK" w:hAnsi="方正仿宋_GBK" w:eastAsia="方正仿宋_GBK" w:cs="方正仿宋_GBK"/>
          <w:w w:val="95"/>
          <w:kern w:val="0"/>
          <w:sz w:val="32"/>
          <w:szCs w:val="32"/>
          <w:lang w:val="zh-CN" w:bidi="zh-CN"/>
        </w:rPr>
        <w:t>8.202</w:t>
      </w:r>
      <w:r>
        <w:rPr>
          <w:rFonts w:ascii="方正仿宋_GBK" w:hAnsi="方正仿宋_GBK" w:eastAsia="方正仿宋_GBK" w:cs="方正仿宋_GBK"/>
          <w:w w:val="95"/>
          <w:kern w:val="0"/>
          <w:sz w:val="32"/>
          <w:szCs w:val="32"/>
          <w:lang w:val="zh-CN" w:bidi="zh-CN"/>
        </w:rPr>
        <w:t>5</w:t>
      </w:r>
      <w:r>
        <w:rPr>
          <w:rFonts w:hint="eastAsia" w:ascii="方正仿宋_GBK" w:hAnsi="方正仿宋_GBK" w:eastAsia="方正仿宋_GBK" w:cs="方正仿宋_GBK"/>
          <w:w w:val="95"/>
          <w:kern w:val="0"/>
          <w:sz w:val="32"/>
          <w:szCs w:val="32"/>
          <w:lang w:val="zh-CN" w:bidi="zh-CN"/>
        </w:rPr>
        <w:t>年重庆市九龙坡区中小学卫生保健所收入总表</w:t>
      </w:r>
    </w:p>
    <w:p w14:paraId="6210AA67">
      <w:pPr>
        <w:pStyle w:val="5"/>
        <w:tabs>
          <w:tab w:val="left" w:pos="1560"/>
        </w:tabs>
        <w:adjustRightInd w:val="0"/>
        <w:snapToGrid w:val="0"/>
        <w:spacing w:line="600" w:lineRule="exact"/>
        <w:ind w:left="1415" w:leftChars="642" w:right="0" w:rightChars="0" w:hanging="3" w:hangingChars="1"/>
        <w:rPr>
          <w:rFonts w:ascii="方正仿宋_GBK" w:hAnsi="方正仿宋_GBK" w:eastAsia="方正仿宋_GBK" w:cs="方正仿宋_GBK"/>
          <w:w w:val="95"/>
          <w:kern w:val="0"/>
          <w:sz w:val="32"/>
          <w:szCs w:val="32"/>
          <w:lang w:val="zh-CN" w:bidi="zh-CN"/>
        </w:rPr>
      </w:pPr>
      <w:r>
        <w:rPr>
          <w:rFonts w:hint="eastAsia" w:ascii="方正仿宋_GBK" w:hAnsi="方正仿宋_GBK" w:eastAsia="方正仿宋_GBK" w:cs="方正仿宋_GBK"/>
          <w:w w:val="95"/>
          <w:kern w:val="0"/>
          <w:sz w:val="32"/>
          <w:szCs w:val="32"/>
          <w:lang w:val="zh-CN" w:bidi="zh-CN"/>
        </w:rPr>
        <w:t>9.202</w:t>
      </w:r>
      <w:r>
        <w:rPr>
          <w:rFonts w:ascii="方正仿宋_GBK" w:hAnsi="方正仿宋_GBK" w:eastAsia="方正仿宋_GBK" w:cs="方正仿宋_GBK"/>
          <w:w w:val="95"/>
          <w:kern w:val="0"/>
          <w:sz w:val="32"/>
          <w:szCs w:val="32"/>
          <w:lang w:val="zh-CN" w:bidi="zh-CN"/>
        </w:rPr>
        <w:t>5</w:t>
      </w:r>
      <w:r>
        <w:rPr>
          <w:rFonts w:hint="eastAsia" w:ascii="方正仿宋_GBK" w:hAnsi="方正仿宋_GBK" w:eastAsia="方正仿宋_GBK" w:cs="方正仿宋_GBK"/>
          <w:w w:val="95"/>
          <w:kern w:val="0"/>
          <w:sz w:val="32"/>
          <w:szCs w:val="32"/>
          <w:lang w:val="zh-CN" w:bidi="zh-CN"/>
        </w:rPr>
        <w:t>年重庆市九龙坡区中小学卫生保健所支出总表（功能科目分类到项）</w:t>
      </w:r>
    </w:p>
    <w:p w14:paraId="29C62BAD">
      <w:pPr>
        <w:pStyle w:val="5"/>
        <w:tabs>
          <w:tab w:val="left" w:pos="1560"/>
        </w:tabs>
        <w:adjustRightInd w:val="0"/>
        <w:snapToGrid w:val="0"/>
        <w:spacing w:line="600" w:lineRule="exact"/>
        <w:ind w:left="1415" w:leftChars="642" w:right="0" w:rightChars="0" w:hanging="3" w:hangingChars="1"/>
        <w:rPr>
          <w:rFonts w:ascii="方正仿宋_GBK" w:hAnsi="方正仿宋_GBK" w:eastAsia="方正仿宋_GBK" w:cs="方正仿宋_GBK"/>
          <w:w w:val="95"/>
          <w:kern w:val="0"/>
          <w:sz w:val="32"/>
          <w:szCs w:val="32"/>
          <w:lang w:val="zh-CN" w:bidi="zh-CN"/>
        </w:rPr>
      </w:pPr>
      <w:r>
        <w:rPr>
          <w:rFonts w:hint="eastAsia" w:ascii="方正仿宋_GBK" w:hAnsi="方正仿宋_GBK" w:eastAsia="方正仿宋_GBK" w:cs="方正仿宋_GBK"/>
          <w:w w:val="95"/>
          <w:kern w:val="0"/>
          <w:sz w:val="32"/>
          <w:szCs w:val="32"/>
          <w:lang w:val="zh-CN" w:bidi="zh-CN"/>
        </w:rPr>
        <w:t>10.202</w:t>
      </w:r>
      <w:r>
        <w:rPr>
          <w:rFonts w:ascii="方正仿宋_GBK" w:hAnsi="方正仿宋_GBK" w:eastAsia="方正仿宋_GBK" w:cs="方正仿宋_GBK"/>
          <w:w w:val="95"/>
          <w:kern w:val="0"/>
          <w:sz w:val="32"/>
          <w:szCs w:val="32"/>
          <w:lang w:val="zh-CN" w:bidi="zh-CN"/>
        </w:rPr>
        <w:t>5</w:t>
      </w:r>
      <w:r>
        <w:rPr>
          <w:rFonts w:hint="eastAsia" w:ascii="方正仿宋_GBK" w:hAnsi="方正仿宋_GBK" w:eastAsia="方正仿宋_GBK" w:cs="方正仿宋_GBK"/>
          <w:w w:val="95"/>
          <w:kern w:val="0"/>
          <w:sz w:val="32"/>
          <w:szCs w:val="32"/>
          <w:lang w:val="zh-CN" w:bidi="zh-CN"/>
        </w:rPr>
        <w:t>年重庆市九龙坡区中小学卫生保健所一般公共预算财政拨款项目支出预算表（部门预算支出经济分类科目）</w:t>
      </w:r>
    </w:p>
    <w:p w14:paraId="6214C101">
      <w:pPr>
        <w:pStyle w:val="5"/>
        <w:tabs>
          <w:tab w:val="left" w:pos="1560"/>
        </w:tabs>
        <w:adjustRightInd w:val="0"/>
        <w:snapToGrid w:val="0"/>
        <w:spacing w:line="600" w:lineRule="exact"/>
        <w:ind w:left="1420" w:leftChars="644" w:right="0" w:rightChars="0" w:hanging="3" w:firstLineChars="0"/>
        <w:rPr>
          <w:rFonts w:ascii="方正仿宋_GBK" w:hAnsi="方正仿宋_GBK" w:eastAsia="方正仿宋_GBK" w:cs="方正仿宋_GBK"/>
          <w:w w:val="95"/>
          <w:kern w:val="0"/>
          <w:sz w:val="32"/>
          <w:szCs w:val="32"/>
          <w:lang w:val="zh-CN" w:bidi="zh-CN"/>
        </w:rPr>
      </w:pPr>
      <w:r>
        <w:rPr>
          <w:rFonts w:hint="eastAsia" w:ascii="方正仿宋_GBK" w:hAnsi="方正仿宋_GBK" w:eastAsia="方正仿宋_GBK" w:cs="方正仿宋_GBK"/>
          <w:w w:val="95"/>
          <w:kern w:val="0"/>
          <w:sz w:val="32"/>
          <w:szCs w:val="32"/>
          <w:lang w:val="zh-CN" w:bidi="zh-CN"/>
        </w:rPr>
        <w:t>11.202</w:t>
      </w:r>
      <w:r>
        <w:rPr>
          <w:rFonts w:ascii="方正仿宋_GBK" w:hAnsi="方正仿宋_GBK" w:eastAsia="方正仿宋_GBK" w:cs="方正仿宋_GBK"/>
          <w:w w:val="95"/>
          <w:kern w:val="0"/>
          <w:sz w:val="32"/>
          <w:szCs w:val="32"/>
          <w:lang w:val="zh-CN" w:bidi="zh-CN"/>
        </w:rPr>
        <w:t>5</w:t>
      </w:r>
      <w:r>
        <w:rPr>
          <w:rFonts w:hint="eastAsia" w:ascii="方正仿宋_GBK" w:hAnsi="方正仿宋_GBK" w:eastAsia="方正仿宋_GBK" w:cs="方正仿宋_GBK"/>
          <w:w w:val="95"/>
          <w:kern w:val="0"/>
          <w:sz w:val="32"/>
          <w:szCs w:val="32"/>
          <w:lang w:val="zh-CN" w:bidi="zh-CN"/>
        </w:rPr>
        <w:t>年重庆市九龙坡区中小学卫生保健所一般公共预算财政拨款项目支出预算表（政府预算支出经济分类科目）</w:t>
      </w:r>
    </w:p>
    <w:p w14:paraId="1553B66A">
      <w:pPr>
        <w:pStyle w:val="5"/>
        <w:tabs>
          <w:tab w:val="left" w:pos="1560"/>
        </w:tabs>
        <w:adjustRightInd w:val="0"/>
        <w:snapToGrid w:val="0"/>
        <w:spacing w:line="600" w:lineRule="exact"/>
        <w:ind w:left="1415" w:leftChars="642" w:right="0" w:rightChars="0" w:hanging="3" w:hangingChars="1"/>
        <w:rPr>
          <w:rFonts w:ascii="方正仿宋_GBK" w:hAnsi="方正仿宋_GBK" w:eastAsia="方正仿宋_GBK" w:cs="方正仿宋_GBK"/>
          <w:w w:val="95"/>
          <w:kern w:val="0"/>
          <w:sz w:val="32"/>
          <w:szCs w:val="32"/>
          <w:lang w:val="zh-CN" w:bidi="zh-CN"/>
        </w:rPr>
      </w:pPr>
      <w:r>
        <w:rPr>
          <w:rFonts w:ascii="方正仿宋_GBK" w:hAnsi="方正仿宋_GBK" w:eastAsia="方正仿宋_GBK" w:cs="方正仿宋_GBK"/>
          <w:w w:val="95"/>
          <w:kern w:val="0"/>
          <w:sz w:val="32"/>
          <w:szCs w:val="32"/>
          <w:lang w:val="zh-CN" w:bidi="zh-CN"/>
        </w:rPr>
        <w:t>1</w:t>
      </w:r>
      <w:r>
        <w:rPr>
          <w:rFonts w:hint="eastAsia" w:ascii="方正仿宋_GBK" w:hAnsi="方正仿宋_GBK" w:eastAsia="方正仿宋_GBK" w:cs="方正仿宋_GBK"/>
          <w:w w:val="95"/>
          <w:kern w:val="0"/>
          <w:sz w:val="32"/>
          <w:szCs w:val="32"/>
          <w:lang w:bidi="zh-CN"/>
        </w:rPr>
        <w:t>2</w:t>
      </w:r>
      <w:r>
        <w:rPr>
          <w:rFonts w:hint="eastAsia" w:ascii="方正仿宋_GBK" w:hAnsi="方正仿宋_GBK" w:eastAsia="方正仿宋_GBK" w:cs="方正仿宋_GBK"/>
          <w:w w:val="95"/>
          <w:kern w:val="0"/>
          <w:sz w:val="32"/>
          <w:szCs w:val="32"/>
          <w:lang w:val="zh-CN" w:bidi="zh-CN"/>
        </w:rPr>
        <w:t>.202</w:t>
      </w:r>
      <w:r>
        <w:rPr>
          <w:rFonts w:ascii="方正仿宋_GBK" w:hAnsi="方正仿宋_GBK" w:eastAsia="方正仿宋_GBK" w:cs="方正仿宋_GBK"/>
          <w:w w:val="95"/>
          <w:kern w:val="0"/>
          <w:sz w:val="32"/>
          <w:szCs w:val="32"/>
          <w:lang w:val="zh-CN" w:bidi="zh-CN"/>
        </w:rPr>
        <w:t>5</w:t>
      </w:r>
      <w:r>
        <w:rPr>
          <w:rFonts w:hint="eastAsia" w:ascii="方正仿宋_GBK" w:hAnsi="方正仿宋_GBK" w:eastAsia="方正仿宋_GBK" w:cs="方正仿宋_GBK"/>
          <w:w w:val="95"/>
          <w:kern w:val="0"/>
          <w:sz w:val="32"/>
          <w:szCs w:val="32"/>
          <w:lang w:val="zh-CN" w:bidi="zh-CN"/>
        </w:rPr>
        <w:t>年重庆市九龙坡区中小学卫生保健所政府采购明细表</w:t>
      </w:r>
    </w:p>
    <w:p w14:paraId="2872DD6C">
      <w:pPr>
        <w:pStyle w:val="5"/>
        <w:tabs>
          <w:tab w:val="left" w:pos="1560"/>
        </w:tabs>
        <w:adjustRightInd w:val="0"/>
        <w:snapToGrid w:val="0"/>
        <w:spacing w:line="600" w:lineRule="exact"/>
        <w:ind w:left="1415" w:leftChars="642" w:right="0" w:rightChars="0" w:hanging="3" w:hangingChars="1"/>
        <w:rPr>
          <w:rFonts w:ascii="方正仿宋_GBK" w:hAnsi="方正仿宋_GBK" w:eastAsia="方正仿宋_GBK" w:cs="方正仿宋_GBK"/>
          <w:w w:val="95"/>
          <w:kern w:val="0"/>
          <w:sz w:val="32"/>
          <w:szCs w:val="32"/>
          <w:lang w:val="zh-CN" w:bidi="zh-CN"/>
        </w:rPr>
      </w:pPr>
      <w:r>
        <w:rPr>
          <w:rFonts w:hint="eastAsia" w:ascii="方正仿宋_GBK" w:hAnsi="方正仿宋_GBK" w:eastAsia="方正仿宋_GBK" w:cs="方正仿宋_GBK"/>
          <w:w w:val="95"/>
          <w:kern w:val="0"/>
          <w:sz w:val="32"/>
          <w:szCs w:val="32"/>
          <w:lang w:val="zh-CN" w:bidi="zh-CN"/>
        </w:rPr>
        <w:t>1</w:t>
      </w:r>
      <w:r>
        <w:rPr>
          <w:rFonts w:hint="eastAsia" w:ascii="方正仿宋_GBK" w:hAnsi="方正仿宋_GBK" w:eastAsia="方正仿宋_GBK" w:cs="方正仿宋_GBK"/>
          <w:w w:val="95"/>
          <w:kern w:val="0"/>
          <w:sz w:val="32"/>
          <w:szCs w:val="32"/>
          <w:lang w:bidi="zh-CN"/>
        </w:rPr>
        <w:t>3</w:t>
      </w:r>
      <w:r>
        <w:rPr>
          <w:rFonts w:hint="eastAsia" w:ascii="方正仿宋_GBK" w:hAnsi="方正仿宋_GBK" w:eastAsia="方正仿宋_GBK" w:cs="方正仿宋_GBK"/>
          <w:w w:val="95"/>
          <w:kern w:val="0"/>
          <w:sz w:val="32"/>
          <w:szCs w:val="32"/>
          <w:lang w:val="zh-CN" w:bidi="zh-CN"/>
        </w:rPr>
        <w:t>.202</w:t>
      </w:r>
      <w:r>
        <w:rPr>
          <w:rFonts w:ascii="方正仿宋_GBK" w:hAnsi="方正仿宋_GBK" w:eastAsia="方正仿宋_GBK" w:cs="方正仿宋_GBK"/>
          <w:w w:val="95"/>
          <w:kern w:val="0"/>
          <w:sz w:val="32"/>
          <w:szCs w:val="32"/>
          <w:lang w:val="zh-CN" w:bidi="zh-CN"/>
        </w:rPr>
        <w:t>5</w:t>
      </w:r>
      <w:r>
        <w:rPr>
          <w:rFonts w:hint="eastAsia" w:ascii="方正仿宋_GBK" w:hAnsi="方正仿宋_GBK" w:eastAsia="方正仿宋_GBK" w:cs="方正仿宋_GBK"/>
          <w:w w:val="95"/>
          <w:kern w:val="0"/>
          <w:sz w:val="32"/>
          <w:szCs w:val="32"/>
          <w:lang w:val="zh-CN" w:bidi="zh-CN"/>
        </w:rPr>
        <w:t>年重庆市九龙坡区中小学卫生保健所</w:t>
      </w:r>
      <w:r>
        <w:rPr>
          <w:rFonts w:ascii="方正仿宋_GBK" w:hAnsi="方正仿宋_GBK" w:eastAsia="方正仿宋_GBK" w:cs="方正仿宋_GBK"/>
          <w:w w:val="95"/>
          <w:kern w:val="0"/>
          <w:sz w:val="32"/>
          <w:szCs w:val="32"/>
          <w:lang w:val="zh-CN" w:bidi="zh-CN"/>
        </w:rPr>
        <w:t>项目绩效目</w:t>
      </w:r>
      <w:r>
        <w:rPr>
          <w:rFonts w:hint="eastAsia" w:ascii="方正仿宋_GBK" w:hAnsi="方正仿宋_GBK" w:eastAsia="方正仿宋_GBK" w:cs="方正仿宋_GBK"/>
          <w:w w:val="95"/>
          <w:kern w:val="0"/>
          <w:sz w:val="32"/>
          <w:szCs w:val="32"/>
          <w:lang w:val="zh-CN" w:bidi="zh-CN"/>
        </w:rPr>
        <w:t>标</w:t>
      </w:r>
      <w:r>
        <w:rPr>
          <w:rFonts w:ascii="方正仿宋_GBK" w:hAnsi="方正仿宋_GBK" w:eastAsia="方正仿宋_GBK" w:cs="方正仿宋_GBK"/>
          <w:w w:val="95"/>
          <w:kern w:val="0"/>
          <w:sz w:val="32"/>
          <w:szCs w:val="32"/>
          <w:lang w:val="zh-CN" w:bidi="zh-CN"/>
        </w:rPr>
        <w:t>表</w:t>
      </w:r>
    </w:p>
    <w:p w14:paraId="67579CEA">
      <w:pPr>
        <w:pStyle w:val="5"/>
        <w:adjustRightInd w:val="0"/>
        <w:snapToGrid w:val="0"/>
        <w:spacing w:line="600" w:lineRule="exact"/>
        <w:ind w:left="0" w:leftChars="0" w:right="0" w:rightChars="0" w:firstLine="1245" w:firstLineChars="519"/>
        <w:jc w:val="left"/>
        <w:rPr>
          <w:spacing w:val="-13"/>
          <w:w w:val="95"/>
        </w:rPr>
      </w:pPr>
    </w:p>
    <w:sectPr>
      <w:pgSz w:w="11910" w:h="16840"/>
      <w:pgMar w:top="2098" w:right="1531" w:bottom="1984" w:left="1531"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4F65AA1-8A4E-4A64-95E3-4B2010F75672}"/>
  </w:font>
  <w:font w:name="方正仿宋_GBK">
    <w:panose1 w:val="03000509000000000000"/>
    <w:charset w:val="86"/>
    <w:family w:val="script"/>
    <w:pitch w:val="default"/>
    <w:sig w:usb0="00000001" w:usb1="080E0000" w:usb2="00000000" w:usb3="00000000" w:csb0="00040000" w:csb1="00000000"/>
    <w:embedRegular r:id="rId2" w:fontKey="{FF2EBAA3-85E2-4DDF-BF08-858212FD5A7D}"/>
  </w:font>
  <w:font w:name="方正小标宋_GBK">
    <w:panose1 w:val="02000000000000000000"/>
    <w:charset w:val="86"/>
    <w:family w:val="script"/>
    <w:pitch w:val="default"/>
    <w:sig w:usb0="A00002BF" w:usb1="38CF7CFA" w:usb2="00082016" w:usb3="00000000" w:csb0="00040001" w:csb1="00000000"/>
    <w:embedRegular r:id="rId3" w:fontKey="{D5C421BB-3C20-484D-B9C7-B5FD1E377674}"/>
  </w:font>
  <w:font w:name="方正黑体_GBK">
    <w:panose1 w:val="02010600010101010101"/>
    <w:charset w:val="86"/>
    <w:family w:val="script"/>
    <w:pitch w:val="default"/>
    <w:sig w:usb0="00000001" w:usb1="080E0000" w:usb2="00000000" w:usb3="00000000" w:csb0="00040000" w:csb1="00000000"/>
    <w:embedRegular r:id="rId4" w:fontKey="{C331C7FA-E2E6-477E-A6A5-86BA172BC4D6}"/>
  </w:font>
  <w:font w:name="方正楷体_GBK">
    <w:panose1 w:val="02000000000000000000"/>
    <w:charset w:val="86"/>
    <w:family w:val="script"/>
    <w:pitch w:val="default"/>
    <w:sig w:usb0="800002BF" w:usb1="38CF7CFA" w:usb2="00000016" w:usb3="00000000" w:csb0="00040000" w:csb1="00000000"/>
    <w:embedRegular r:id="rId5" w:fontKey="{31176890-86EA-40B8-9CCD-F54972473221}"/>
  </w:font>
  <w:font w:name="仿宋_GB2312">
    <w:altName w:val="仿宋"/>
    <w:panose1 w:val="02010609030101010101"/>
    <w:charset w:val="86"/>
    <w:family w:val="modern"/>
    <w:pitch w:val="default"/>
    <w:sig w:usb0="00000000" w:usb1="00000000" w:usb2="00000000" w:usb3="00000000" w:csb0="00040000" w:csb1="00000000"/>
    <w:embedRegular r:id="rId6" w:fontKey="{95B69C01-A7E9-4364-B6A4-7843126C4A4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docVars>
    <w:docVar w:name="commondata" w:val="eyJoZGlkIjoiMjg1Yzg0ZGQ2ZmYyOTcwZmY2YTk1YWMwYjcxNWZhYjQifQ=="/>
    <w:docVar w:name="KSO_WPS_MARK_KEY" w:val="c84eb622-7029-45df-b293-56ee05e16c47"/>
  </w:docVars>
  <w:rsids>
    <w:rsidRoot w:val="00CE1483"/>
    <w:rsid w:val="0000716C"/>
    <w:rsid w:val="00010718"/>
    <w:rsid w:val="00013044"/>
    <w:rsid w:val="00036908"/>
    <w:rsid w:val="00037FE5"/>
    <w:rsid w:val="00051EBF"/>
    <w:rsid w:val="00053866"/>
    <w:rsid w:val="000607F7"/>
    <w:rsid w:val="000721E3"/>
    <w:rsid w:val="00082946"/>
    <w:rsid w:val="000B25AA"/>
    <w:rsid w:val="000B5445"/>
    <w:rsid w:val="000F1166"/>
    <w:rsid w:val="000F5BD1"/>
    <w:rsid w:val="00134522"/>
    <w:rsid w:val="001503BC"/>
    <w:rsid w:val="001B0632"/>
    <w:rsid w:val="001B38A4"/>
    <w:rsid w:val="001B7FCD"/>
    <w:rsid w:val="00221E59"/>
    <w:rsid w:val="002E277B"/>
    <w:rsid w:val="002E51FE"/>
    <w:rsid w:val="0030060B"/>
    <w:rsid w:val="00300F63"/>
    <w:rsid w:val="003A0638"/>
    <w:rsid w:val="003B16D1"/>
    <w:rsid w:val="003C07F0"/>
    <w:rsid w:val="003C7F0B"/>
    <w:rsid w:val="003D0C53"/>
    <w:rsid w:val="0043066B"/>
    <w:rsid w:val="00477946"/>
    <w:rsid w:val="004809EB"/>
    <w:rsid w:val="004E1942"/>
    <w:rsid w:val="00541A3A"/>
    <w:rsid w:val="00552704"/>
    <w:rsid w:val="0056222F"/>
    <w:rsid w:val="00585991"/>
    <w:rsid w:val="00590A00"/>
    <w:rsid w:val="00593E23"/>
    <w:rsid w:val="005E04EF"/>
    <w:rsid w:val="00603D16"/>
    <w:rsid w:val="006315CC"/>
    <w:rsid w:val="00637E88"/>
    <w:rsid w:val="00643F74"/>
    <w:rsid w:val="006838C1"/>
    <w:rsid w:val="006A559D"/>
    <w:rsid w:val="006B030B"/>
    <w:rsid w:val="006B6C41"/>
    <w:rsid w:val="00701A1B"/>
    <w:rsid w:val="00750FBD"/>
    <w:rsid w:val="00756B88"/>
    <w:rsid w:val="0076026D"/>
    <w:rsid w:val="007B224D"/>
    <w:rsid w:val="007D2ECD"/>
    <w:rsid w:val="007F0022"/>
    <w:rsid w:val="007F06D5"/>
    <w:rsid w:val="00815DA7"/>
    <w:rsid w:val="008317A1"/>
    <w:rsid w:val="00837E94"/>
    <w:rsid w:val="0087571B"/>
    <w:rsid w:val="008B72BE"/>
    <w:rsid w:val="008D0A3A"/>
    <w:rsid w:val="008E7DFC"/>
    <w:rsid w:val="00953FC5"/>
    <w:rsid w:val="009C374F"/>
    <w:rsid w:val="009C57C7"/>
    <w:rsid w:val="009D21CB"/>
    <w:rsid w:val="00A15D97"/>
    <w:rsid w:val="00A52FA3"/>
    <w:rsid w:val="00A61DF1"/>
    <w:rsid w:val="00A65BD2"/>
    <w:rsid w:val="00A7222A"/>
    <w:rsid w:val="00A8759A"/>
    <w:rsid w:val="00A91E0C"/>
    <w:rsid w:val="00AA2591"/>
    <w:rsid w:val="00AD5D5F"/>
    <w:rsid w:val="00AF24F7"/>
    <w:rsid w:val="00B314C2"/>
    <w:rsid w:val="00BF6483"/>
    <w:rsid w:val="00C3312A"/>
    <w:rsid w:val="00C35F71"/>
    <w:rsid w:val="00C90EFE"/>
    <w:rsid w:val="00C97D10"/>
    <w:rsid w:val="00CE1483"/>
    <w:rsid w:val="00D74EED"/>
    <w:rsid w:val="00DA4FEF"/>
    <w:rsid w:val="00DE206E"/>
    <w:rsid w:val="00DE4437"/>
    <w:rsid w:val="00E11DEB"/>
    <w:rsid w:val="00E20FB8"/>
    <w:rsid w:val="00E37733"/>
    <w:rsid w:val="00EB4811"/>
    <w:rsid w:val="00EC5E82"/>
    <w:rsid w:val="00ED61C4"/>
    <w:rsid w:val="00F23467"/>
    <w:rsid w:val="00F704C0"/>
    <w:rsid w:val="00F803E9"/>
    <w:rsid w:val="00F8250F"/>
    <w:rsid w:val="00FB5B8B"/>
    <w:rsid w:val="00FF1575"/>
    <w:rsid w:val="02EC026A"/>
    <w:rsid w:val="03092820"/>
    <w:rsid w:val="06E17D3B"/>
    <w:rsid w:val="10FC6989"/>
    <w:rsid w:val="16250E68"/>
    <w:rsid w:val="30C632E7"/>
    <w:rsid w:val="323668DE"/>
    <w:rsid w:val="32E620B2"/>
    <w:rsid w:val="37296A11"/>
    <w:rsid w:val="3DF064DB"/>
    <w:rsid w:val="4D24086D"/>
    <w:rsid w:val="4D9E1AAF"/>
    <w:rsid w:val="4E2E6BF1"/>
    <w:rsid w:val="51ED6E88"/>
    <w:rsid w:val="543B02E5"/>
    <w:rsid w:val="573D5A64"/>
    <w:rsid w:val="57D460CD"/>
    <w:rsid w:val="581321F9"/>
    <w:rsid w:val="58754A86"/>
    <w:rsid w:val="5B2E4CA2"/>
    <w:rsid w:val="5EDA66BF"/>
    <w:rsid w:val="5F812987"/>
    <w:rsid w:val="60B151FE"/>
    <w:rsid w:val="61A9419F"/>
    <w:rsid w:val="66560D21"/>
    <w:rsid w:val="668A2779"/>
    <w:rsid w:val="66B141AA"/>
    <w:rsid w:val="71494FDF"/>
    <w:rsid w:val="71EE15BC"/>
    <w:rsid w:val="731358A4"/>
    <w:rsid w:val="79EB1329"/>
    <w:rsid w:val="7A432F13"/>
    <w:rsid w:val="7A9B4AFD"/>
    <w:rsid w:val="7F4A0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方正仿宋_GBK" w:hAnsi="方正仿宋_GBK" w:eastAsia="方正仿宋_GBK" w:cs="方正仿宋_GBK"/>
      <w:sz w:val="22"/>
      <w:szCs w:val="22"/>
      <w:lang w:val="zh-CN" w:eastAsia="zh-CN" w:bidi="zh-CN"/>
    </w:rPr>
  </w:style>
  <w:style w:type="paragraph" w:styleId="2">
    <w:name w:val="heading 1"/>
    <w:basedOn w:val="1"/>
    <w:next w:val="1"/>
    <w:autoRedefine/>
    <w:qFormat/>
    <w:uiPriority w:val="1"/>
    <w:pPr>
      <w:ind w:left="154"/>
      <w:outlineLvl w:val="0"/>
    </w:pPr>
    <w:rPr>
      <w:rFonts w:ascii="方正小标宋_GBK" w:hAnsi="方正小标宋_GBK" w:eastAsia="方正小标宋_GBK" w:cs="方正小标宋_GBK"/>
      <w:sz w:val="38"/>
      <w:szCs w:val="38"/>
    </w:rPr>
  </w:style>
  <w:style w:type="paragraph" w:styleId="3">
    <w:name w:val="heading 2"/>
    <w:basedOn w:val="1"/>
    <w:next w:val="1"/>
    <w:qFormat/>
    <w:uiPriority w:val="1"/>
    <w:pPr>
      <w:ind w:left="158"/>
      <w:outlineLvl w:val="1"/>
    </w:pPr>
    <w:rPr>
      <w:rFonts w:ascii="方正小标宋_GBK" w:hAnsi="方正小标宋_GBK" w:eastAsia="方正小标宋_GBK" w:cs="方正小标宋_GBK"/>
      <w:sz w:val="34"/>
      <w:szCs w:val="3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50"/>
    </w:pPr>
    <w:rPr>
      <w:sz w:val="32"/>
      <w:szCs w:val="32"/>
    </w:rPr>
  </w:style>
  <w:style w:type="paragraph" w:styleId="5">
    <w:name w:val="Block Text"/>
    <w:basedOn w:val="1"/>
    <w:uiPriority w:val="0"/>
    <w:pPr>
      <w:autoSpaceDE/>
      <w:autoSpaceDN/>
      <w:ind w:left="-178" w:leftChars="-85" w:right="-693" w:rightChars="-330" w:firstLine="560" w:firstLineChars="200"/>
      <w:jc w:val="both"/>
    </w:pPr>
    <w:rPr>
      <w:rFonts w:ascii="Times New Roman" w:hAnsi="Times New Roman" w:eastAsia="宋体" w:cs="Times New Roman"/>
      <w:kern w:val="2"/>
      <w:sz w:val="28"/>
      <w:szCs w:val="24"/>
      <w:lang w:val="en-US" w:bidi="ar-SA"/>
    </w:rPr>
  </w:style>
  <w:style w:type="paragraph" w:styleId="6">
    <w:name w:val="Balloon Text"/>
    <w:basedOn w:val="1"/>
    <w:link w:val="14"/>
    <w:qFormat/>
    <w:uiPriority w:val="0"/>
    <w:rPr>
      <w:sz w:val="18"/>
      <w:szCs w:val="18"/>
    </w:rPr>
  </w:style>
  <w:style w:type="paragraph" w:styleId="7">
    <w:name w:val="footer"/>
    <w:basedOn w:val="1"/>
    <w:link w:val="16"/>
    <w:autoRedefine/>
    <w:unhideWhenUsed/>
    <w:qFormat/>
    <w:uiPriority w:val="0"/>
    <w:pPr>
      <w:tabs>
        <w:tab w:val="center" w:pos="4153"/>
        <w:tab w:val="right" w:pos="8306"/>
      </w:tabs>
      <w:snapToGrid w:val="0"/>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table" w:customStyle="1" w:styleId="11">
    <w:name w:val="Table Normal"/>
    <w:autoRedefine/>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50"/>
      <w:ind w:left="111" w:firstLine="640"/>
    </w:pPr>
  </w:style>
  <w:style w:type="paragraph" w:customStyle="1" w:styleId="13">
    <w:name w:val="Table Paragraph"/>
    <w:basedOn w:val="1"/>
    <w:qFormat/>
    <w:uiPriority w:val="1"/>
  </w:style>
  <w:style w:type="character" w:customStyle="1" w:styleId="14">
    <w:name w:val="批注框文本 字符"/>
    <w:basedOn w:val="10"/>
    <w:link w:val="6"/>
    <w:autoRedefine/>
    <w:qFormat/>
    <w:uiPriority w:val="0"/>
    <w:rPr>
      <w:rFonts w:ascii="方正仿宋_GBK" w:hAnsi="方正仿宋_GBK" w:eastAsia="方正仿宋_GBK" w:cs="方正仿宋_GBK"/>
      <w:sz w:val="18"/>
      <w:szCs w:val="18"/>
      <w:lang w:val="zh-CN" w:bidi="zh-CN"/>
    </w:rPr>
  </w:style>
  <w:style w:type="character" w:customStyle="1" w:styleId="15">
    <w:name w:val="页眉 字符"/>
    <w:basedOn w:val="10"/>
    <w:link w:val="8"/>
    <w:qFormat/>
    <w:uiPriority w:val="0"/>
    <w:rPr>
      <w:rFonts w:ascii="方正仿宋_GBK" w:hAnsi="方正仿宋_GBK" w:eastAsia="方正仿宋_GBK" w:cs="方正仿宋_GBK"/>
      <w:sz w:val="18"/>
      <w:szCs w:val="18"/>
      <w:lang w:val="zh-CN" w:bidi="zh-CN"/>
    </w:rPr>
  </w:style>
  <w:style w:type="character" w:customStyle="1" w:styleId="16">
    <w:name w:val="页脚 字符"/>
    <w:basedOn w:val="10"/>
    <w:link w:val="7"/>
    <w:autoRedefine/>
    <w:qFormat/>
    <w:uiPriority w:val="0"/>
    <w:rPr>
      <w:rFonts w:ascii="方正仿宋_GBK" w:hAnsi="方正仿宋_GBK" w:eastAsia="方正仿宋_GBK" w:cs="方正仿宋_GBK"/>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C1D7E17-0C5C-4928-AA84-27DD0FD53988}">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5</Pages>
  <Words>1988</Words>
  <Characters>2227</Characters>
  <Lines>16</Lines>
  <Paragraphs>4</Paragraphs>
  <TotalTime>99</TotalTime>
  <ScaleCrop>false</ScaleCrop>
  <LinksUpToDate>false</LinksUpToDate>
  <CharactersWithSpaces>2234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2023-02-24T03:02:00Z</dcterms:created>
  <dc:creator>Apache POI</dc:creator>
  <cp:lastModifiedBy>silence</cp:lastModifiedBy>
  <cp:lastPrinted>2024-02-20T03:09:00Z</cp:lastPrinted>
  <dcterms:modified xsi:type="dcterms:W3CDTF">2025-02-07T02:53:42Z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WPS 表格</vt:lpwstr>
  </property>
  <property fmtid="{D5CDD505-2E9C-101B-9397-08002B2CF9AE}" pid="4" name="LastSaved">
    <vt:filetime>2023-02-24T00:00:00Z</vt:filetime>
  </property>
  <property fmtid="{D5CDD505-2E9C-101B-9397-08002B2CF9AE}" pid="5" name="KSOProductBuildVer">
    <vt:lpwstr>2052-12.1.0.19770</vt:lpwstr>
  </property>
  <property fmtid="{D5CDD505-2E9C-101B-9397-08002B2CF9AE}" pid="6" name="ICV">
    <vt:lpwstr>CA9A5DC9491F4FE7B38D6CB81C02A154</vt:lpwstr>
  </property>
  <property fmtid="{D5CDD505-2E9C-101B-9397-08002B2CF9AE}" pid="7" name="KSOTemplateDocerSaveRecord">
    <vt:lpwstr>eyJoZGlkIjoiZjRmYWUxOWJhMWE5OGFmZGQyNzA0NjBkZTNhOGRjMDEiLCJ1c2VySWQiOiIyNDg4ODMzNzUifQ==</vt:lpwstr>
  </property>
</Properties>
</file>