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重庆市九龙坡区教育委员会</w:t>
      </w:r>
    </w:p>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202</w:t>
      </w:r>
      <w:r>
        <w:rPr>
          <w:rFonts w:hint="eastAsia" w:eastAsia="方正小标宋_GBK" w:cs="华文中宋"/>
          <w:sz w:val="44"/>
          <w:szCs w:val="44"/>
          <w:lang w:val="en-US" w:eastAsia="zh-CN"/>
        </w:rPr>
        <w:t>5</w:t>
      </w:r>
      <w:r>
        <w:rPr>
          <w:rFonts w:hint="eastAsia" w:eastAsia="方正小标宋_GBK" w:cs="华文中宋"/>
          <w:sz w:val="44"/>
          <w:szCs w:val="44"/>
        </w:rPr>
        <w:t>年部门预算情况说明</w:t>
      </w:r>
    </w:p>
    <w:p>
      <w:pPr>
        <w:adjustRightInd w:val="0"/>
        <w:snapToGrid w:val="0"/>
        <w:spacing w:line="600" w:lineRule="exact"/>
        <w:jc w:val="center"/>
        <w:rPr>
          <w:rFonts w:eastAsia="华文中宋" w:cs="华文中宋"/>
          <w:sz w:val="44"/>
          <w:szCs w:val="44"/>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adjustRightInd w:val="0"/>
        <w:snapToGrid w:val="0"/>
        <w:spacing w:line="600" w:lineRule="exact"/>
        <w:ind w:firstLine="640" w:firstLineChars="200"/>
        <w:rPr>
          <w:rFonts w:cs="仿宋_GB2312"/>
        </w:rPr>
      </w:pPr>
      <w:r>
        <w:rPr>
          <w:rFonts w:hint="eastAsia" w:cs="仿宋_GB2312"/>
        </w:rPr>
        <w:t>1.贯彻执行教育工作的法律、法规、规章和方针政策，制定并组织实施全区教育事业发展的中长期规划。</w:t>
      </w:r>
    </w:p>
    <w:p>
      <w:pPr>
        <w:adjustRightInd w:val="0"/>
        <w:snapToGrid w:val="0"/>
        <w:spacing w:line="600" w:lineRule="exact"/>
        <w:ind w:firstLine="640" w:firstLineChars="200"/>
        <w:rPr>
          <w:rFonts w:cs="仿宋_GB2312"/>
        </w:rPr>
      </w:pPr>
      <w:r>
        <w:rPr>
          <w:rFonts w:hint="eastAsia" w:cs="仿宋_GB2312"/>
        </w:rPr>
        <w:t>2.负责推进义务教育均衡发展和促进教育公平；负责义务教育的指导与协调，组织实施促进公共教育资源进一步向农村地区倾斜的政策措施，实施基础教育教学改革；指导普通高中教育、幼儿教育和特殊教育工作，全面实施素质教育。</w:t>
      </w:r>
    </w:p>
    <w:p>
      <w:pPr>
        <w:adjustRightInd w:val="0"/>
        <w:snapToGrid w:val="0"/>
        <w:spacing w:line="600" w:lineRule="exact"/>
        <w:ind w:firstLine="640" w:firstLineChars="200"/>
        <w:rPr>
          <w:rFonts w:cs="仿宋_GB2312"/>
        </w:rPr>
      </w:pPr>
      <w:r>
        <w:rPr>
          <w:rFonts w:hint="eastAsia" w:cs="仿宋_GB2312"/>
        </w:rPr>
        <w:t>3.综合管理全区基础教育、中等职业教育、成人教育和民办教育；负责全区教育体制改革；审核全区中小学、民办教育、职业教育的设置、调整、更名、停办、撤销、合并。</w:t>
      </w:r>
    </w:p>
    <w:p>
      <w:pPr>
        <w:adjustRightInd w:val="0"/>
        <w:snapToGrid w:val="0"/>
        <w:spacing w:line="600" w:lineRule="exact"/>
        <w:ind w:firstLine="640" w:firstLineChars="200"/>
        <w:rPr>
          <w:rFonts w:cs="仿宋_GB2312"/>
        </w:rPr>
      </w:pPr>
      <w:r>
        <w:rPr>
          <w:rFonts w:hint="eastAsia" w:cs="仿宋_GB2312"/>
        </w:rPr>
        <w:t>4.负责全区教育督导工作；负责全区基础教育发展水平、质量监测工作，实施对镇、街履行教育职责的监督、检查和指导，开展对全区中小学的督导评价。</w:t>
      </w:r>
    </w:p>
    <w:p>
      <w:pPr>
        <w:adjustRightInd w:val="0"/>
        <w:snapToGrid w:val="0"/>
        <w:spacing w:line="600" w:lineRule="exact"/>
        <w:ind w:firstLine="640" w:firstLineChars="200"/>
        <w:rPr>
          <w:rFonts w:cs="仿宋_GB2312"/>
        </w:rPr>
      </w:pPr>
      <w:r>
        <w:rPr>
          <w:rFonts w:hint="eastAsia" w:cs="仿宋_GB2312"/>
        </w:rPr>
        <w:t>5.负责本部门教育经费的统筹管理；协助教育税费的征收工作，参与教育经费的审计监督；负责教育经费的安排和预决算工作；负责教育援助的管理；管理本部门教育经费及国有资产，指导后勤改革工作；负责教育统计、信息工作。</w:t>
      </w:r>
    </w:p>
    <w:p>
      <w:pPr>
        <w:adjustRightInd w:val="0"/>
        <w:snapToGrid w:val="0"/>
        <w:spacing w:line="600" w:lineRule="exact"/>
        <w:ind w:firstLine="640" w:firstLineChars="200"/>
        <w:rPr>
          <w:rFonts w:cs="仿宋_GB2312"/>
        </w:rPr>
      </w:pPr>
      <w:r>
        <w:rPr>
          <w:rFonts w:hint="eastAsia" w:cs="仿宋_GB2312"/>
        </w:rPr>
        <w:t>6.主管全区教师工作，负责实施教师资格制度，指导教育系统人才队伍建设；负责教育系统机构编制、人事和社会保障及教育培训、人员调配、职称评定工作。</w:t>
      </w:r>
    </w:p>
    <w:p>
      <w:pPr>
        <w:adjustRightInd w:val="0"/>
        <w:snapToGrid w:val="0"/>
        <w:spacing w:line="600" w:lineRule="exact"/>
        <w:ind w:firstLine="640" w:firstLineChars="200"/>
        <w:rPr>
          <w:rFonts w:cs="仿宋_GB2312"/>
        </w:rPr>
      </w:pPr>
      <w:r>
        <w:rPr>
          <w:rFonts w:hint="eastAsia" w:cs="仿宋_GB2312"/>
        </w:rPr>
        <w:t>7.指导各类学校的思想政治、德育、体育卫生艺术教育和国防教育工作；协助有关部门做好学校卫生防疫工作，负责中小学生体质监测。</w:t>
      </w:r>
    </w:p>
    <w:p>
      <w:pPr>
        <w:adjustRightInd w:val="0"/>
        <w:snapToGrid w:val="0"/>
        <w:spacing w:line="600" w:lineRule="exact"/>
        <w:ind w:firstLine="640" w:firstLineChars="200"/>
        <w:rPr>
          <w:rFonts w:cs="仿宋_GB2312"/>
        </w:rPr>
      </w:pPr>
      <w:r>
        <w:rPr>
          <w:rFonts w:hint="eastAsia" w:cs="仿宋_GB2312"/>
        </w:rPr>
        <w:t>8.组织实施本区高、中等教育自学考试、大中专全日制学校招生考试和成人高中等学校入学考试等工作；管理中小学的招生、考试、学籍、毕业等工作。</w:t>
      </w:r>
    </w:p>
    <w:p>
      <w:pPr>
        <w:adjustRightInd w:val="0"/>
        <w:snapToGrid w:val="0"/>
        <w:spacing w:line="600" w:lineRule="exact"/>
        <w:ind w:firstLine="640" w:firstLineChars="200"/>
        <w:rPr>
          <w:rFonts w:cs="仿宋_GB2312"/>
        </w:rPr>
      </w:pPr>
      <w:r>
        <w:rPr>
          <w:rFonts w:hint="eastAsia" w:cs="仿宋_GB2312"/>
        </w:rPr>
        <w:t>9.管理指导本区的语言文字工作，归口管理普通话培训测试工作。</w:t>
      </w:r>
    </w:p>
    <w:p>
      <w:pPr>
        <w:adjustRightInd w:val="0"/>
        <w:snapToGrid w:val="0"/>
        <w:spacing w:line="600" w:lineRule="exact"/>
        <w:ind w:firstLine="640" w:firstLineChars="200"/>
        <w:rPr>
          <w:rFonts w:cs="仿宋_GB2312"/>
        </w:rPr>
      </w:pPr>
      <w:r>
        <w:rPr>
          <w:rFonts w:hint="eastAsia" w:cs="仿宋_GB2312"/>
        </w:rPr>
        <w:t>10.归口管理教育系统的对外交流和外事工作。</w:t>
      </w:r>
    </w:p>
    <w:p>
      <w:pPr>
        <w:adjustRightInd w:val="0"/>
        <w:snapToGrid w:val="0"/>
        <w:spacing w:line="600" w:lineRule="exact"/>
        <w:ind w:firstLine="640" w:firstLineChars="200"/>
        <w:rPr>
          <w:rFonts w:cs="仿宋_GB2312"/>
        </w:rPr>
      </w:pPr>
      <w:r>
        <w:rPr>
          <w:rFonts w:hint="eastAsia" w:cs="仿宋_GB2312"/>
        </w:rPr>
        <w:t>11.承办区政府和上级业务主管部门交办的其他事项。</w:t>
      </w:r>
    </w:p>
    <w:p>
      <w:pPr>
        <w:pStyle w:val="7"/>
        <w:tabs>
          <w:tab w:val="center" w:pos="4153"/>
          <w:tab w:val="left" w:pos="7275"/>
        </w:tabs>
        <w:adjustRightInd w:val="0"/>
        <w:snapToGrid w:val="0"/>
        <w:spacing w:line="600" w:lineRule="exact"/>
        <w:ind w:firstLine="640"/>
        <w:jc w:val="left"/>
        <w:rPr>
          <w:rFonts w:ascii="方正楷体_GBK" w:hAnsi="Times New Roman" w:eastAsia="方正楷体_GBK" w:cs="仿宋_GB2312"/>
          <w:color w:val="000000" w:themeColor="text1"/>
          <w:sz w:val="32"/>
          <w14:textFill>
            <w14:solidFill>
              <w14:schemeClr w14:val="tx1"/>
            </w14:solidFill>
          </w14:textFill>
        </w:rPr>
      </w:pPr>
      <w:r>
        <w:rPr>
          <w:rFonts w:hint="eastAsia" w:ascii="方正楷体_GBK" w:hAnsi="Times New Roman" w:eastAsia="方正楷体_GBK" w:cs="仿宋_GB2312"/>
          <w:color w:val="000000" w:themeColor="text1"/>
          <w:sz w:val="32"/>
          <w14:textFill>
            <w14:solidFill>
              <w14:schemeClr w14:val="tx1"/>
            </w14:solidFill>
          </w14:textFill>
        </w:rPr>
        <w:t>（二）单位构成</w:t>
      </w:r>
    </w:p>
    <w:p>
      <w:pPr>
        <w:spacing w:line="600" w:lineRule="exact"/>
        <w:ind w:firstLine="640" w:firstLineChars="200"/>
        <w:rPr>
          <w:rFonts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部门预算编制范围及填报序列见明细表：</w:t>
      </w:r>
    </w:p>
    <w:p>
      <w:pPr>
        <w:topLinePunct/>
        <w:spacing w:line="600" w:lineRule="exact"/>
        <w:jc w:val="center"/>
        <w:rPr>
          <w:rFonts w:ascii="方正仿宋_GBK"/>
          <w:b/>
          <w:bCs/>
          <w:color w:val="000000" w:themeColor="text1"/>
          <w:kern w:val="0"/>
          <w:szCs w:val="32"/>
          <w14:textFill>
            <w14:solidFill>
              <w14:schemeClr w14:val="tx1"/>
            </w14:solidFill>
          </w14:textFill>
        </w:rPr>
      </w:pPr>
      <w:r>
        <w:rPr>
          <w:rFonts w:hint="eastAsia" w:ascii="方正仿宋_GBK"/>
          <w:b/>
          <w:color w:val="000000" w:themeColor="text1"/>
          <w:szCs w:val="32"/>
          <w14:textFill>
            <w14:solidFill>
              <w14:schemeClr w14:val="tx1"/>
            </w14:solidFill>
          </w14:textFill>
        </w:rPr>
        <w:t>部门预算编制范围</w:t>
      </w:r>
      <w:r>
        <w:rPr>
          <w:rFonts w:hint="eastAsia" w:ascii="方正仿宋_GBK"/>
          <w:b/>
          <w:bCs/>
          <w:color w:val="000000" w:themeColor="text1"/>
          <w:kern w:val="0"/>
          <w:szCs w:val="32"/>
          <w14:textFill>
            <w14:solidFill>
              <w14:schemeClr w14:val="tx1"/>
            </w14:solidFill>
          </w14:textFill>
        </w:rPr>
        <w:t>填报序列明细表</w:t>
      </w:r>
    </w:p>
    <w:tbl>
      <w:tblPr>
        <w:tblStyle w:val="5"/>
        <w:tblW w:w="5200" w:type="pct"/>
        <w:tblInd w:w="-3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5632"/>
        <w:gridCol w:w="1761"/>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编号</w:t>
            </w:r>
          </w:p>
        </w:tc>
        <w:tc>
          <w:tcPr>
            <w:tcW w:w="2989"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单位名称</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单位性质</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填报序列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250001-重庆市九龙坡区教育委员会（本级）</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行政机关</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250003-重庆市计算机高级职业技术学校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250004-重庆市工艺美术学校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250005-重庆市九龙坡职业教育中心</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250006-重庆市杨家坪中学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250007-重庆市田家炳中学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250008-重庆市四十七中学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250009-重庆市渝西中学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250010-重庆市七十九中学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250011-重庆市人和中学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250012-重庆市九龙坡区育才实验学校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250013-重庆市九龙坡区辰光九年制学校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250014-重庆市九龙坡区实验外国语学校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250016-重庆市九龙坡区行知育才学校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250017-重庆市铁路中学校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250025-重庆市九龙坡区陶家镇中学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250026-重庆市九龙坡区西彭镇第一中学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250027-重庆市九龙坡区西彭镇第二中学校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250028-重庆市九龙坡区西彭镇第三中学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250029-重庆市九龙坡区特殊教育学校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250030-重庆市九龙坡区铁马小学校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250031-重庆市九龙坡区谢家湾（金茂）小学校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250032-重庆市九龙坡区铝城小学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250033-重庆市九龙坡区谢家湾小学校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250034-重庆市九龙坡区第一实验小学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250035-重庆市九龙坡区杨石路小学校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250036-重庆市九龙坡区杨家坪小学校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250037-重庆市九龙坡区石坪桥小学校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250038-重庆市九龙坡区鹅公岩小学校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250039-重庆市九龙坡区玉清寺小学校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250040-重庆市九龙坡区和平小学校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250041-重庆市九龙坡区华岩小学校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250042-重庆市九龙坡区人和小学校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250043-重庆市九龙坡区华玉幼儿园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250044-重庆市九龙坡区田坝小学校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250045-重庆市九龙坡区共和小学校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250046-重庆市九龙坡区九龙小学校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250047-重庆市九龙坡区蟠龙小学校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250048-重庆市九龙坡区华梁幼儿园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250049-重庆市九龙坡区凌江实验幼儿园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250050-重庆市九龙坡区科学城谢家湾学校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250051-重庆市九龙坡区彩云湖幼儿园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250052-重庆市九龙坡区新希望幼儿园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250055-重庆市九龙坡区明诚育才学校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250056-重庆市九龙坡区西彭镇第一小学校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250057-重庆市九龙坡区西彭镇第二小学校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250058-重庆市九龙坡区西彭镇第三小学校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250059-重庆市九龙坡区铜罐驿实验学校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250060-重庆市九龙坡区陶家镇小学校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250061-重庆铁路小学</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250062-重庆市九龙坡区西彭园区实验小学校</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250063-重庆市九龙坡区人民政府机关幼儿园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250064-重庆市九龙坡区实验幼儿园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250065-九龙坡铁路幼儿园</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250066-重庆市九龙坡区教师进修学院</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250067-重庆市九龙坡区成人教育发展中心</w:t>
            </w:r>
          </w:p>
        </w:tc>
        <w:tc>
          <w:tcPr>
            <w:tcW w:w="9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250068-重庆市九龙坡区中小学卫生保健所</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250069-重庆市九龙坡区教育发展服务中心</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参公事业单位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250070-重庆市九龙坡区教育信息技术与装备中心</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250071-重庆市九龙坡区学生资助管理中心</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250072-重庆市九龙坡区教育考试院</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250073-四川外国语大学九龙坡区附属小学</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250074-重庆市高新技术产业开发区石桥铺小学</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250075-重庆市九龙坡区石新路小学校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250076-重庆市九龙坡区歇台子小学校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250077-重庆高新技术产业开发区兰花小学校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250078-重庆高新技术产业开发区育才学校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250079-重庆高新技术产业开发区陈家坪小学校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250080-重庆外国语学校森林小学</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250081-重庆高新技术产业开发区第一实验小学校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250082-重庆市九龙坡区行远育才学校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250083-重庆市渝高中学校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250084-重庆市红光中学</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250085-重庆市一一一中学校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250086-重庆市九龙坡区彩云湖小学校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250087-重庆高新技术产业开发区巴山小学校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250088-重庆市九龙坡区华福小学校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250089-重庆市九龙坡区火炬小学校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250090-重庆市九龙坡区教育质量监测评估中心</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250091-重庆市九龙坡区谢家湾朵力小学校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250092-重庆市九龙坡区谢家湾幼儿园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250093-重庆市九龙坡区谢家湾博雅幼儿园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250094-重庆市育才中学校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250095-重庆市袁家岗幼儿园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250096-重庆市九龙坡区华玉小学校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250097-重庆市九龙坡区晋渝森林小学校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250098-重庆市九龙坡区华美小学校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250099-重庆市九龙坡区锦苑小学校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250100-重庆市九龙坡区华梁学校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250101-重庆市九龙坡区华福实验幼儿园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250102-重庆谢家湾学校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250103-重庆实验外国语学校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250104-重庆市九龙坡区</w:t>
            </w:r>
            <w:r>
              <w:rPr>
                <w:rFonts w:hint="eastAsia" w:ascii="方正仿宋_GBK" w:hAnsi="方正仿宋_GBK" w:cs="方正仿宋_GBK"/>
                <w:i w:val="0"/>
                <w:iCs w:val="0"/>
                <w:color w:val="000000"/>
                <w:kern w:val="0"/>
                <w:sz w:val="24"/>
                <w:szCs w:val="24"/>
                <w:u w:val="none"/>
                <w:lang w:val="en-US" w:eastAsia="zh-CN" w:bidi="ar"/>
              </w:rPr>
              <w:t>第一实验小学（江州校区）</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94</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250105-重庆市九龙坡区</w:t>
            </w:r>
            <w:r>
              <w:rPr>
                <w:rFonts w:hint="eastAsia" w:ascii="方正仿宋_GBK" w:hAnsi="方正仿宋_GBK" w:cs="方正仿宋_GBK"/>
                <w:i w:val="0"/>
                <w:iCs w:val="0"/>
                <w:color w:val="000000"/>
                <w:kern w:val="0"/>
                <w:sz w:val="24"/>
                <w:szCs w:val="24"/>
                <w:u w:val="none"/>
                <w:lang w:val="en-US" w:eastAsia="zh-CN" w:bidi="ar"/>
              </w:rPr>
              <w:t>彩云湖小学B区（</w:t>
            </w:r>
            <w:r>
              <w:rPr>
                <w:rFonts w:hint="eastAsia" w:ascii="方正仿宋_GBK" w:hAnsi="方正仿宋_GBK" w:eastAsia="方正仿宋_GBK" w:cs="方正仿宋_GBK"/>
                <w:i w:val="0"/>
                <w:iCs w:val="0"/>
                <w:color w:val="000000"/>
                <w:kern w:val="0"/>
                <w:sz w:val="24"/>
                <w:szCs w:val="24"/>
                <w:u w:val="none"/>
                <w:lang w:val="en-US" w:eastAsia="zh-CN" w:bidi="ar"/>
              </w:rPr>
              <w:t>育才小学</w:t>
            </w:r>
            <w:r>
              <w:rPr>
                <w:rFonts w:hint="eastAsia" w:ascii="方正仿宋_GBK" w:hAnsi="方正仿宋_GBK" w:cs="方正仿宋_GBK"/>
                <w:i w:val="0"/>
                <w:iCs w:val="0"/>
                <w:color w:val="000000"/>
                <w:kern w:val="0"/>
                <w:sz w:val="24"/>
                <w:szCs w:val="24"/>
                <w:u w:val="none"/>
                <w:lang w:val="en-US" w:eastAsia="zh-CN" w:bidi="ar"/>
              </w:rPr>
              <w:t>）</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250106-重庆市九龙坡区巴国城小学校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250107-重庆市九龙坡区彩云湖森林小学</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250108-重庆市九龙坡区西彭镇中心幼儿园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250109-重庆市九龙坡区石桥铺实验幼儿园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250110-重庆市九龙坡区</w:t>
            </w:r>
            <w:r>
              <w:rPr>
                <w:rFonts w:hint="eastAsia" w:ascii="方正仿宋_GBK" w:hAnsi="方正仿宋_GBK" w:cs="方正仿宋_GBK"/>
                <w:i w:val="0"/>
                <w:iCs w:val="0"/>
                <w:color w:val="000000"/>
                <w:kern w:val="0"/>
                <w:sz w:val="24"/>
                <w:szCs w:val="24"/>
                <w:u w:val="none"/>
                <w:lang w:val="en-US" w:eastAsia="zh-CN" w:bidi="ar"/>
              </w:rPr>
              <w:t>第一实验小学（燕南校区）</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250111-重庆市九龙坡区华岩新城实验幼儿园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w:t>
            </w:r>
          </w:p>
        </w:tc>
        <w:tc>
          <w:tcPr>
            <w:tcW w:w="2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250112-重庆市九龙坡区江州幼儿园</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全额事业单位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预算内</w:t>
            </w:r>
          </w:p>
        </w:tc>
      </w:tr>
    </w:tbl>
    <w:p>
      <w:pPr>
        <w:topLinePunct/>
        <w:spacing w:line="600" w:lineRule="exact"/>
        <w:jc w:val="center"/>
        <w:rPr>
          <w:rFonts w:ascii="方正仿宋_GBK"/>
          <w:b/>
          <w:color w:val="FF0000"/>
          <w:szCs w:val="32"/>
        </w:rPr>
      </w:pPr>
    </w:p>
    <w:p>
      <w:pPr>
        <w:topLinePunct/>
        <w:spacing w:line="600" w:lineRule="exact"/>
        <w:jc w:val="center"/>
        <w:rPr>
          <w:rFonts w:ascii="方正仿宋_GBK"/>
          <w:b/>
          <w:color w:val="FF0000"/>
          <w:szCs w:val="32"/>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二、部门收支总体情况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w:t>
      </w:r>
      <w:r>
        <w:rPr>
          <w:rFonts w:hint="eastAsia" w:cs="仿宋_GB2312"/>
          <w:lang w:val="en-US" w:eastAsia="zh-CN"/>
        </w:rPr>
        <w:t>5</w:t>
      </w:r>
      <w:r>
        <w:rPr>
          <w:rFonts w:hint="eastAsia" w:cs="仿宋_GB2312"/>
        </w:rPr>
        <w:t>年</w:t>
      </w:r>
      <w:r>
        <w:rPr>
          <w:rFonts w:hint="eastAsia" w:cs="仿宋_GB2312"/>
          <w:lang w:eastAsia="zh-CN"/>
        </w:rPr>
        <w:t>年</w:t>
      </w:r>
      <w:r>
        <w:rPr>
          <w:rFonts w:hint="eastAsia" w:cs="仿宋_GB2312"/>
        </w:rPr>
        <w:t>初预算数343491.59万元，其中：一般公共预算拨款323347.46万元</w:t>
      </w:r>
      <w:r>
        <w:rPr>
          <w:rFonts w:hint="eastAsia" w:cs="仿宋_GB2312"/>
          <w:lang w:eastAsia="zh-CN"/>
        </w:rPr>
        <w:t>，</w:t>
      </w:r>
      <w:r>
        <w:rPr>
          <w:rFonts w:hint="eastAsia" w:cs="仿宋_GB2312"/>
        </w:rPr>
        <w:t>政府性基金预算拨款4095.83万元，财政专户管理资金收入16048.3万元。收入较202</w:t>
      </w:r>
      <w:r>
        <w:rPr>
          <w:rFonts w:hint="eastAsia" w:cs="仿宋_GB2312"/>
          <w:lang w:val="en-US" w:eastAsia="zh-CN"/>
        </w:rPr>
        <w:t>4</w:t>
      </w:r>
      <w:r>
        <w:rPr>
          <w:rFonts w:hint="eastAsia" w:cs="仿宋_GB2312"/>
        </w:rPr>
        <w:t>年</w:t>
      </w:r>
      <w:r>
        <w:rPr>
          <w:rFonts w:hint="eastAsia" w:cs="仿宋_GB2312"/>
          <w:lang w:eastAsia="zh-CN"/>
        </w:rPr>
        <w:t>增加</w:t>
      </w:r>
      <w:r>
        <w:rPr>
          <w:rFonts w:hint="eastAsia" w:cs="仿宋_GB2312"/>
        </w:rPr>
        <w:t>5843.22万元，主要是一般公共预算拨款经费拨款增加2367.82万元，政府性基金预算拨款</w:t>
      </w:r>
      <w:r>
        <w:rPr>
          <w:rFonts w:hint="eastAsia" w:cs="仿宋_GB2312"/>
          <w:lang w:eastAsia="zh-CN"/>
        </w:rPr>
        <w:t>增加</w:t>
      </w:r>
      <w:r>
        <w:rPr>
          <w:rFonts w:hint="eastAsia" w:cs="仿宋_GB2312"/>
        </w:rPr>
        <w:t>3745.83万元，财政专户管理资金收入</w:t>
      </w:r>
      <w:r>
        <w:rPr>
          <w:rFonts w:hint="eastAsia" w:cs="仿宋_GB2312"/>
          <w:lang w:eastAsia="zh-CN"/>
        </w:rPr>
        <w:t>减少</w:t>
      </w:r>
      <w:r>
        <w:rPr>
          <w:rFonts w:hint="eastAsia" w:cs="仿宋_GB2312"/>
        </w:rPr>
        <w:t>270.43万元。</w:t>
      </w:r>
    </w:p>
    <w:p>
      <w:pPr>
        <w:adjustRightInd w:val="0"/>
        <w:snapToGrid w:val="0"/>
        <w:spacing w:line="600" w:lineRule="exact"/>
        <w:ind w:firstLine="640" w:firstLineChars="200"/>
        <w:rPr>
          <w:rFonts w:cs="仿宋_GB2312"/>
          <w:color w:val="auto"/>
        </w:rPr>
      </w:pPr>
      <w:r>
        <w:rPr>
          <w:rFonts w:hint="eastAsia" w:ascii="方正楷体_GBK" w:eastAsia="方正楷体_GBK" w:cs="仿宋_GB2312"/>
        </w:rPr>
        <w:t>（二）支出预算：</w:t>
      </w:r>
      <w:r>
        <w:rPr>
          <w:rFonts w:hint="eastAsia" w:cs="仿宋_GB2312"/>
        </w:rPr>
        <w:t>202</w:t>
      </w:r>
      <w:r>
        <w:rPr>
          <w:rFonts w:hint="eastAsia" w:cs="仿宋_GB2312"/>
          <w:lang w:val="en-US" w:eastAsia="zh-CN"/>
        </w:rPr>
        <w:t>5</w:t>
      </w:r>
      <w:r>
        <w:rPr>
          <w:rFonts w:hint="eastAsia" w:cs="仿宋_GB2312"/>
        </w:rPr>
        <w:t>年</w:t>
      </w:r>
      <w:r>
        <w:rPr>
          <w:rFonts w:hint="eastAsia" w:cs="仿宋_GB2312"/>
          <w:lang w:eastAsia="zh-CN"/>
        </w:rPr>
        <w:t>年</w:t>
      </w:r>
      <w:r>
        <w:rPr>
          <w:rFonts w:hint="eastAsia" w:cs="仿宋_GB2312"/>
        </w:rPr>
        <w:t>初预算数343491.59万元，其中：一般公共服务支出</w:t>
      </w:r>
      <w:r>
        <w:rPr>
          <w:rFonts w:hint="eastAsia" w:cs="仿宋_GB2312"/>
          <w:lang w:eastAsia="zh-CN"/>
        </w:rPr>
        <w:t>预算</w:t>
      </w:r>
      <w:r>
        <w:rPr>
          <w:rFonts w:hint="eastAsia" w:cs="仿宋_GB2312"/>
          <w:lang w:val="en-US" w:eastAsia="zh-CN"/>
        </w:rPr>
        <w:t>200万元，</w:t>
      </w:r>
      <w:r>
        <w:rPr>
          <w:rFonts w:hint="eastAsia" w:cs="仿宋_GB2312"/>
        </w:rPr>
        <w:t>教育支出预算290681.6万元，社会保障和就业支出预算25689.32万元，卫生健康支出预算7315.83万元，住房保障支出预算15509.01万元，其他支出</w:t>
      </w:r>
      <w:r>
        <w:rPr>
          <w:rFonts w:hint="eastAsia" w:cs="仿宋_GB2312"/>
          <w:lang w:eastAsia="zh-CN"/>
        </w:rPr>
        <w:t>预算</w:t>
      </w:r>
      <w:r>
        <w:rPr>
          <w:rFonts w:hint="eastAsia" w:cs="仿宋_GB2312"/>
        </w:rPr>
        <w:t>4095.83万元。支出预算较</w:t>
      </w:r>
      <w:r>
        <w:rPr>
          <w:rFonts w:hint="eastAsia" w:cs="仿宋_GB2312"/>
          <w:lang w:val="en-US" w:eastAsia="zh-CN"/>
        </w:rPr>
        <w:t>2024</w:t>
      </w:r>
      <w:r>
        <w:rPr>
          <w:rFonts w:hint="eastAsia" w:cs="仿宋_GB2312"/>
        </w:rPr>
        <w:t>年增加5</w:t>
      </w:r>
      <w:r>
        <w:rPr>
          <w:rFonts w:hint="eastAsia" w:cs="仿宋_GB2312"/>
          <w:color w:val="auto"/>
        </w:rPr>
        <w:t>843.22万元，主要是基本支出预算增加13182.2万元，项目支出预算</w:t>
      </w:r>
      <w:r>
        <w:rPr>
          <w:rFonts w:hint="eastAsia" w:cs="仿宋_GB2312"/>
          <w:color w:val="auto"/>
          <w:lang w:eastAsia="zh-CN"/>
        </w:rPr>
        <w:t>减少</w:t>
      </w:r>
      <w:r>
        <w:rPr>
          <w:rFonts w:hint="eastAsia" w:cs="仿宋_GB2312"/>
          <w:color w:val="auto"/>
        </w:rPr>
        <w:t>7338.98万元。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三、部门预算情况说明</w:t>
      </w:r>
    </w:p>
    <w:p>
      <w:pPr>
        <w:adjustRightInd w:val="0"/>
        <w:snapToGrid w:val="0"/>
        <w:spacing w:line="600" w:lineRule="exact"/>
        <w:ind w:firstLine="640" w:firstLineChars="200"/>
        <w:rPr>
          <w:rFonts w:hint="eastAsia" w:cs="仿宋_GB2312"/>
          <w:lang w:eastAsia="zh-CN"/>
        </w:rPr>
      </w:pPr>
      <w:r>
        <w:rPr>
          <w:rFonts w:hint="eastAsia" w:cs="仿宋_GB2312"/>
        </w:rPr>
        <w:t>202</w:t>
      </w:r>
      <w:r>
        <w:rPr>
          <w:rFonts w:hint="eastAsia" w:cs="仿宋_GB2312"/>
          <w:lang w:val="en-US" w:eastAsia="zh-CN"/>
        </w:rPr>
        <w:t>5</w:t>
      </w:r>
      <w:r>
        <w:rPr>
          <w:rFonts w:hint="eastAsia" w:cs="仿宋_GB2312"/>
        </w:rPr>
        <w:t>年一般公共预算财政拨款收入323347.46万元，一般公共预算财政拨款支出323347.46万元，比202</w:t>
      </w:r>
      <w:r>
        <w:rPr>
          <w:rFonts w:hint="eastAsia" w:cs="仿宋_GB2312"/>
          <w:lang w:val="en-US" w:eastAsia="zh-CN"/>
        </w:rPr>
        <w:t>4</w:t>
      </w:r>
      <w:r>
        <w:rPr>
          <w:rFonts w:hint="eastAsia" w:cs="仿宋_GB2312"/>
        </w:rPr>
        <w:t>年增加2367.82万元。其中：基本支出214935.06万元，比202</w:t>
      </w:r>
      <w:r>
        <w:rPr>
          <w:rFonts w:hint="eastAsia" w:cs="仿宋_GB2312"/>
          <w:lang w:val="en-US" w:eastAsia="zh-CN"/>
        </w:rPr>
        <w:t>4</w:t>
      </w:r>
      <w:r>
        <w:rPr>
          <w:rFonts w:hint="eastAsia" w:cs="仿宋_GB2312"/>
        </w:rPr>
        <w:t>年增加13182.2万元，主要原因是增人增资等，主要用于保障在职人员工资福利及社会保险缴费，离休人员离休费，退休人员补助等，保障部门正常运转的各项商品服务支出；项目支出108412.4万元，比202</w:t>
      </w:r>
      <w:r>
        <w:rPr>
          <w:rFonts w:hint="eastAsia" w:cs="仿宋_GB2312"/>
          <w:lang w:val="en-US" w:eastAsia="zh-CN"/>
        </w:rPr>
        <w:t>4</w:t>
      </w:r>
      <w:r>
        <w:rPr>
          <w:rFonts w:hint="eastAsia" w:cs="仿宋_GB2312"/>
        </w:rPr>
        <w:t>年</w:t>
      </w:r>
      <w:r>
        <w:rPr>
          <w:rFonts w:hint="eastAsia" w:cs="仿宋_GB2312"/>
          <w:lang w:eastAsia="zh-CN"/>
        </w:rPr>
        <w:t>减少</w:t>
      </w:r>
      <w:r>
        <w:rPr>
          <w:rFonts w:hint="eastAsia" w:cs="仿宋_GB2312"/>
        </w:rPr>
        <w:t>10814.38万元，主要原因是项目经费</w:t>
      </w:r>
      <w:r>
        <w:rPr>
          <w:rFonts w:hint="eastAsia" w:cs="仿宋_GB2312"/>
          <w:lang w:eastAsia="zh-CN"/>
        </w:rPr>
        <w:t>减少</w:t>
      </w:r>
      <w:r>
        <w:rPr>
          <w:rFonts w:hint="eastAsia" w:cs="仿宋_GB2312"/>
        </w:rPr>
        <w:t>等</w:t>
      </w:r>
      <w:r>
        <w:rPr>
          <w:rFonts w:hint="eastAsia" w:cs="仿宋_GB2312"/>
          <w:lang w:eastAsia="zh-CN"/>
        </w:rPr>
        <w:t>。</w:t>
      </w:r>
    </w:p>
    <w:p>
      <w:pPr>
        <w:adjustRightInd w:val="0"/>
        <w:snapToGrid w:val="0"/>
        <w:spacing w:line="600" w:lineRule="exact"/>
        <w:ind w:firstLine="640" w:firstLineChars="200"/>
        <w:rPr>
          <w:rFonts w:cs="仿宋_GB2312"/>
        </w:rPr>
      </w:pPr>
      <w:r>
        <w:rPr>
          <w:rFonts w:hint="eastAsia" w:cs="仿宋_GB2312"/>
          <w:lang w:val="en-US" w:eastAsia="zh-CN"/>
        </w:rPr>
        <w:t>2025</w:t>
      </w:r>
      <w:r>
        <w:rPr>
          <w:rFonts w:hint="eastAsia" w:cs="仿宋_GB2312"/>
        </w:rPr>
        <w:t>年政府性基金预算收入4095.83万元，政府性基金预算支出4095.83万元，比</w:t>
      </w:r>
      <w:r>
        <w:rPr>
          <w:rFonts w:hint="eastAsia" w:cs="仿宋_GB2312"/>
          <w:lang w:val="en-US" w:eastAsia="zh-CN"/>
        </w:rPr>
        <w:t>2024</w:t>
      </w:r>
      <w:r>
        <w:rPr>
          <w:rFonts w:hint="eastAsia" w:cs="仿宋_GB2312"/>
        </w:rPr>
        <w:t>年</w:t>
      </w:r>
      <w:r>
        <w:rPr>
          <w:rFonts w:hint="eastAsia" w:cs="仿宋_GB2312"/>
          <w:lang w:eastAsia="zh-CN"/>
        </w:rPr>
        <w:t>增加</w:t>
      </w:r>
      <w:r>
        <w:rPr>
          <w:rFonts w:hint="eastAsia" w:cs="仿宋_GB2312"/>
        </w:rPr>
        <w:t>3745.83万元，主要原因是政府性基金预算收入安排的基本建设项目</w:t>
      </w:r>
      <w:r>
        <w:rPr>
          <w:rFonts w:hint="eastAsia" w:cs="仿宋_GB2312"/>
          <w:lang w:eastAsia="zh-CN"/>
        </w:rPr>
        <w:t>增加</w:t>
      </w:r>
      <w:r>
        <w:rPr>
          <w:rFonts w:hint="eastAsia" w:cs="仿宋_GB2312"/>
        </w:rPr>
        <w:t>，主要用于学校基本建设及改善办学条件等项目。</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w:t>
      </w:r>
      <w:r>
        <w:rPr>
          <w:rFonts w:hint="eastAsia" w:ascii="方正黑体_GBK" w:eastAsia="方正黑体_GBK" w:cs="仿宋_GB2312"/>
          <w:lang w:eastAsia="zh-CN"/>
        </w:rPr>
        <w:t>、“三公”</w:t>
      </w:r>
      <w:r>
        <w:rPr>
          <w:rFonts w:hint="eastAsia" w:ascii="方正黑体_GBK" w:eastAsia="方正黑体_GBK" w:cs="仿宋_GB2312"/>
        </w:rPr>
        <w:t>经费情况说明</w:t>
      </w:r>
    </w:p>
    <w:p>
      <w:pPr>
        <w:adjustRightInd w:val="0"/>
        <w:snapToGrid w:val="0"/>
        <w:spacing w:line="600" w:lineRule="exact"/>
        <w:ind w:firstLine="600"/>
        <w:rPr>
          <w:rFonts w:cs="仿宋_GB2312"/>
        </w:rPr>
      </w:pPr>
      <w:r>
        <w:rPr>
          <w:rFonts w:hint="eastAsia" w:cs="仿宋_GB2312"/>
          <w:lang w:val="en-US" w:eastAsia="zh-CN"/>
        </w:rPr>
        <w:t>2025</w:t>
      </w:r>
      <w:r>
        <w:rPr>
          <w:rFonts w:hint="eastAsia" w:cs="仿宋_GB2312"/>
        </w:rPr>
        <w:t>年“三公”经费预算1</w:t>
      </w:r>
      <w:r>
        <w:rPr>
          <w:rFonts w:hint="eastAsia" w:cs="仿宋_GB2312"/>
          <w:lang w:val="en-US" w:eastAsia="zh-CN"/>
        </w:rPr>
        <w:t>31</w:t>
      </w:r>
      <w:r>
        <w:rPr>
          <w:rFonts w:hint="eastAsia" w:cs="仿宋_GB2312"/>
        </w:rPr>
        <w:t>.06万元，比</w:t>
      </w:r>
      <w:r>
        <w:rPr>
          <w:rFonts w:hint="eastAsia" w:cs="仿宋_GB2312"/>
          <w:lang w:val="en-US" w:eastAsia="zh-CN"/>
        </w:rPr>
        <w:t>2024</w:t>
      </w:r>
      <w:r>
        <w:rPr>
          <w:rFonts w:hint="eastAsia" w:cs="仿宋_GB2312"/>
        </w:rPr>
        <w:t>年</w:t>
      </w:r>
      <w:r>
        <w:rPr>
          <w:rFonts w:hint="eastAsia" w:cs="仿宋_GB2312"/>
          <w:lang w:val="en-US" w:eastAsia="zh-CN"/>
        </w:rPr>
        <w:t>增加2.94</w:t>
      </w:r>
      <w:r>
        <w:rPr>
          <w:rFonts w:hint="eastAsia" w:cs="仿宋_GB2312"/>
        </w:rPr>
        <w:t>万元。其中：因公出国（境）费用</w:t>
      </w:r>
      <w:r>
        <w:rPr>
          <w:rFonts w:cs="仿宋_GB2312"/>
        </w:rPr>
        <w:t>0</w:t>
      </w:r>
      <w:r>
        <w:rPr>
          <w:rFonts w:hint="eastAsia" w:cs="仿宋_GB2312"/>
        </w:rPr>
        <w:t>万元，</w:t>
      </w:r>
      <w:r>
        <w:rPr>
          <w:rFonts w:hint="eastAsia" w:cs="仿宋_GB2312"/>
          <w:lang w:val="en-US" w:eastAsia="zh-CN"/>
        </w:rPr>
        <w:t>与2024</w:t>
      </w:r>
      <w:r>
        <w:rPr>
          <w:rFonts w:hint="eastAsia" w:cs="仿宋_GB2312"/>
        </w:rPr>
        <w:t>年</w:t>
      </w:r>
      <w:r>
        <w:rPr>
          <w:rFonts w:hint="eastAsia" w:cs="仿宋_GB2312"/>
          <w:lang w:val="en-US" w:eastAsia="zh-CN"/>
        </w:rPr>
        <w:t>持平</w:t>
      </w:r>
      <w:r>
        <w:rPr>
          <w:rFonts w:hint="eastAsia" w:cs="仿宋_GB2312"/>
        </w:rPr>
        <w:t>，主要原因是厉行节约，严控因公出国（境）费用；公务接待费2.43万元</w:t>
      </w:r>
      <w:r>
        <w:rPr>
          <w:rFonts w:hint="eastAsia" w:cs="仿宋_GB2312"/>
          <w:lang w:eastAsia="zh-CN"/>
        </w:rPr>
        <w:t>，</w:t>
      </w:r>
      <w:r>
        <w:rPr>
          <w:rFonts w:hint="eastAsia" w:cs="仿宋_GB2312"/>
        </w:rPr>
        <w:t>比</w:t>
      </w:r>
      <w:r>
        <w:rPr>
          <w:rFonts w:hint="eastAsia" w:cs="仿宋_GB2312"/>
          <w:lang w:val="en-US" w:eastAsia="zh-CN"/>
        </w:rPr>
        <w:t>2024</w:t>
      </w:r>
      <w:r>
        <w:rPr>
          <w:rFonts w:hint="eastAsia" w:cs="仿宋_GB2312"/>
        </w:rPr>
        <w:t>年减少</w:t>
      </w:r>
      <w:r>
        <w:rPr>
          <w:rFonts w:hint="eastAsia" w:cs="仿宋_GB2312"/>
          <w:lang w:val="en-US" w:eastAsia="zh-CN"/>
        </w:rPr>
        <w:t>9.57</w:t>
      </w:r>
      <w:r>
        <w:rPr>
          <w:rFonts w:hint="eastAsia" w:cs="仿宋_GB2312"/>
        </w:rPr>
        <w:t>万元，主要原因是厉行节约</w:t>
      </w:r>
      <w:r>
        <w:rPr>
          <w:rFonts w:hint="eastAsia" w:cs="仿宋_GB2312"/>
          <w:lang w:eastAsia="zh-CN"/>
        </w:rPr>
        <w:t>，严控公务接待费用</w:t>
      </w:r>
      <w:r>
        <w:rPr>
          <w:rFonts w:hint="eastAsia" w:cs="仿宋_GB2312"/>
        </w:rPr>
        <w:t>；公务用车运行维护费56.63万元，比</w:t>
      </w:r>
      <w:r>
        <w:rPr>
          <w:rFonts w:hint="eastAsia" w:cs="仿宋_GB2312"/>
          <w:lang w:val="en-US" w:eastAsia="zh-CN"/>
        </w:rPr>
        <w:t>2024</w:t>
      </w:r>
      <w:r>
        <w:rPr>
          <w:rFonts w:hint="eastAsia" w:cs="仿宋_GB2312"/>
        </w:rPr>
        <w:t>年减少</w:t>
      </w:r>
      <w:r>
        <w:rPr>
          <w:rFonts w:hint="eastAsia" w:cs="仿宋_GB2312"/>
          <w:lang w:val="en-US" w:eastAsia="zh-CN"/>
        </w:rPr>
        <w:t>23.49</w:t>
      </w:r>
      <w:r>
        <w:rPr>
          <w:rFonts w:hint="eastAsia" w:cs="仿宋_GB2312"/>
        </w:rPr>
        <w:t>万元，主要原因是厉行节约，严控公务用车运行维护费；公务用车购置费</w:t>
      </w:r>
      <w:r>
        <w:rPr>
          <w:rFonts w:hint="eastAsia" w:cs="仿宋_GB2312"/>
          <w:lang w:val="en-US" w:eastAsia="zh-CN"/>
        </w:rPr>
        <w:t>72</w:t>
      </w:r>
      <w:r>
        <w:rPr>
          <w:rFonts w:hint="eastAsia" w:cs="仿宋_GB2312"/>
        </w:rPr>
        <w:t>万元，比202</w:t>
      </w:r>
      <w:r>
        <w:rPr>
          <w:rFonts w:hint="eastAsia" w:cs="仿宋_GB2312"/>
          <w:lang w:val="en-US" w:eastAsia="zh-CN"/>
        </w:rPr>
        <w:t>4</w:t>
      </w:r>
      <w:r>
        <w:rPr>
          <w:rFonts w:hint="eastAsia" w:cs="仿宋_GB2312"/>
        </w:rPr>
        <w:t>年增加</w:t>
      </w:r>
      <w:r>
        <w:rPr>
          <w:rFonts w:hint="eastAsia" w:cs="仿宋_GB2312"/>
          <w:lang w:val="en-US" w:eastAsia="zh-CN"/>
        </w:rPr>
        <w:t>36</w:t>
      </w:r>
      <w:r>
        <w:rPr>
          <w:rFonts w:hint="eastAsia" w:cs="仿宋_GB2312"/>
        </w:rPr>
        <w:t>万元，主要原因是因工作需要，新购置公务用车。</w:t>
      </w:r>
    </w:p>
    <w:p>
      <w:pPr>
        <w:adjustRightInd w:val="0"/>
        <w:snapToGrid w:val="0"/>
        <w:spacing w:line="600" w:lineRule="exact"/>
        <w:ind w:firstLine="640" w:firstLineChars="200"/>
        <w:rPr>
          <w:rFonts w:eastAsia="方正黑体_GBK" w:cs="仿宋_GB2312"/>
        </w:rPr>
      </w:pPr>
      <w:r>
        <w:rPr>
          <w:rFonts w:hint="eastAsia" w:eastAsia="方正黑体_GBK" w:cs="仿宋_GB2312"/>
        </w:rPr>
        <w:t>五、其他重要事项的情况说明</w:t>
      </w:r>
    </w:p>
    <w:p>
      <w:pPr>
        <w:adjustRightInd w:val="0"/>
        <w:snapToGrid w:val="0"/>
        <w:spacing w:line="600" w:lineRule="exact"/>
        <w:ind w:firstLine="64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1.机关运行经费。</w:t>
      </w:r>
      <w:r>
        <w:rPr>
          <w:rFonts w:hint="eastAsia" w:cs="仿宋_GB2312"/>
          <w:color w:val="000000" w:themeColor="text1"/>
          <w:lang w:val="en-US" w:eastAsia="zh-CN"/>
          <w14:textFill>
            <w14:solidFill>
              <w14:schemeClr w14:val="tx1"/>
            </w14:solidFill>
          </w14:textFill>
        </w:rPr>
        <w:t>2025</w:t>
      </w:r>
      <w:r>
        <w:rPr>
          <w:rFonts w:hint="eastAsia" w:cs="仿宋_GB2312"/>
          <w:color w:val="000000" w:themeColor="text1"/>
          <w14:textFill>
            <w14:solidFill>
              <w14:schemeClr w14:val="tx1"/>
            </w14:solidFill>
          </w14:textFill>
        </w:rPr>
        <w:t>年一般公共预算财政拨款运行经费</w:t>
      </w:r>
      <w:r>
        <w:rPr>
          <w:rFonts w:hint="eastAsia" w:cs="仿宋_GB2312"/>
          <w:color w:val="000000" w:themeColor="text1"/>
          <w:lang w:val="en-US" w:eastAsia="zh-CN"/>
          <w14:textFill>
            <w14:solidFill>
              <w14:schemeClr w14:val="tx1"/>
            </w14:solidFill>
          </w14:textFill>
        </w:rPr>
        <w:t>242.48</w:t>
      </w:r>
      <w:r>
        <w:rPr>
          <w:rFonts w:hint="eastAsia" w:cs="仿宋_GB2312"/>
          <w:color w:val="000000" w:themeColor="text1"/>
          <w14:textFill>
            <w14:solidFill>
              <w14:schemeClr w14:val="tx1"/>
            </w14:solidFill>
          </w14:textFill>
        </w:rPr>
        <w:t>万元，比上年增加</w:t>
      </w:r>
      <w:r>
        <w:rPr>
          <w:rFonts w:hint="eastAsia" w:cs="仿宋_GB2312"/>
          <w:color w:val="000000" w:themeColor="text1"/>
          <w:lang w:val="en-US" w:eastAsia="zh-CN"/>
          <w14:textFill>
            <w14:solidFill>
              <w14:schemeClr w14:val="tx1"/>
            </w14:solidFill>
          </w14:textFill>
        </w:rPr>
        <w:t>6.66</w:t>
      </w:r>
      <w:r>
        <w:rPr>
          <w:rFonts w:hint="eastAsia" w:cs="仿宋_GB2312"/>
          <w:color w:val="000000" w:themeColor="text1"/>
          <w14:textFill>
            <w14:solidFill>
              <w14:schemeClr w14:val="tx1"/>
            </w14:solidFill>
          </w14:textFill>
        </w:rPr>
        <w:t>万元，主要原因</w:t>
      </w:r>
      <w:r>
        <w:rPr>
          <w:rFonts w:hint="eastAsia" w:cs="仿宋_GB2312"/>
          <w:color w:val="000000" w:themeColor="text1"/>
          <w:lang w:eastAsia="zh-CN"/>
          <w14:textFill>
            <w14:solidFill>
              <w14:schemeClr w14:val="tx1"/>
            </w14:solidFill>
          </w14:textFill>
        </w:rPr>
        <w:t>是</w:t>
      </w:r>
      <w:r>
        <w:rPr>
          <w:rFonts w:hint="eastAsia" w:cs="仿宋_GB2312"/>
          <w:color w:val="000000" w:themeColor="text1"/>
          <w14:textFill>
            <w14:solidFill>
              <w14:schemeClr w14:val="tx1"/>
            </w14:solidFill>
          </w14:textFill>
        </w:rPr>
        <w:t>增人增资等，主要用于办公费、印刷费、邮电费、水电费、物管费、差旅费、会议费、培训费及其他商品和服务支出等。</w:t>
      </w:r>
    </w:p>
    <w:p>
      <w:pPr>
        <w:adjustRightInd w:val="0"/>
        <w:snapToGrid w:val="0"/>
        <w:spacing w:line="600" w:lineRule="exact"/>
        <w:ind w:firstLine="640" w:firstLineChars="200"/>
        <w:rPr>
          <w:rFonts w:cs="仿宋_GB2312"/>
          <w:color w:val="auto"/>
        </w:rPr>
      </w:pPr>
      <w:r>
        <w:rPr>
          <w:rFonts w:hint="eastAsia" w:cs="仿宋_GB2312"/>
          <w:color w:val="auto"/>
        </w:rPr>
        <w:t>2.政府采购情况。所属各预算单位政府采购预算总额</w:t>
      </w:r>
      <w:r>
        <w:rPr>
          <w:rFonts w:hint="eastAsia" w:cs="仿宋_GB2312"/>
          <w:color w:val="auto"/>
          <w:lang w:val="en-US" w:eastAsia="zh-CN"/>
        </w:rPr>
        <w:t>12466.1</w:t>
      </w:r>
      <w:r>
        <w:rPr>
          <w:rFonts w:hint="eastAsia" w:cs="仿宋_GB2312"/>
          <w:color w:val="auto"/>
        </w:rPr>
        <w:t>万元：政府采购货物预算</w:t>
      </w:r>
      <w:r>
        <w:rPr>
          <w:rFonts w:hint="eastAsia" w:cs="仿宋_GB2312"/>
          <w:color w:val="auto"/>
          <w:lang w:val="en-US" w:eastAsia="zh-CN"/>
        </w:rPr>
        <w:t>6759.42</w:t>
      </w:r>
      <w:r>
        <w:rPr>
          <w:rFonts w:hint="eastAsia" w:cs="仿宋_GB2312"/>
          <w:color w:val="auto"/>
        </w:rPr>
        <w:t>万元、政府采购工程预算</w:t>
      </w:r>
      <w:r>
        <w:rPr>
          <w:rFonts w:cs="仿宋_GB2312"/>
          <w:color w:val="auto"/>
        </w:rPr>
        <w:t>0</w:t>
      </w:r>
      <w:r>
        <w:rPr>
          <w:rFonts w:hint="eastAsia" w:cs="仿宋_GB2312"/>
          <w:color w:val="auto"/>
        </w:rPr>
        <w:t>万元、政府采购服务预算</w:t>
      </w:r>
      <w:r>
        <w:rPr>
          <w:rFonts w:hint="eastAsia" w:cs="仿宋_GB2312"/>
          <w:color w:val="auto"/>
          <w:lang w:val="en-US" w:eastAsia="zh-CN"/>
        </w:rPr>
        <w:t>5706.68</w:t>
      </w:r>
      <w:r>
        <w:rPr>
          <w:rFonts w:hint="eastAsia" w:cs="仿宋_GB2312"/>
          <w:color w:val="auto"/>
        </w:rPr>
        <w:t>万元；其中一般公共预算拨款政府采购</w:t>
      </w:r>
      <w:r>
        <w:rPr>
          <w:rFonts w:hint="eastAsia" w:cs="仿宋_GB2312"/>
          <w:color w:val="auto"/>
          <w:lang w:val="en-US" w:eastAsia="zh-CN"/>
        </w:rPr>
        <w:t>12429.98</w:t>
      </w:r>
      <w:r>
        <w:rPr>
          <w:rFonts w:hint="eastAsia" w:cs="仿宋_GB2312"/>
          <w:color w:val="auto"/>
        </w:rPr>
        <w:t>万元：政府采购货物预算</w:t>
      </w:r>
      <w:r>
        <w:rPr>
          <w:rFonts w:hint="eastAsia" w:cs="仿宋_GB2312"/>
          <w:color w:val="auto"/>
          <w:lang w:val="en-US" w:eastAsia="zh-CN"/>
        </w:rPr>
        <w:t>6726.43</w:t>
      </w:r>
      <w:r>
        <w:rPr>
          <w:rFonts w:hint="eastAsia" w:cs="仿宋_GB2312"/>
          <w:color w:val="auto"/>
        </w:rPr>
        <w:t>万元、政府采购工程预算</w:t>
      </w:r>
      <w:r>
        <w:rPr>
          <w:rFonts w:cs="仿宋_GB2312"/>
          <w:color w:val="auto"/>
        </w:rPr>
        <w:t>0</w:t>
      </w:r>
      <w:r>
        <w:rPr>
          <w:rFonts w:hint="eastAsia" w:cs="仿宋_GB2312"/>
          <w:color w:val="auto"/>
        </w:rPr>
        <w:t>万元、政府采购服务预算</w:t>
      </w:r>
      <w:r>
        <w:rPr>
          <w:rFonts w:hint="eastAsia" w:cs="仿宋_GB2312"/>
          <w:color w:val="auto"/>
          <w:lang w:val="en-US" w:eastAsia="zh-CN"/>
        </w:rPr>
        <w:t>5703.55</w:t>
      </w:r>
      <w:r>
        <w:rPr>
          <w:rFonts w:hint="eastAsia" w:cs="仿宋_GB2312"/>
          <w:color w:val="auto"/>
        </w:rPr>
        <w:t>万元。</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lang w:val="en-US" w:eastAsia="zh-CN"/>
        </w:rPr>
        <w:t>2025</w:t>
      </w:r>
      <w:r>
        <w:rPr>
          <w:rFonts w:hint="eastAsia" w:cs="仿宋_GB2312"/>
          <w:color w:val="000000"/>
        </w:rPr>
        <w:t>年项目支出均实行了绩效目标管理，涉及一般公共预算当年财政拨款</w:t>
      </w:r>
      <w:r>
        <w:rPr>
          <w:rFonts w:hint="eastAsia" w:cs="仿宋_GB2312"/>
          <w:color w:val="000000"/>
          <w:lang w:val="en-US" w:eastAsia="zh-CN"/>
        </w:rPr>
        <w:t>108412.4</w:t>
      </w:r>
      <w:r>
        <w:rPr>
          <w:rFonts w:hint="eastAsia" w:cs="仿宋_GB2312"/>
          <w:color w:val="000000"/>
        </w:rPr>
        <w:t>万元。</w:t>
      </w:r>
    </w:p>
    <w:p>
      <w:pPr>
        <w:adjustRightInd w:val="0"/>
        <w:snapToGrid w:val="0"/>
        <w:spacing w:line="600" w:lineRule="exact"/>
        <w:ind w:firstLine="640" w:firstLineChars="200"/>
        <w:rPr>
          <w:rFonts w:cs="仿宋_GB2312"/>
          <w:color w:val="0000FF"/>
        </w:rPr>
      </w:pPr>
      <w:r>
        <w:rPr>
          <w:rFonts w:hint="eastAsia" w:cs="仿宋_GB2312"/>
          <w:color w:val="auto"/>
        </w:rPr>
        <w:t>4.国有资产占有使用情况。截止</w:t>
      </w:r>
      <w:r>
        <w:rPr>
          <w:rFonts w:hint="eastAsia" w:cs="仿宋_GB2312"/>
          <w:color w:val="auto"/>
          <w:lang w:val="en-US" w:eastAsia="zh-CN"/>
        </w:rPr>
        <w:t>2024</w:t>
      </w:r>
      <w:r>
        <w:rPr>
          <w:rFonts w:hint="eastAsia" w:cs="仿宋_GB2312"/>
          <w:color w:val="auto"/>
        </w:rPr>
        <w:t>年12月，所属各预算单位共有车辆</w:t>
      </w:r>
      <w:r>
        <w:rPr>
          <w:rFonts w:hint="eastAsia" w:cs="仿宋_GB2312"/>
          <w:color w:val="auto"/>
          <w:lang w:val="en-US" w:eastAsia="zh-CN"/>
        </w:rPr>
        <w:t>54</w:t>
      </w:r>
      <w:r>
        <w:rPr>
          <w:rFonts w:hint="eastAsia" w:cs="仿宋_GB2312"/>
          <w:color w:val="auto"/>
        </w:rPr>
        <w:t>辆，其中一般公务用车</w:t>
      </w:r>
      <w:r>
        <w:rPr>
          <w:rFonts w:hint="eastAsia" w:cs="仿宋_GB2312"/>
          <w:color w:val="auto"/>
          <w:lang w:val="en-US" w:eastAsia="zh-CN"/>
        </w:rPr>
        <w:t>54</w:t>
      </w:r>
      <w:r>
        <w:rPr>
          <w:rFonts w:hint="eastAsia" w:cs="仿宋_GB2312"/>
          <w:color w:val="auto"/>
        </w:rPr>
        <w:t>辆、执勤执法用车0辆。</w:t>
      </w:r>
      <w:r>
        <w:rPr>
          <w:rFonts w:hint="eastAsia" w:cs="仿宋_GB2312"/>
          <w:color w:val="auto"/>
          <w:lang w:val="en-US" w:eastAsia="zh-CN"/>
        </w:rPr>
        <w:t>2025</w:t>
      </w:r>
      <w:r>
        <w:rPr>
          <w:rFonts w:hint="eastAsia" w:cs="仿宋_GB2312"/>
          <w:color w:val="auto"/>
        </w:rPr>
        <w:t>年一般公共预算安排购置车辆</w:t>
      </w:r>
      <w:r>
        <w:rPr>
          <w:rFonts w:hint="eastAsia" w:cs="仿宋_GB2312"/>
          <w:color w:val="auto"/>
          <w:lang w:val="en-US" w:eastAsia="zh-CN"/>
        </w:rPr>
        <w:t>4</w:t>
      </w:r>
      <w:r>
        <w:rPr>
          <w:rFonts w:hint="eastAsia" w:cs="仿宋_GB2312"/>
          <w:color w:val="auto"/>
        </w:rPr>
        <w:t>辆，其中一般公务用车</w:t>
      </w:r>
      <w:r>
        <w:rPr>
          <w:rFonts w:hint="eastAsia" w:cs="仿宋_GB2312"/>
          <w:color w:val="auto"/>
          <w:lang w:val="en-US" w:eastAsia="zh-CN"/>
        </w:rPr>
        <w:t>4</w:t>
      </w:r>
      <w:r>
        <w:rPr>
          <w:rFonts w:hint="eastAsia" w:cs="仿宋_GB2312"/>
          <w:color w:val="auto"/>
        </w:rPr>
        <w:t>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六、专业性名词解释</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3" w:firstLineChars="200"/>
        <w:rPr>
          <w:rFonts w:cs="仿宋_GB2312"/>
          <w:b/>
        </w:rPr>
      </w:pPr>
    </w:p>
    <w:p>
      <w:pPr>
        <w:adjustRightInd w:val="0"/>
        <w:snapToGrid w:val="0"/>
        <w:spacing w:line="600" w:lineRule="exact"/>
        <w:ind w:left="640" w:leftChars="200"/>
        <w:rPr>
          <w:rFonts w:cs="仿宋_GB2312"/>
        </w:rPr>
      </w:pPr>
      <w:r>
        <w:rPr>
          <w:rFonts w:hint="eastAsia" w:cs="仿宋_GB2312"/>
        </w:rPr>
        <w:t>部门预算公开联系人：马泺钫  联系方式：</w:t>
      </w:r>
      <w:r>
        <w:rPr>
          <w:rFonts w:cs="仿宋_GB2312"/>
        </w:rPr>
        <w:t>023-68781908</w:t>
      </w:r>
    </w:p>
    <w:p>
      <w:pPr>
        <w:adjustRightInd w:val="0"/>
        <w:snapToGrid w:val="0"/>
        <w:spacing w:line="600" w:lineRule="exact"/>
        <w:ind w:left="640" w:leftChars="200"/>
        <w:rPr>
          <w:rFonts w:cs="仿宋_GB2312"/>
        </w:rPr>
      </w:pPr>
    </w:p>
    <w:p>
      <w:pPr>
        <w:adjustRightInd w:val="0"/>
        <w:snapToGrid w:val="0"/>
        <w:spacing w:line="600" w:lineRule="exact"/>
        <w:ind w:left="1600" w:leftChars="200" w:hanging="960" w:hangingChars="300"/>
        <w:rPr>
          <w:szCs w:val="32"/>
        </w:rPr>
      </w:pPr>
      <w:r>
        <w:rPr>
          <w:rFonts w:hint="eastAsia"/>
          <w:szCs w:val="32"/>
        </w:rPr>
        <w:t>附表：</w:t>
      </w:r>
      <w:r>
        <w:rPr>
          <w:rFonts w:hint="eastAsia"/>
          <w:szCs w:val="32"/>
          <w:lang w:val="en-US" w:eastAsia="zh-CN"/>
        </w:rPr>
        <w:t>1.2025</w:t>
      </w:r>
      <w:r>
        <w:rPr>
          <w:rFonts w:hint="eastAsia"/>
          <w:szCs w:val="32"/>
        </w:rPr>
        <w:t>年重庆市九龙坡区教育委员会财政拨款收支总表</w:t>
      </w:r>
    </w:p>
    <w:p>
      <w:pPr>
        <w:adjustRightInd w:val="0"/>
        <w:snapToGrid w:val="0"/>
        <w:spacing w:line="600" w:lineRule="exact"/>
        <w:ind w:left="1600" w:leftChars="500"/>
      </w:pPr>
      <w:r>
        <w:rPr>
          <w:rFonts w:hint="eastAsia"/>
          <w:szCs w:val="32"/>
        </w:rPr>
        <w:t>2</w:t>
      </w:r>
      <w:r>
        <w:rPr>
          <w:rFonts w:hint="eastAsia"/>
          <w:spacing w:val="-10"/>
          <w:szCs w:val="32"/>
        </w:rPr>
        <w:t>.</w:t>
      </w:r>
      <w:r>
        <w:rPr>
          <w:rFonts w:hint="eastAsia"/>
          <w:spacing w:val="-10"/>
          <w:szCs w:val="32"/>
          <w:lang w:val="en-US" w:eastAsia="zh-CN"/>
        </w:rPr>
        <w:t>2025</w:t>
      </w:r>
      <w:r>
        <w:rPr>
          <w:rFonts w:hint="eastAsia"/>
          <w:spacing w:val="-10"/>
          <w:szCs w:val="32"/>
        </w:rPr>
        <w:t>年</w:t>
      </w:r>
      <w:r>
        <w:rPr>
          <w:rFonts w:hint="eastAsia"/>
          <w:szCs w:val="32"/>
        </w:rPr>
        <w:t>重庆市九龙坡区教育委员会</w:t>
      </w:r>
      <w:r>
        <w:rPr>
          <w:rFonts w:hint="eastAsia"/>
          <w:spacing w:val="-10"/>
          <w:szCs w:val="32"/>
        </w:rPr>
        <w:t>一般公共预算财政拨款支出预算表</w:t>
      </w:r>
    </w:p>
    <w:p>
      <w:pPr>
        <w:pStyle w:val="2"/>
        <w:adjustRightInd w:val="0"/>
        <w:snapToGrid w:val="0"/>
        <w:spacing w:line="600" w:lineRule="exact"/>
        <w:ind w:left="1600" w:leftChars="500" w:right="0" w:rightChars="0" w:firstLine="0" w:firstLineChars="0"/>
        <w:rPr>
          <w:rFonts w:eastAsia="方正仿宋_GBK"/>
          <w:sz w:val="32"/>
          <w:szCs w:val="32"/>
        </w:rPr>
      </w:pPr>
      <w:r>
        <w:rPr>
          <w:rFonts w:hint="eastAsia" w:eastAsia="方正仿宋_GBK"/>
          <w:sz w:val="32"/>
          <w:szCs w:val="32"/>
        </w:rPr>
        <w:t>3.</w:t>
      </w:r>
      <w:r>
        <w:rPr>
          <w:rFonts w:hint="eastAsia" w:eastAsia="方正仿宋_GBK"/>
          <w:sz w:val="32"/>
          <w:szCs w:val="32"/>
          <w:lang w:val="en-US" w:eastAsia="zh-CN"/>
        </w:rPr>
        <w:t>2025</w:t>
      </w:r>
      <w:r>
        <w:rPr>
          <w:rFonts w:hint="eastAsia" w:eastAsia="方正仿宋_GBK"/>
          <w:sz w:val="32"/>
          <w:szCs w:val="32"/>
        </w:rPr>
        <w:t>年重庆市九龙坡区教育委员会一般公共预算财政拨款基本支出预算表</w:t>
      </w:r>
    </w:p>
    <w:p>
      <w:pPr>
        <w:pStyle w:val="2"/>
        <w:adjustRightInd w:val="0"/>
        <w:snapToGrid w:val="0"/>
        <w:spacing w:line="600" w:lineRule="exact"/>
        <w:ind w:left="1600" w:leftChars="500" w:right="0" w:rightChars="0" w:firstLine="0" w:firstLineChars="0"/>
        <w:rPr>
          <w:rFonts w:eastAsia="方正仿宋_GBK"/>
          <w:sz w:val="32"/>
          <w:szCs w:val="32"/>
        </w:rPr>
      </w:pPr>
      <w:r>
        <w:rPr>
          <w:rFonts w:hint="eastAsia" w:eastAsia="方正仿宋_GBK"/>
          <w:sz w:val="32"/>
          <w:szCs w:val="32"/>
        </w:rPr>
        <w:t>4.</w:t>
      </w:r>
      <w:r>
        <w:rPr>
          <w:rFonts w:hint="eastAsia" w:eastAsia="方正仿宋_GBK"/>
          <w:sz w:val="32"/>
          <w:szCs w:val="32"/>
          <w:lang w:val="en-US" w:eastAsia="zh-CN"/>
        </w:rPr>
        <w:t>2025</w:t>
      </w:r>
      <w:r>
        <w:rPr>
          <w:rFonts w:hint="eastAsia" w:eastAsia="方正仿宋_GBK"/>
          <w:sz w:val="32"/>
          <w:szCs w:val="32"/>
        </w:rPr>
        <w:t>年重庆市九龙坡区教育委员会一般公共预算财政拨款基本支出预算表（政府预算支出经济分类科目）</w:t>
      </w:r>
    </w:p>
    <w:p>
      <w:pPr>
        <w:adjustRightInd w:val="0"/>
        <w:snapToGrid w:val="0"/>
        <w:spacing w:line="570" w:lineRule="exact"/>
        <w:ind w:left="1600" w:leftChars="500"/>
        <w:rPr>
          <w:szCs w:val="32"/>
        </w:rPr>
      </w:pPr>
      <w:r>
        <w:rPr>
          <w:rFonts w:hint="eastAsia"/>
          <w:szCs w:val="32"/>
        </w:rPr>
        <w:t>5.</w:t>
      </w:r>
      <w:r>
        <w:rPr>
          <w:rFonts w:hint="eastAsia"/>
          <w:szCs w:val="32"/>
          <w:lang w:val="en-US" w:eastAsia="zh-CN"/>
        </w:rPr>
        <w:t>2025</w:t>
      </w:r>
      <w:r>
        <w:rPr>
          <w:rFonts w:hint="eastAsia"/>
          <w:szCs w:val="32"/>
        </w:rPr>
        <w:t>年重庆市九龙坡区教育委员会一般公共预算“三公”经费支出表</w:t>
      </w:r>
    </w:p>
    <w:p>
      <w:pPr>
        <w:adjustRightInd w:val="0"/>
        <w:snapToGrid w:val="0"/>
        <w:spacing w:line="570" w:lineRule="exact"/>
        <w:ind w:left="1600" w:leftChars="500"/>
        <w:rPr>
          <w:szCs w:val="32"/>
        </w:rPr>
      </w:pPr>
      <w:r>
        <w:rPr>
          <w:rFonts w:hint="eastAsia"/>
          <w:szCs w:val="32"/>
        </w:rPr>
        <w:t>6.</w:t>
      </w:r>
      <w:r>
        <w:rPr>
          <w:rFonts w:hint="eastAsia"/>
          <w:szCs w:val="32"/>
          <w:lang w:val="en-US" w:eastAsia="zh-CN"/>
        </w:rPr>
        <w:t>2025</w:t>
      </w:r>
      <w:r>
        <w:rPr>
          <w:rFonts w:hint="eastAsia"/>
          <w:szCs w:val="32"/>
        </w:rPr>
        <w:t>年重庆市九龙坡区教育委员会政府性基金预算支出表</w:t>
      </w:r>
    </w:p>
    <w:p>
      <w:pPr>
        <w:adjustRightInd w:val="0"/>
        <w:snapToGrid w:val="0"/>
        <w:spacing w:line="570" w:lineRule="exact"/>
        <w:ind w:left="1600" w:leftChars="500"/>
        <w:rPr>
          <w:b/>
          <w:szCs w:val="32"/>
        </w:rPr>
      </w:pPr>
      <w:r>
        <w:rPr>
          <w:rFonts w:hint="eastAsia"/>
          <w:szCs w:val="32"/>
        </w:rPr>
        <w:t>7.</w:t>
      </w:r>
      <w:r>
        <w:rPr>
          <w:rFonts w:hint="eastAsia"/>
          <w:szCs w:val="32"/>
          <w:lang w:val="en-US" w:eastAsia="zh-CN"/>
        </w:rPr>
        <w:t>2025</w:t>
      </w:r>
      <w:r>
        <w:rPr>
          <w:rFonts w:hint="eastAsia"/>
          <w:szCs w:val="32"/>
        </w:rPr>
        <w:t>年重庆市九龙坡区教育委员会部门收支总表</w:t>
      </w:r>
    </w:p>
    <w:p>
      <w:pPr>
        <w:adjustRightInd w:val="0"/>
        <w:snapToGrid w:val="0"/>
        <w:spacing w:line="570" w:lineRule="exact"/>
        <w:ind w:left="1600" w:leftChars="500"/>
        <w:rPr>
          <w:b/>
          <w:szCs w:val="32"/>
        </w:rPr>
      </w:pPr>
      <w:r>
        <w:rPr>
          <w:rFonts w:hint="eastAsia"/>
          <w:szCs w:val="32"/>
        </w:rPr>
        <w:t>8.</w:t>
      </w:r>
      <w:r>
        <w:rPr>
          <w:rFonts w:hint="eastAsia"/>
          <w:szCs w:val="32"/>
          <w:lang w:val="en-US" w:eastAsia="zh-CN"/>
        </w:rPr>
        <w:t>2025</w:t>
      </w:r>
      <w:r>
        <w:rPr>
          <w:rFonts w:hint="eastAsia"/>
          <w:szCs w:val="32"/>
        </w:rPr>
        <w:t>年重庆市九龙坡区教育委员会部门收入总表</w:t>
      </w:r>
    </w:p>
    <w:p>
      <w:pPr>
        <w:adjustRightInd w:val="0"/>
        <w:snapToGrid w:val="0"/>
        <w:spacing w:line="570" w:lineRule="exact"/>
        <w:ind w:left="1600" w:leftChars="500"/>
        <w:rPr>
          <w:b/>
          <w:szCs w:val="32"/>
        </w:rPr>
      </w:pPr>
      <w:r>
        <w:rPr>
          <w:rFonts w:hint="eastAsia"/>
          <w:szCs w:val="32"/>
        </w:rPr>
        <w:t>9.</w:t>
      </w:r>
      <w:r>
        <w:rPr>
          <w:rFonts w:hint="eastAsia"/>
          <w:szCs w:val="32"/>
          <w:lang w:val="en-US" w:eastAsia="zh-CN"/>
        </w:rPr>
        <w:t>2025</w:t>
      </w:r>
      <w:r>
        <w:rPr>
          <w:rFonts w:hint="eastAsia"/>
          <w:szCs w:val="32"/>
        </w:rPr>
        <w:t>年重庆市九龙坡区教育委员会部门支出总表（功能科目分类到项）</w:t>
      </w:r>
    </w:p>
    <w:p>
      <w:pPr>
        <w:adjustRightInd w:val="0"/>
        <w:snapToGrid w:val="0"/>
        <w:spacing w:line="570" w:lineRule="exact"/>
        <w:ind w:left="1600" w:leftChars="500"/>
        <w:rPr>
          <w:szCs w:val="32"/>
        </w:rPr>
      </w:pPr>
      <w:r>
        <w:rPr>
          <w:rFonts w:hint="eastAsia"/>
          <w:szCs w:val="32"/>
        </w:rPr>
        <w:t>10.</w:t>
      </w:r>
      <w:r>
        <w:rPr>
          <w:rFonts w:hint="eastAsia"/>
          <w:szCs w:val="32"/>
          <w:lang w:val="en-US" w:eastAsia="zh-CN"/>
        </w:rPr>
        <w:t>2025</w:t>
      </w:r>
      <w:r>
        <w:rPr>
          <w:rFonts w:hint="eastAsia"/>
          <w:szCs w:val="32"/>
        </w:rPr>
        <w:t>年重庆市九龙坡区教育委员会一般公共预算财政拨款项目支出预算表（部门预算支出经济分类科目）</w:t>
      </w:r>
    </w:p>
    <w:p>
      <w:pPr>
        <w:adjustRightInd w:val="0"/>
        <w:snapToGrid w:val="0"/>
        <w:spacing w:line="570" w:lineRule="exact"/>
        <w:ind w:left="1600" w:leftChars="500"/>
        <w:rPr>
          <w:rFonts w:hint="eastAsia"/>
          <w:szCs w:val="32"/>
        </w:rPr>
      </w:pPr>
      <w:r>
        <w:rPr>
          <w:rFonts w:hint="eastAsia"/>
          <w:szCs w:val="32"/>
        </w:rPr>
        <w:t>11.</w:t>
      </w:r>
      <w:r>
        <w:rPr>
          <w:rFonts w:hint="eastAsia"/>
          <w:szCs w:val="32"/>
          <w:lang w:val="en-US" w:eastAsia="zh-CN"/>
        </w:rPr>
        <w:t>2025</w:t>
      </w:r>
      <w:r>
        <w:rPr>
          <w:rFonts w:hint="eastAsia"/>
          <w:szCs w:val="32"/>
        </w:rPr>
        <w:t>年重庆市九龙坡区教育委员会一般公共预算财政拨款项目支出预算表（政府预算支出经济分类科目）</w:t>
      </w:r>
    </w:p>
    <w:p>
      <w:pPr>
        <w:pStyle w:val="2"/>
        <w:tabs>
          <w:tab w:val="left" w:pos="1560"/>
        </w:tabs>
        <w:adjustRightInd w:val="0"/>
        <w:snapToGrid w:val="0"/>
        <w:spacing w:line="570" w:lineRule="exact"/>
        <w:ind w:left="1600" w:leftChars="500" w:right="0" w:rightChars="0" w:firstLine="0" w:firstLineChars="0"/>
        <w:rPr>
          <w:rFonts w:eastAsia="方正仿宋_GBK"/>
          <w:sz w:val="32"/>
          <w:szCs w:val="32"/>
        </w:rPr>
      </w:pPr>
      <w:r>
        <w:rPr>
          <w:rFonts w:hint="eastAsia" w:eastAsia="方正仿宋_GBK"/>
          <w:sz w:val="32"/>
          <w:szCs w:val="32"/>
        </w:rPr>
        <w:t>1</w:t>
      </w:r>
      <w:r>
        <w:rPr>
          <w:rFonts w:eastAsia="方正仿宋_GBK"/>
          <w:sz w:val="32"/>
          <w:szCs w:val="32"/>
        </w:rPr>
        <w:t>2</w:t>
      </w:r>
      <w:r>
        <w:rPr>
          <w:rFonts w:hint="eastAsia" w:eastAsia="方正仿宋_GBK"/>
          <w:sz w:val="32"/>
          <w:szCs w:val="32"/>
        </w:rPr>
        <w:t>.</w:t>
      </w:r>
      <w:r>
        <w:rPr>
          <w:rFonts w:hint="eastAsia" w:eastAsia="方正仿宋_GBK"/>
          <w:sz w:val="32"/>
          <w:szCs w:val="32"/>
          <w:lang w:val="en-US" w:eastAsia="zh-CN"/>
        </w:rPr>
        <w:t>2025</w:t>
      </w:r>
      <w:r>
        <w:rPr>
          <w:rFonts w:hint="eastAsia" w:eastAsia="方正仿宋_GBK"/>
          <w:sz w:val="32"/>
          <w:szCs w:val="32"/>
        </w:rPr>
        <w:t>年重庆市九龙坡区教育委员会政府采购明细表</w:t>
      </w:r>
    </w:p>
    <w:p>
      <w:pPr>
        <w:adjustRightInd w:val="0"/>
        <w:snapToGrid w:val="0"/>
        <w:spacing w:line="570" w:lineRule="exact"/>
        <w:ind w:left="1600" w:leftChars="500"/>
        <w:rPr>
          <w:szCs w:val="32"/>
        </w:rPr>
      </w:pPr>
      <w:r>
        <w:rPr>
          <w:rFonts w:hint="eastAsia"/>
          <w:szCs w:val="32"/>
        </w:rPr>
        <w:t>1</w:t>
      </w:r>
      <w:r>
        <w:rPr>
          <w:szCs w:val="32"/>
        </w:rPr>
        <w:t>3</w:t>
      </w:r>
      <w:r>
        <w:rPr>
          <w:rFonts w:hint="eastAsia"/>
          <w:szCs w:val="32"/>
        </w:rPr>
        <w:t>.</w:t>
      </w:r>
      <w:r>
        <w:rPr>
          <w:rFonts w:hint="eastAsia"/>
          <w:szCs w:val="32"/>
          <w:lang w:val="en-US" w:eastAsia="zh-CN"/>
        </w:rPr>
        <w:t>2025</w:t>
      </w:r>
      <w:r>
        <w:rPr>
          <w:rFonts w:hint="eastAsia"/>
          <w:szCs w:val="32"/>
        </w:rPr>
        <w:t>年重庆市九龙坡区教育委员会部门整体绩效目标表</w:t>
      </w:r>
    </w:p>
    <w:p>
      <w:pPr>
        <w:adjustRightInd w:val="0"/>
        <w:snapToGrid w:val="0"/>
        <w:spacing w:line="570" w:lineRule="exact"/>
        <w:ind w:left="1600" w:leftChars="500"/>
        <w:rPr>
          <w:szCs w:val="32"/>
        </w:rPr>
      </w:pPr>
      <w:r>
        <w:rPr>
          <w:rFonts w:hint="eastAsia"/>
          <w:szCs w:val="32"/>
        </w:rPr>
        <w:t>1</w:t>
      </w:r>
      <w:r>
        <w:rPr>
          <w:szCs w:val="32"/>
        </w:rPr>
        <w:t>4</w:t>
      </w:r>
      <w:r>
        <w:rPr>
          <w:rFonts w:hint="eastAsia"/>
          <w:szCs w:val="32"/>
        </w:rPr>
        <w:t>.</w:t>
      </w:r>
      <w:r>
        <w:rPr>
          <w:rFonts w:hint="eastAsia"/>
          <w:szCs w:val="32"/>
          <w:lang w:val="en-US" w:eastAsia="zh-CN"/>
        </w:rPr>
        <w:t>2025</w:t>
      </w:r>
      <w:r>
        <w:rPr>
          <w:rFonts w:hint="eastAsia"/>
          <w:szCs w:val="32"/>
        </w:rPr>
        <w:t>年重庆市九龙坡区教育委员会项目绩效目标表</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ZjgyOTUyMTdhYjYzMTg4NTllMzc5ZGIxMzljOWIifQ=="/>
  </w:docVars>
  <w:rsids>
    <w:rsidRoot w:val="00D7772B"/>
    <w:rsid w:val="001B50A6"/>
    <w:rsid w:val="00224101"/>
    <w:rsid w:val="002D062A"/>
    <w:rsid w:val="00343DCA"/>
    <w:rsid w:val="00377F85"/>
    <w:rsid w:val="003F6AE4"/>
    <w:rsid w:val="00406867"/>
    <w:rsid w:val="004F6BBA"/>
    <w:rsid w:val="00537DA7"/>
    <w:rsid w:val="005C4F11"/>
    <w:rsid w:val="0067580F"/>
    <w:rsid w:val="00771AA0"/>
    <w:rsid w:val="007C61D8"/>
    <w:rsid w:val="008C74D3"/>
    <w:rsid w:val="008E1C26"/>
    <w:rsid w:val="00925E56"/>
    <w:rsid w:val="00974D91"/>
    <w:rsid w:val="00982ACD"/>
    <w:rsid w:val="009B5213"/>
    <w:rsid w:val="00A465D9"/>
    <w:rsid w:val="00A85B1F"/>
    <w:rsid w:val="00AA70CB"/>
    <w:rsid w:val="00B13577"/>
    <w:rsid w:val="00B46485"/>
    <w:rsid w:val="00CE20C6"/>
    <w:rsid w:val="00D7772B"/>
    <w:rsid w:val="00D93E4F"/>
    <w:rsid w:val="00DA0AD4"/>
    <w:rsid w:val="00E352E3"/>
    <w:rsid w:val="00EF0B5A"/>
    <w:rsid w:val="00F4325C"/>
    <w:rsid w:val="00F76520"/>
    <w:rsid w:val="00FC7DC2"/>
    <w:rsid w:val="02355837"/>
    <w:rsid w:val="05C55124"/>
    <w:rsid w:val="078D3A1F"/>
    <w:rsid w:val="0DCE144C"/>
    <w:rsid w:val="0FC30926"/>
    <w:rsid w:val="11F8418B"/>
    <w:rsid w:val="16467BBB"/>
    <w:rsid w:val="1B860A5A"/>
    <w:rsid w:val="1BB70F1B"/>
    <w:rsid w:val="1CC01D49"/>
    <w:rsid w:val="1FB57B5F"/>
    <w:rsid w:val="1FD44489"/>
    <w:rsid w:val="200A3A07"/>
    <w:rsid w:val="22A5210D"/>
    <w:rsid w:val="24AE34FB"/>
    <w:rsid w:val="298A3E0B"/>
    <w:rsid w:val="2B261081"/>
    <w:rsid w:val="31504DB7"/>
    <w:rsid w:val="32AE2918"/>
    <w:rsid w:val="334E3273"/>
    <w:rsid w:val="3402116D"/>
    <w:rsid w:val="36AB33AA"/>
    <w:rsid w:val="3BB53875"/>
    <w:rsid w:val="3C805325"/>
    <w:rsid w:val="41237389"/>
    <w:rsid w:val="420662CD"/>
    <w:rsid w:val="42FF449D"/>
    <w:rsid w:val="45886FF9"/>
    <w:rsid w:val="46503FBA"/>
    <w:rsid w:val="47F70466"/>
    <w:rsid w:val="48427933"/>
    <w:rsid w:val="4A930919"/>
    <w:rsid w:val="4CF17B79"/>
    <w:rsid w:val="4FB31116"/>
    <w:rsid w:val="50AC44E3"/>
    <w:rsid w:val="50EA0B67"/>
    <w:rsid w:val="525C5A95"/>
    <w:rsid w:val="596671F9"/>
    <w:rsid w:val="5B0E18F6"/>
    <w:rsid w:val="5CA22C3E"/>
    <w:rsid w:val="5F4B136B"/>
    <w:rsid w:val="60854409"/>
    <w:rsid w:val="64BD6867"/>
    <w:rsid w:val="65065CA1"/>
    <w:rsid w:val="66B71094"/>
    <w:rsid w:val="69146C72"/>
    <w:rsid w:val="6C1256EA"/>
    <w:rsid w:val="6C2600A7"/>
    <w:rsid w:val="6D12171A"/>
    <w:rsid w:val="6F0B0A25"/>
    <w:rsid w:val="71D76A8E"/>
    <w:rsid w:val="749F7D37"/>
    <w:rsid w:val="757E4F9F"/>
    <w:rsid w:val="780600CD"/>
    <w:rsid w:val="7B032FF0"/>
    <w:rsid w:val="7FA0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rPr>
      <w:rFonts w:ascii="仿宋" w:hAnsi="仿宋" w:eastAsia="仿宋"/>
      <w:sz w:val="28"/>
      <w:szCs w:val="22"/>
    </w:rPr>
  </w:style>
  <w:style w:type="character" w:customStyle="1" w:styleId="8">
    <w:name w:val="页眉 字符"/>
    <w:basedOn w:val="6"/>
    <w:link w:val="4"/>
    <w:autoRedefine/>
    <w:qFormat/>
    <w:uiPriority w:val="99"/>
    <w:rPr>
      <w:rFonts w:ascii="Times New Roman" w:hAnsi="Times New Roman" w:eastAsia="方正仿宋_GBK" w:cs="Times New Roman"/>
      <w:kern w:val="2"/>
      <w:sz w:val="18"/>
      <w:szCs w:val="18"/>
    </w:rPr>
  </w:style>
  <w:style w:type="character" w:customStyle="1" w:styleId="9">
    <w:name w:val="页脚 字符"/>
    <w:basedOn w:val="6"/>
    <w:link w:val="3"/>
    <w:autoRedefine/>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5063</Words>
  <Characters>6188</Characters>
  <Lines>47</Lines>
  <Paragraphs>13</Paragraphs>
  <TotalTime>56</TotalTime>
  <ScaleCrop>false</ScaleCrop>
  <LinksUpToDate>false</LinksUpToDate>
  <CharactersWithSpaces>6190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2024-02-21T03:14:00Z</dcterms:created>
  <dc:creator>Administrator</dc:creator>
  <cp:lastModifiedBy>May</cp:lastModifiedBy>
  <cp:lastPrinted>2025-01-22T08:12:00Z</cp:lastPrinted>
  <dcterms:modified xsi:type="dcterms:W3CDTF">2025-01-23T12:59:19Z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5E023AC58F2B46F1B52BBEE0C539F17E_12</vt:lpwstr>
  </property>
  <property fmtid="{D5CDD505-2E9C-101B-9397-08002B2CF9AE}" pid="4" name="KSOTemplateDocerSaveRecord">
    <vt:lpwstr>eyJoZGlkIjoiYTlmZjdmYTE3OWI1YjE0NjRjOGE4NGZiMWM1NDBkMjUiLCJ1c2VySWQiOiIzNjY2MDU5ODkifQ==</vt:lpwstr>
  </property>
</Properties>
</file>