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36B4A">
      <w:pPr>
        <w:pStyle w:val="8"/>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重庆市九龙坡区应急管理局（本级）</w:t>
      </w:r>
    </w:p>
    <w:p w14:paraId="40B75C1E">
      <w:pPr>
        <w:pStyle w:val="8"/>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val="en-US" w:eastAsia="zh-CN"/>
        </w:rPr>
        <w:t>单位</w:t>
      </w:r>
      <w:r>
        <w:rPr>
          <w:rFonts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val="en-US" w:eastAsia="zh-CN"/>
        </w:rPr>
        <w:t>情况</w:t>
      </w:r>
      <w:r>
        <w:rPr>
          <w:rFonts w:ascii="方正小标宋_GBK" w:hAnsi="方正小标宋_GBK" w:eastAsia="方正小标宋_GBK" w:cs="方正小标宋_GBK"/>
          <w:b w:val="0"/>
          <w:bCs w:val="0"/>
          <w:sz w:val="44"/>
          <w:szCs w:val="44"/>
          <w:shd w:val="clear" w:color="auto" w:fill="FFFFFF"/>
        </w:rPr>
        <w:t>说明</w:t>
      </w:r>
    </w:p>
    <w:p w14:paraId="67785F95">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p>
    <w:p w14:paraId="1534ABB5">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黑体_GBK" w:cs="宋体"/>
          <w:bCs/>
          <w:kern w:val="0"/>
          <w:sz w:val="32"/>
          <w:szCs w:val="20"/>
        </w:rPr>
        <w:t>一、</w:t>
      </w:r>
      <w:r>
        <w:rPr>
          <w:rFonts w:hint="eastAsia" w:ascii="Times New Roman" w:hAnsi="Times New Roman" w:eastAsia="方正黑体_GBK" w:cs="宋体"/>
          <w:bCs/>
          <w:kern w:val="0"/>
          <w:sz w:val="32"/>
          <w:szCs w:val="20"/>
          <w:lang w:val="en-US" w:eastAsia="zh-CN"/>
        </w:rPr>
        <w:t>单位</w:t>
      </w:r>
      <w:r>
        <w:rPr>
          <w:rFonts w:hint="eastAsia" w:ascii="Times New Roman" w:hAnsi="Times New Roman" w:eastAsia="方正黑体_GBK" w:cs="宋体"/>
          <w:bCs/>
          <w:kern w:val="0"/>
          <w:sz w:val="32"/>
          <w:szCs w:val="20"/>
        </w:rPr>
        <w:t>基本情况</w:t>
      </w:r>
    </w:p>
    <w:p w14:paraId="3D8F5DE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（一）职能职责</w:t>
      </w:r>
    </w:p>
    <w:p w14:paraId="36740E7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负责应急管理工作，指导全区各级各部门应对安全生产类、自然灾害类等突发事件和综合防灾减灾救灾工作。负责安全生产综合监督管理和工矿商贸行业安全生产基础监督管理工作。</w:t>
      </w:r>
    </w:p>
    <w:p w14:paraId="5E97F10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贯彻执行应急管理、安全生产等政策规定，组织编制全区应急体系建设、安全生产和综合防灾减灾规划，执行相关行业安全生产规程和地方标准并监督实施。</w:t>
      </w:r>
    </w:p>
    <w:p w14:paraId="152D19A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指导应急预案体系建设，建立完善事故灾害和自然灾害分级应对制度，组织编制全区总体应急预案和安全生产类、自然灾害类专项预案，综合协调应急预案的</w:t>
      </w:r>
      <w:r>
        <w:rPr>
          <w:rFonts w:hint="eastAsia" w:ascii="Times New Roman" w:hAnsi="Times New Roman" w:eastAsia="方正仿宋_GBK" w:cs="Times New Roman"/>
          <w:color w:val="auto"/>
          <w:kern w:val="0"/>
          <w:sz w:val="32"/>
          <w:szCs w:val="32"/>
          <w:lang w:eastAsia="zh-CN"/>
        </w:rPr>
        <w:t>衔接</w:t>
      </w:r>
      <w:r>
        <w:rPr>
          <w:rFonts w:hint="default" w:ascii="Times New Roman" w:hAnsi="Times New Roman" w:eastAsia="方正仿宋_GBK" w:cs="Times New Roman"/>
          <w:color w:val="auto"/>
          <w:kern w:val="0"/>
          <w:sz w:val="32"/>
          <w:szCs w:val="32"/>
        </w:rPr>
        <w:t>工作，组织开展预案演练，推动应急避难设施建设。</w:t>
      </w:r>
    </w:p>
    <w:p w14:paraId="60B6BDB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牵头建立全区统一的应急管理信息系统，负责信息传输渠道的规划和布局，建立监测预警和灾情报告制度，健全自然灾害信息资源获取和共享机制，依法统一发布灾情。</w:t>
      </w:r>
    </w:p>
    <w:p w14:paraId="68D97CC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组织指导协调安全生产类、自然灾害类等突发事件应急救援，承担区应对事故灾难和自然灾害指挥部工作，综合研判突发事件发展态势并提出应对建议，协助区委、区政府指定的</w:t>
      </w:r>
      <w:r>
        <w:rPr>
          <w:rFonts w:hint="eastAsia" w:ascii="Times New Roman" w:hAnsi="Times New Roman" w:eastAsia="方正仿宋_GBK" w:cs="Times New Roman"/>
          <w:color w:val="auto"/>
          <w:kern w:val="0"/>
          <w:sz w:val="32"/>
          <w:szCs w:val="32"/>
          <w:lang w:eastAsia="zh-CN"/>
        </w:rPr>
        <w:t>负责同志</w:t>
      </w:r>
      <w:r>
        <w:rPr>
          <w:rFonts w:hint="default" w:ascii="Times New Roman" w:hAnsi="Times New Roman" w:eastAsia="方正仿宋_GBK" w:cs="Times New Roman"/>
          <w:color w:val="auto"/>
          <w:kern w:val="0"/>
          <w:sz w:val="32"/>
          <w:szCs w:val="32"/>
        </w:rPr>
        <w:t>组织事故灾难和自然灾害应急处置工作。</w:t>
      </w:r>
    </w:p>
    <w:p w14:paraId="24C87CB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6</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统一协调指挥全区各类应急专业队伍，建立应急协调联动机制，推进指挥平台对接</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协调驻渝解放军和武警部队参与应急救援工作。</w:t>
      </w:r>
    </w:p>
    <w:p w14:paraId="4EE7807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7</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统筹应急救援力量建设，负责森林火灾扑救、抗洪抢险、地震和地质灾害救援、生产安全事故救援等专业应急救援力量建设，负责对区综合性应急救援队伍业务建设、队伍建设的指导和管理的协调组织，指导镇街及社会应急救援力量建设。</w:t>
      </w:r>
    </w:p>
    <w:p w14:paraId="5608FFC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8</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协调消防工作，指导消防监督、火灾预防、火灾扑救等工作。</w:t>
      </w:r>
    </w:p>
    <w:p w14:paraId="007A06B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9</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指导协调森林火灾、水旱灾害、地质灾害等防治工作，负责自然灾害综合检测预警工作，指导开展自然灾害综合风险评估工作。</w:t>
      </w:r>
    </w:p>
    <w:p w14:paraId="60BEC61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10</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负责区域内震情通报、灾情速报和群测群防管理。会同有关部门制定地震应急预案，建立震灾预防工作体系和地震救援工作体系，开展建设工程抗震设防专项检查和防震减灾宣传教育。</w:t>
      </w:r>
    </w:p>
    <w:p w14:paraId="218538B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11</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组织协调灾害救助工作，组织指导灾情核查、损失评估、救灾捐赠工作，管理、分配中央划拨及市级、区级救灾款物并监督使用。</w:t>
      </w:r>
    </w:p>
    <w:p w14:paraId="232C491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依法行使全区安全生产综合监督管理职权，指导协调、监督检查区政府有关部门和各镇街安全生产工作，组织开展安全生产巡查、考核工作。承担区政府安委会日常工作。</w:t>
      </w:r>
    </w:p>
    <w:p w14:paraId="69E2070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13</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依法组织并指导监督实施安全生产准入制度。负责危险化学品安全监督管理综合工作和烟花爆竹安全生产监督管理工作。</w:t>
      </w:r>
    </w:p>
    <w:p w14:paraId="47CFC15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14</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贯彻落实煤矿安全生产法规标准和政策规划，负责煤矿安全生产执法监督、事故调查处理、应急救援管理、统计分析、宣传教育培训等综合性工作，承担职责范围内煤矿安全生产监督执法。</w:t>
      </w:r>
    </w:p>
    <w:p w14:paraId="3716870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依法组织开展生产安全事故调查处理，监督事故查处和责任追究落实情况。组织开展自然灾害类突发事件的调查评估工作。</w:t>
      </w:r>
    </w:p>
    <w:p w14:paraId="0A63DC7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16</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开展应急管理方面的对外交流与合作，组织参与安全生产类、自然灾害类等突发事件的跨区域救援工作。</w:t>
      </w:r>
    </w:p>
    <w:p w14:paraId="22B72F6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17</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组织实施应急物资储备和应急救援装备规划，负责提出区级救灾物资的储备需求和动用决策，组织编制区级救灾物资品种目录和标准，会同区级有关部门建立健全应急物资信息平台和调拨制度，在救灾时统一调度，负责区级救灾物资的采购、储运和管理，根据需要下达动用指令。</w:t>
      </w:r>
    </w:p>
    <w:p w14:paraId="4BB39F1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18</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负责应急管理、安全生产宣传教育和培训工作，组织指导应急管理、安全生产的科学技术研究、推广应用和信息化建设工作。</w:t>
      </w:r>
    </w:p>
    <w:p w14:paraId="1B53F18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19</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在履行法律法规规定的行政许可职责中，对涉及安全的有关事项严格按照有关规定审查把关，对已批准的行政许可事项和未经批准擅自从事有关活动的，依法承担相应的安全监督管理责任。</w:t>
      </w:r>
    </w:p>
    <w:p w14:paraId="4947E6E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法律、法规及区政府规定的其他职责。</w:t>
      </w:r>
    </w:p>
    <w:p w14:paraId="4719E332">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color w:val="auto"/>
          <w:kern w:val="0"/>
          <w:sz w:val="32"/>
          <w:szCs w:val="32"/>
        </w:rPr>
      </w:pPr>
      <w:r>
        <w:rPr>
          <w:rFonts w:hint="eastAsia" w:ascii="Times New Roman" w:hAnsi="Times New Roman" w:eastAsia="方正楷体_GBK" w:cs="宋体"/>
          <w:bCs/>
          <w:color w:val="auto"/>
          <w:kern w:val="0"/>
          <w:sz w:val="32"/>
          <w:szCs w:val="20"/>
        </w:rPr>
        <w:t>（二）机构设置</w:t>
      </w:r>
    </w:p>
    <w:p w14:paraId="0C10F48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1</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办公室</w:t>
      </w:r>
    </w:p>
    <w:p w14:paraId="64E74E2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负责机关日常运转工作。承担文电、档案、保密、党群、人事、财务、机构编制、劳动工资、资产管理、内部审计、新闻宣传、公共节能、车辆保障以及干部队伍教育培训等工作。承担离退休人员管理等工作。承担应急值守、政务值班等工作，拟订全区安全生产和自然灾害分级应对制度，发布预警和灾情信息，衔接驻渝解放军和武警部队参与应急救援工作。组织参与安全生产类、自然灾害类等突发事件的跨区域救援工作。编制全区应急体制建设、安全生产和综合防灾减灾规划并组织实施，研究提出相关经济政策建议，统筹区级专项资金的安排和使用。</w:t>
      </w:r>
    </w:p>
    <w:p w14:paraId="2DE4027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安全生产综合协调科</w:t>
      </w:r>
    </w:p>
    <w:p w14:paraId="6345FB8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依法依规指导协调和监督有专门安全生产主管部门的行业和领域安全生产监督管理工作，组织协调全区性安全生产检查及专项督查、专项整治等工作，组织实施安全生产巡查、考核工作。协调消防工作。承担重庆市九龙坡区人民政府安全生产委员会办公室日常工作。</w:t>
      </w:r>
    </w:p>
    <w:p w14:paraId="61C9BDF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3</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政策法规科</w:t>
      </w:r>
    </w:p>
    <w:p w14:paraId="75B3CF6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贯彻执行应急管理、安全生产地方性法规、规章和相关地方标准；承担规范性文件的合法性审查和行政复议、行政应诉等工作。负责安全生产执法综合性工作，指导执法计划编制、执法队伍建设和执法规范化建设工作。负责信访工作。依法牵头承担生产安全事故调查处理工作，监督事故查处和责任追究落实情况。组织开展自然灾害类突发事件的调查和评估工作。</w:t>
      </w:r>
    </w:p>
    <w:p w14:paraId="3D7CCC4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4</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应急救援科</w:t>
      </w:r>
    </w:p>
    <w:p w14:paraId="0DA60A1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建立重大安全生产风险监测预警和评估论证机制，承担自然灾害综合监测预警工作，组织开展自然灾害综合风险与减灾能力调查评估。负责应急管理统计分析工作。推动区域应急中心等应急重点工程和避难设施建设。统筹应急预案体系建设，组织编制全区总体应急预案和安全生产类、自然灾害类专项预案并负责各类应急预案衔接协调，承担预案演练的组织实施和指导监督工作，承担区应对较大灾害指挥部的现场协调保障工作，统筹应急救援力量建设，组织指导应急管理社会动员工作，并参与开展自然灾害突发事件的调查评估工作。监督实施地方性消防法规和技术标准，推进落实城镇、农村、森林消防工作规划，指导消防监督、火灾预防、火灾扑救工作。组织协调水旱灾害应急救援工作，协调指导重要江河水库和重要水工程实施防御洪水抗御旱灾调度和应急水量调度工作。组织协调地震应急救援工作，指导协调地质灾害防治相关工作，组织地质灾害应急救援。承担灾情核查、损失评估、救灾捐赠等灾害救助工作，拟订应急物资储备规划和需求计划，组织建立应急物资共用共享和协调机制，组织协调和管理重要应急物资的调拨，承担中央划拨及市级、区级救灾款物的管理、分配和监督使用工作，会同有关方面组织协调紧急转移安置受灾群众、因灾毁损房屋恢复重建补助和受灾群众生活救助。承担应急管理、安全生产的科技和信息化建设工作，组织开展应急平台建设与维护工作，规划信息传输渠道，健全自然灾害信息资源获取和共享机制，拟订有关科技计划并组织实施。负责区域内震情通报、灾情速报和群测群防管理。会同有关部门制定地震应急预案，建立震灾预防工作体系和地震救援工作体系</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开展建设工程抗震设防专项检查和防震减灾宣传教育。参与地震灾害调查、损失评估和灾区重建规划制定工作。配合有关部门制定村镇建设抗震管理工作的指导意见。</w:t>
      </w:r>
    </w:p>
    <w:p w14:paraId="4AC7E3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val="en-US" w:eastAsia="zh-CN" w:bidi="ar-SA"/>
        </w:rPr>
        <w:t>5.</w:t>
      </w:r>
      <w:r>
        <w:rPr>
          <w:rFonts w:hint="eastAsia" w:ascii="Times New Roman" w:hAnsi="Times New Roman" w:eastAsia="方正仿宋_GBK" w:cs="Times New Roman"/>
          <w:color w:val="auto"/>
          <w:kern w:val="0"/>
          <w:sz w:val="32"/>
          <w:szCs w:val="32"/>
        </w:rPr>
        <w:t>高危监管科</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行政审批科</w:t>
      </w:r>
      <w:r>
        <w:rPr>
          <w:rFonts w:hint="eastAsia" w:ascii="Times New Roman" w:hAnsi="Times New Roman" w:eastAsia="方正仿宋_GBK" w:cs="Times New Roman"/>
          <w:color w:val="auto"/>
          <w:kern w:val="0"/>
          <w:sz w:val="32"/>
          <w:szCs w:val="32"/>
          <w:lang w:eastAsia="zh-CN"/>
        </w:rPr>
        <w:t>）</w:t>
      </w:r>
    </w:p>
    <w:p w14:paraId="53F507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负责化工（含石油化工）、医药、危险化学品和烟花爆竹安全生产监督管理工作，依法监督检查相关行业生产经营单位贯彻落实安全生产法律法规、规章、标准和规程情况，承担危险化学品安全监督管理综合工作，组织指导危险化学品登记，负责和指导非药品类易制毒化学品生产经营监督管理工作。负责非煤矿山（含地质勘探）、石油（炼化、成品油管道除外）安全生产基础工作，执行相关行业安全生产规程、标准，指导监督企业安全生产标准化、安全预防控制体系建设等工作。承担安全生产执法工作，依法监督检查生产经营单位贯彻落实安全生产法律法规、规章、标准和规程情况。负责贯彻落实煤矿安全生产方针、政策、法律、法规及规章、规程；组织实施煤矿安全生产规划；开展煤矿安全监督检查，对煤矿违法违规行为依法作出处理；依职权开展煤矿建设项目安全监督检查；参与组织煤矿事故调查处理。协调解决煤矿瓦斯防治与利用有关重大问题；指导开展煤矿安全风险辨识评估；参与煤渠矿事故应急救援。承担本部门行政审批制度改革工作，指导、规划范本系统行政审批工作。</w:t>
      </w:r>
    </w:p>
    <w:p w14:paraId="5CF05C4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6.工贸安全监督管理科</w:t>
      </w:r>
    </w:p>
    <w:p w14:paraId="0593E3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val="en-US" w:eastAsia="zh-CN"/>
        </w:rPr>
        <w:t>负责冶金、有色、建材、机械、轻工、纺织、烟草、商贸安全生产基础工作，执行相关行业安全生产规程、标准，指导监督企业安全生产标准化、安全预防控制体系建设等工作。承担安全生产执法工作，依法监督检查生产经营单位贯彻落实安全生产法律法规、规章、标准和规程情况</w:t>
      </w:r>
      <w:r>
        <w:rPr>
          <w:rFonts w:hint="eastAsia" w:ascii="Times New Roman" w:hAnsi="Times New Roman" w:eastAsia="方正仿宋_GBK" w:cs="Times New Roman"/>
          <w:color w:val="auto"/>
          <w:kern w:val="0"/>
          <w:sz w:val="32"/>
          <w:szCs w:val="32"/>
          <w:lang w:eastAsia="zh-CN"/>
        </w:rPr>
        <w:t>。</w:t>
      </w:r>
    </w:p>
    <w:p w14:paraId="47E43024">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黑体_GBK" w:cs="宋体"/>
          <w:bCs/>
          <w:kern w:val="0"/>
          <w:sz w:val="32"/>
          <w:szCs w:val="20"/>
        </w:rPr>
        <w:t>二、单位决算收支情况说明</w:t>
      </w:r>
    </w:p>
    <w:p w14:paraId="6F0FCD08">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（一）收入支出决算总体情况说明</w:t>
      </w:r>
    </w:p>
    <w:p w14:paraId="713B0229">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rPr>
        <w:t>。2024年度收入总计1774.67万元，支出总计1774.67万元。收、支与2023年度相比，减少97.61万元，下降5.2%，主要原因是</w:t>
      </w:r>
      <w:r>
        <w:rPr>
          <w:rFonts w:hint="eastAsia" w:ascii="Times New Roman" w:hAnsi="Times New Roman" w:eastAsia="方正仿宋_GBK" w:cs="宋体"/>
          <w:kern w:val="0"/>
          <w:sz w:val="32"/>
          <w:szCs w:val="32"/>
          <w:lang w:val="en-US" w:eastAsia="zh-CN"/>
        </w:rPr>
        <w:t>本年度</w:t>
      </w:r>
      <w:r>
        <w:rPr>
          <w:rFonts w:hint="eastAsia" w:ascii="Times New Roman" w:hAnsi="Times New Roman" w:eastAsia="方正仿宋_GBK" w:cs="宋体"/>
          <w:kern w:val="0"/>
          <w:sz w:val="32"/>
          <w:szCs w:val="32"/>
        </w:rPr>
        <w:t>减少应急预案编制、预警信息平台升级等一次性项目经费</w:t>
      </w:r>
      <w:r>
        <w:rPr>
          <w:rFonts w:hint="eastAsia" w:ascii="Times New Roman" w:hAnsi="Times New Roman" w:eastAsia="方正仿宋_GBK" w:cs="宋体"/>
          <w:kern w:val="0"/>
          <w:sz w:val="32"/>
          <w:szCs w:val="32"/>
          <w:lang w:val="en-US" w:eastAsia="zh-CN"/>
        </w:rPr>
        <w:t>收支</w:t>
      </w:r>
      <w:r>
        <w:rPr>
          <w:rFonts w:hint="eastAsia" w:ascii="Times New Roman" w:hAnsi="Times New Roman" w:eastAsia="方正仿宋_GBK" w:cs="宋体"/>
          <w:kern w:val="0"/>
          <w:sz w:val="32"/>
          <w:szCs w:val="32"/>
        </w:rPr>
        <w:t>。</w:t>
      </w:r>
    </w:p>
    <w:p w14:paraId="435F95B4">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rPr>
        <w:t>2024年度收入合计1774.67万元，与2023年度相比，减少97.61万元，下降5.2%，主要原因是</w:t>
      </w:r>
      <w:r>
        <w:rPr>
          <w:rFonts w:hint="eastAsia" w:ascii="Times New Roman" w:hAnsi="Times New Roman" w:eastAsia="方正仿宋_GBK" w:cs="宋体"/>
          <w:kern w:val="0"/>
          <w:sz w:val="32"/>
          <w:szCs w:val="32"/>
          <w:lang w:val="en-US" w:eastAsia="zh-CN"/>
        </w:rPr>
        <w:t>本年度</w:t>
      </w:r>
      <w:r>
        <w:rPr>
          <w:rFonts w:hint="eastAsia" w:ascii="Times New Roman" w:hAnsi="Times New Roman" w:eastAsia="方正仿宋_GBK" w:cs="宋体"/>
          <w:kern w:val="0"/>
          <w:sz w:val="32"/>
          <w:szCs w:val="32"/>
        </w:rPr>
        <w:t>减少应急预案编制、预警信息平台升级等一次性项目经费</w:t>
      </w:r>
      <w:r>
        <w:rPr>
          <w:rFonts w:hint="eastAsia" w:ascii="Times New Roman" w:hAnsi="Times New Roman" w:eastAsia="方正仿宋_GBK" w:cs="宋体"/>
          <w:kern w:val="0"/>
          <w:sz w:val="32"/>
          <w:szCs w:val="32"/>
          <w:lang w:val="en-US" w:eastAsia="zh-CN"/>
        </w:rPr>
        <w:t>收入</w:t>
      </w:r>
      <w:r>
        <w:rPr>
          <w:rFonts w:hint="eastAsia" w:ascii="Times New Roman" w:hAnsi="Times New Roman" w:eastAsia="方正仿宋_GBK" w:cs="宋体"/>
          <w:kern w:val="0"/>
          <w:sz w:val="32"/>
          <w:szCs w:val="32"/>
        </w:rPr>
        <w:t>。其中：财政拨款收入1774.67万元，占100.00%</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此外，使用非财政拨款结余和专用结余0.00万元，年初结转和结余0.00万元。</w:t>
      </w:r>
    </w:p>
    <w:p w14:paraId="6773C3B0">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3.支出情况。</w:t>
      </w:r>
      <w:r>
        <w:rPr>
          <w:rFonts w:hint="eastAsia" w:ascii="Times New Roman" w:hAnsi="Times New Roman" w:eastAsia="方正仿宋_GBK" w:cs="宋体"/>
          <w:kern w:val="0"/>
          <w:sz w:val="32"/>
          <w:szCs w:val="32"/>
        </w:rPr>
        <w:t>2024年度支出合计1774.67万元，与2023年度相比，减少97.61万元，下降5.2%，主要原因是</w:t>
      </w:r>
      <w:r>
        <w:rPr>
          <w:rFonts w:hint="eastAsia" w:ascii="Times New Roman" w:hAnsi="Times New Roman" w:eastAsia="方正仿宋_GBK" w:cs="宋体"/>
          <w:kern w:val="0"/>
          <w:sz w:val="32"/>
          <w:szCs w:val="32"/>
          <w:lang w:val="en-US" w:eastAsia="zh-CN"/>
        </w:rPr>
        <w:t>本年度</w:t>
      </w:r>
      <w:r>
        <w:rPr>
          <w:rFonts w:hint="eastAsia" w:ascii="Times New Roman" w:hAnsi="Times New Roman" w:eastAsia="方正仿宋_GBK" w:cs="宋体"/>
          <w:kern w:val="0"/>
          <w:sz w:val="32"/>
          <w:szCs w:val="32"/>
        </w:rPr>
        <w:t>减少应急预案编制、预警信息平台升级等一次性项目经费支出。其中：基本支出486.22万元，占27.40%；项目支出1288.46万元，占72.60%。此外，结余分配0.00万元。</w:t>
      </w:r>
    </w:p>
    <w:p w14:paraId="69F7A906">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4.结转结余情况。</w:t>
      </w:r>
      <w:r>
        <w:rPr>
          <w:rFonts w:hint="eastAsia" w:ascii="Times New Roman" w:hAnsi="Times New Roman" w:eastAsia="方正仿宋_GBK" w:cs="宋体"/>
          <w:kern w:val="0"/>
          <w:sz w:val="32"/>
          <w:szCs w:val="32"/>
        </w:rPr>
        <w:t>2024年度年末结转和结余0.00万元，与2023年度相比，无增减。</w:t>
      </w:r>
    </w:p>
    <w:p w14:paraId="3F42AC08">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（二）财政拨款收入支出决算总体情况说明</w:t>
      </w:r>
    </w:p>
    <w:p w14:paraId="20E97436">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2024年度财政拨款收、支总计1774.67万元。与2023年相比，财政拨款收、支总计各减少97.61万元，下降5.2%。主要原因是本年度减少应急预案编制、预警信息平台升级等一次性项目经费收支。</w:t>
      </w:r>
    </w:p>
    <w:p w14:paraId="5FDB0F2F">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（三）一般公共预算财政拨款收入支出决算情况说明</w:t>
      </w:r>
    </w:p>
    <w:p w14:paraId="489BE8CA">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highlight w:val="none"/>
        </w:rPr>
        <w:t>1.收入情况。</w:t>
      </w:r>
      <w:r>
        <w:rPr>
          <w:rFonts w:hint="eastAsia" w:ascii="Times New Roman" w:hAnsi="Times New Roman" w:eastAsia="方正仿宋_GBK" w:cs="宋体"/>
          <w:kern w:val="0"/>
          <w:sz w:val="32"/>
          <w:szCs w:val="32"/>
          <w:highlight w:val="none"/>
        </w:rPr>
        <w:t>2024年度一般公共预算财政拨款收入1774.67万元，与2023年度相比，减少97.61万元，下降5.2%。主要原因是本年度减少应急预案编制、预警信息平台升级等一次性项目经费收</w:t>
      </w:r>
      <w:r>
        <w:rPr>
          <w:rFonts w:hint="eastAsia" w:ascii="Times New Roman" w:hAnsi="Times New Roman" w:eastAsia="方正仿宋_GBK" w:cs="宋体"/>
          <w:kern w:val="0"/>
          <w:sz w:val="32"/>
          <w:szCs w:val="32"/>
          <w:highlight w:val="none"/>
          <w:lang w:val="en-US" w:eastAsia="zh-CN"/>
        </w:rPr>
        <w:t>入</w:t>
      </w:r>
      <w:r>
        <w:rPr>
          <w:rFonts w:hint="eastAsia" w:ascii="Times New Roman" w:hAnsi="Times New Roman" w:eastAsia="方正仿宋_GBK" w:cs="宋体"/>
          <w:kern w:val="0"/>
          <w:sz w:val="32"/>
          <w:szCs w:val="32"/>
          <w:highlight w:val="none"/>
        </w:rPr>
        <w:t>。较年初预算数减少118.52万元，下降6.3%。主要原因是气象服务资金</w:t>
      </w:r>
      <w:r>
        <w:rPr>
          <w:rFonts w:hint="eastAsia" w:ascii="Times New Roman" w:hAnsi="Times New Roman" w:eastAsia="方正仿宋_GBK" w:cs="宋体"/>
          <w:kern w:val="0"/>
          <w:sz w:val="32"/>
          <w:szCs w:val="32"/>
          <w:highlight w:val="none"/>
          <w:lang w:val="en-US" w:eastAsia="zh-CN"/>
        </w:rPr>
        <w:t>未使用</w:t>
      </w:r>
      <w:r>
        <w:rPr>
          <w:rFonts w:hint="eastAsia" w:ascii="Times New Roman" w:hAnsi="Times New Roman" w:eastAsia="方正仿宋_GBK" w:cs="宋体"/>
          <w:kern w:val="0"/>
          <w:sz w:val="32"/>
          <w:szCs w:val="32"/>
          <w:highlight w:val="none"/>
        </w:rPr>
        <w:t>、代编安全生产挂牌隐患专项资金等项目</w:t>
      </w:r>
      <w:r>
        <w:rPr>
          <w:rFonts w:hint="eastAsia" w:ascii="Times New Roman" w:hAnsi="Times New Roman" w:eastAsia="方正仿宋_GBK" w:cs="宋体"/>
          <w:kern w:val="0"/>
          <w:sz w:val="32"/>
          <w:szCs w:val="32"/>
          <w:highlight w:val="none"/>
          <w:lang w:val="en-US" w:eastAsia="zh-CN"/>
        </w:rPr>
        <w:t>资金使用较少</w:t>
      </w:r>
      <w:r>
        <w:rPr>
          <w:rFonts w:hint="eastAsia" w:ascii="Times New Roman" w:hAnsi="Times New Roman" w:eastAsia="方正仿宋_GBK" w:cs="宋体"/>
          <w:kern w:val="0"/>
          <w:sz w:val="32"/>
          <w:szCs w:val="32"/>
          <w:highlight w:val="none"/>
        </w:rPr>
        <w:t>。此外，年初财政拨款结转和结余0.00万元</w:t>
      </w:r>
      <w:r>
        <w:rPr>
          <w:rFonts w:hint="eastAsia" w:ascii="Times New Roman" w:hAnsi="Times New Roman" w:eastAsia="方正仿宋_GBK" w:cs="宋体"/>
          <w:kern w:val="0"/>
          <w:sz w:val="32"/>
          <w:szCs w:val="32"/>
        </w:rPr>
        <w:t>。</w:t>
      </w:r>
    </w:p>
    <w:p w14:paraId="1DB59C6B">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2.支出情况。</w:t>
      </w:r>
      <w:r>
        <w:rPr>
          <w:rFonts w:hint="eastAsia" w:ascii="Times New Roman" w:hAnsi="Times New Roman" w:eastAsia="方正仿宋_GBK" w:cs="宋体"/>
          <w:kern w:val="0"/>
          <w:sz w:val="32"/>
          <w:szCs w:val="32"/>
        </w:rPr>
        <w:t>2024年度一般公共预算财政拨款支出1774.67万元，与2023年度相比，减少97.61万元，下降5.2%。主要原因是本年度减少应急预案编制、预警信息平台升级等一次性项目经费支</w:t>
      </w:r>
      <w:r>
        <w:rPr>
          <w:rFonts w:hint="eastAsia" w:ascii="Times New Roman" w:hAnsi="Times New Roman" w:eastAsia="方正仿宋_GBK" w:cs="宋体"/>
          <w:kern w:val="0"/>
          <w:sz w:val="32"/>
          <w:szCs w:val="32"/>
          <w:lang w:val="en-US" w:eastAsia="zh-CN"/>
        </w:rPr>
        <w:t>出</w:t>
      </w:r>
      <w:r>
        <w:rPr>
          <w:rFonts w:hint="eastAsia" w:ascii="Times New Roman" w:hAnsi="Times New Roman" w:eastAsia="方正仿宋_GBK" w:cs="宋体"/>
          <w:kern w:val="0"/>
          <w:sz w:val="32"/>
          <w:szCs w:val="32"/>
        </w:rPr>
        <w:t>。较年初预算数减少118.52万元，下降6.3%。主要原因是气象服务资金未使用、代编安全生产挂牌隐患专项资金等项目资金使用较少。</w:t>
      </w:r>
    </w:p>
    <w:p w14:paraId="578A61AF">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3.结转结余情况。</w:t>
      </w:r>
      <w:r>
        <w:rPr>
          <w:rFonts w:hint="eastAsia" w:ascii="Times New Roman" w:hAnsi="Times New Roman" w:eastAsia="方正仿宋_GBK" w:cs="宋体"/>
          <w:kern w:val="0"/>
          <w:sz w:val="32"/>
          <w:szCs w:val="32"/>
        </w:rPr>
        <w:t>2024年度年末一般公共预算财政拨款结转和结余0.00万元，与2023年度相比，无增减。</w:t>
      </w:r>
    </w:p>
    <w:p w14:paraId="40ECC4E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4.比较情况</w:t>
      </w:r>
      <w:r>
        <w:rPr>
          <w:rFonts w:hint="eastAsia" w:ascii="Times New Roman" w:hAnsi="Times New Roman" w:eastAsia="方正仿宋_GBK" w:cs="宋体"/>
          <w:kern w:val="0"/>
          <w:sz w:val="32"/>
          <w:szCs w:val="32"/>
        </w:rPr>
        <w:t>。本单位2024年度一般公共预算财政拨款支出主要用于以下几个方面：</w:t>
      </w:r>
    </w:p>
    <w:p w14:paraId="47279A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1</w:t>
      </w:r>
      <w:r>
        <w:rPr>
          <w:rFonts w:hint="eastAsia" w:ascii="Times New Roman" w:hAnsi="Times New Roman" w:eastAsia="方正仿宋_GBK" w:cs="宋体"/>
          <w:kern w:val="0"/>
          <w:sz w:val="32"/>
          <w:szCs w:val="32"/>
        </w:rPr>
        <w:t>）社会保障与就业支出68.33万元，占3.85%，较年初预算数减少2.29万元，下降3.2%，主要原因是</w:t>
      </w:r>
      <w:r>
        <w:rPr>
          <w:rFonts w:hint="eastAsia" w:ascii="Times New Roman" w:hAnsi="Times New Roman" w:eastAsia="方正仿宋_GBK" w:cs="宋体"/>
          <w:kern w:val="0"/>
          <w:sz w:val="32"/>
          <w:szCs w:val="32"/>
          <w:lang w:val="en-US" w:eastAsia="zh-CN"/>
        </w:rPr>
        <w:t>社保缴费基数调整，同时调离职工1人，支出减少</w:t>
      </w:r>
      <w:r>
        <w:rPr>
          <w:rFonts w:hint="eastAsia" w:ascii="Times New Roman" w:hAnsi="Times New Roman" w:eastAsia="方正仿宋_GBK" w:cs="宋体"/>
          <w:kern w:val="0"/>
          <w:sz w:val="32"/>
          <w:szCs w:val="32"/>
        </w:rPr>
        <w:t>。</w:t>
      </w:r>
    </w:p>
    <w:p w14:paraId="1D7EEEAA">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2</w:t>
      </w:r>
      <w:r>
        <w:rPr>
          <w:rFonts w:hint="eastAsia" w:ascii="Times New Roman" w:hAnsi="Times New Roman" w:eastAsia="方正仿宋_GBK" w:cs="宋体"/>
          <w:kern w:val="0"/>
          <w:sz w:val="32"/>
          <w:szCs w:val="32"/>
        </w:rPr>
        <w:t>）卫生健康支出25.91万元，占1.46%，较年初预算数减少0.83万元，下降3.1%，主要原因是</w:t>
      </w:r>
      <w:r>
        <w:rPr>
          <w:rFonts w:hint="eastAsia" w:ascii="Times New Roman" w:hAnsi="Times New Roman" w:eastAsia="方正仿宋_GBK" w:cs="宋体"/>
          <w:kern w:val="0"/>
          <w:sz w:val="32"/>
          <w:szCs w:val="32"/>
          <w:lang w:val="en-US" w:eastAsia="zh-CN"/>
        </w:rPr>
        <w:t>医疗</w:t>
      </w:r>
      <w:r>
        <w:rPr>
          <w:rFonts w:hint="eastAsia" w:ascii="Times New Roman" w:hAnsi="Times New Roman" w:eastAsia="方正仿宋_GBK" w:cs="宋体"/>
          <w:kern w:val="0"/>
          <w:sz w:val="32"/>
          <w:szCs w:val="32"/>
        </w:rPr>
        <w:t>保险缴费基数调整，同时调离职工1人，支出减少。</w:t>
      </w:r>
    </w:p>
    <w:p w14:paraId="7AD3CA72">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lang w:val="en-US" w:eastAsia="zh-CN"/>
        </w:rPr>
      </w:pPr>
      <w:r>
        <w:rPr>
          <w:rFonts w:hint="default"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3</w:t>
      </w:r>
      <w:r>
        <w:rPr>
          <w:rFonts w:hint="default" w:ascii="Times New Roman" w:hAnsi="Times New Roman" w:eastAsia="方正仿宋_GBK" w:cs="宋体"/>
          <w:kern w:val="0"/>
          <w:sz w:val="32"/>
          <w:szCs w:val="32"/>
        </w:rPr>
        <w:t>）住房保障支出37.52万元，占2.11%，较年初预算数增加4.08万元，增长12.2%，主要原因是</w:t>
      </w:r>
      <w:r>
        <w:rPr>
          <w:rFonts w:hint="eastAsia" w:ascii="Times New Roman" w:hAnsi="Times New Roman" w:eastAsia="方正仿宋_GBK" w:cs="宋体"/>
          <w:kern w:val="0"/>
          <w:sz w:val="32"/>
          <w:szCs w:val="32"/>
          <w:lang w:val="en-US" w:eastAsia="zh-CN"/>
        </w:rPr>
        <w:t>公积金调整。</w:t>
      </w:r>
    </w:p>
    <w:p w14:paraId="05C08B17">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）灾害防治及应急管理支出1642.92万元，占92.58%，较年初预算数减少119.47万元，下降6.8%，主要原因是气象服务资金未使用、代编安全生产挂牌隐患专项资金等项目资金使用较少。</w:t>
      </w:r>
    </w:p>
    <w:p w14:paraId="740AD214">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（四）一般公共预算财政拨款基本支出决算情况说明</w:t>
      </w:r>
    </w:p>
    <w:p w14:paraId="6EA7AEB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2024年度一般公共财政拨款基本支出486.22万元。其中：人员经费405.68万元，与2023年度相比，减少25.60万元，下降5.9%，主要原因是预算结构</w:t>
      </w:r>
      <w:r>
        <w:rPr>
          <w:rFonts w:hint="eastAsia" w:ascii="Times New Roman" w:hAnsi="Times New Roman" w:eastAsia="方正仿宋_GBK" w:cs="宋体"/>
          <w:kern w:val="0"/>
          <w:sz w:val="32"/>
          <w:szCs w:val="32"/>
          <w:lang w:val="en-US" w:eastAsia="zh-CN"/>
        </w:rPr>
        <w:t>调整</w:t>
      </w:r>
      <w:r>
        <w:rPr>
          <w:rFonts w:hint="eastAsia" w:ascii="Times New Roman" w:hAnsi="Times New Roman" w:eastAsia="方正仿宋_GBK" w:cs="宋体"/>
          <w:kern w:val="0"/>
          <w:sz w:val="32"/>
          <w:szCs w:val="32"/>
        </w:rPr>
        <w:t>，将聘用人员经费-其他工资福利支出调整到项目经费-聘用人员专项经费-劳务费。人员经费用途主要包括基本工资、津贴补贴、奖金、机关事业单位基本养老保险缴费、职业年金缴费、住房公积金</w:t>
      </w:r>
      <w:r>
        <w:rPr>
          <w:rFonts w:hint="eastAsia" w:ascii="Times New Roman" w:hAnsi="Times New Roman" w:eastAsia="方正仿宋_GBK" w:cs="宋体"/>
          <w:kern w:val="0"/>
          <w:sz w:val="32"/>
          <w:szCs w:val="32"/>
          <w:lang w:val="en-US" w:eastAsia="zh-CN"/>
        </w:rPr>
        <w:t>等</w:t>
      </w:r>
      <w:r>
        <w:rPr>
          <w:rFonts w:hint="eastAsia" w:ascii="Times New Roman" w:hAnsi="Times New Roman" w:eastAsia="方正仿宋_GBK" w:cs="宋体"/>
          <w:kern w:val="0"/>
          <w:sz w:val="32"/>
          <w:szCs w:val="32"/>
        </w:rPr>
        <w:t>。公用经费80.54万元，与2023年度相比，减少9.41万元，下降10.5%，主要原因是认真贯彻落实中央八项规定精神</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厉行节约，过紧日子，</w:t>
      </w:r>
      <w:r>
        <w:rPr>
          <w:rFonts w:hint="eastAsia" w:ascii="Times New Roman" w:hAnsi="Times New Roman" w:eastAsia="方正仿宋_GBK" w:cs="宋体"/>
          <w:kern w:val="0"/>
          <w:sz w:val="32"/>
          <w:szCs w:val="32"/>
        </w:rPr>
        <w:t>严控日常</w:t>
      </w:r>
      <w:r>
        <w:rPr>
          <w:rFonts w:hint="eastAsia" w:ascii="Times New Roman" w:hAnsi="Times New Roman" w:eastAsia="方正仿宋_GBK" w:cs="宋体"/>
          <w:kern w:val="0"/>
          <w:sz w:val="32"/>
          <w:szCs w:val="32"/>
          <w:lang w:val="en-US" w:eastAsia="zh-CN"/>
        </w:rPr>
        <w:t>办公</w:t>
      </w:r>
      <w:r>
        <w:rPr>
          <w:rFonts w:hint="eastAsia" w:ascii="Times New Roman" w:hAnsi="Times New Roman" w:eastAsia="方正仿宋_GBK" w:cs="宋体"/>
          <w:kern w:val="0"/>
          <w:sz w:val="32"/>
          <w:szCs w:val="32"/>
        </w:rPr>
        <w:t>经费支</w:t>
      </w:r>
      <w:r>
        <w:rPr>
          <w:rFonts w:hint="eastAsia" w:ascii="Times New Roman" w:hAnsi="Times New Roman" w:eastAsia="方正仿宋_GBK" w:cs="宋体"/>
          <w:kern w:val="0"/>
          <w:sz w:val="32"/>
          <w:szCs w:val="32"/>
          <w:lang w:val="en-US" w:eastAsia="zh-CN"/>
        </w:rPr>
        <w:t>出</w:t>
      </w:r>
      <w:r>
        <w:rPr>
          <w:rFonts w:hint="eastAsia" w:ascii="Times New Roman" w:hAnsi="Times New Roman" w:eastAsia="方正仿宋_GBK" w:cs="宋体"/>
          <w:kern w:val="0"/>
          <w:sz w:val="32"/>
          <w:szCs w:val="32"/>
        </w:rPr>
        <w:t>。公用经费用途主要包括办公费、水费、电费、邮电费、差旅费、维修</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护</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费、租赁费、</w:t>
      </w:r>
      <w:r>
        <w:rPr>
          <w:rFonts w:hint="eastAsia" w:ascii="Times New Roman" w:hAnsi="Times New Roman" w:eastAsia="方正仿宋_GBK" w:cs="宋体"/>
          <w:kern w:val="0"/>
          <w:sz w:val="32"/>
          <w:szCs w:val="32"/>
          <w:lang w:val="en-US" w:eastAsia="zh-CN"/>
        </w:rPr>
        <w:t>其他交通费用、工会经费、福利费</w:t>
      </w:r>
      <w:r>
        <w:rPr>
          <w:rFonts w:hint="eastAsia" w:ascii="Times New Roman" w:hAnsi="Times New Roman" w:eastAsia="方正仿宋_GBK" w:cs="宋体"/>
          <w:kern w:val="0"/>
          <w:sz w:val="32"/>
          <w:szCs w:val="32"/>
        </w:rPr>
        <w:t>等。</w:t>
      </w:r>
    </w:p>
    <w:p w14:paraId="4923EE8B">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（五）政府性基金预算收支决算情况说明</w:t>
      </w:r>
    </w:p>
    <w:p w14:paraId="548BC420">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本单位2024年度无政府性基金预算财政拨款收支。</w:t>
      </w:r>
    </w:p>
    <w:p w14:paraId="49094475">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（六）国有资本经营预算财政拨款支出决算情况说明</w:t>
      </w:r>
    </w:p>
    <w:p w14:paraId="6215DA99">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本单位2024年度无国有资本经营预算财政拨款支出。</w:t>
      </w:r>
    </w:p>
    <w:p w14:paraId="16C29D78">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黑体_GBK" w:cs="宋体"/>
          <w:b/>
          <w:kern w:val="0"/>
          <w:sz w:val="32"/>
          <w:szCs w:val="32"/>
          <w:highlight w:val="none"/>
        </w:rPr>
      </w:pPr>
      <w:r>
        <w:rPr>
          <w:rFonts w:hint="eastAsia" w:ascii="Times New Roman" w:hAnsi="Times New Roman" w:eastAsia="方正黑体_GBK" w:cs="宋体"/>
          <w:bCs/>
          <w:kern w:val="0"/>
          <w:sz w:val="32"/>
          <w:szCs w:val="20"/>
          <w:highlight w:val="none"/>
        </w:rPr>
        <w:t>三、财政拨款“三公”经费情况说明</w:t>
      </w:r>
    </w:p>
    <w:p w14:paraId="21B07076">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（一）“三公”经费支出总体情况说明</w:t>
      </w:r>
    </w:p>
    <w:p w14:paraId="0D6593D9">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三公”经费支出共计7.02万元，较年初预算数减少0.98万元，下降12.3%，主要原因是认真贯彻落实中央八项规定精神，厉行勤俭节约，规范公务接待，严格控制接待经费支出。较上年支出数减少25.91万元，下降78.7%，主要原因是</w:t>
      </w:r>
      <w:r>
        <w:rPr>
          <w:rFonts w:hint="eastAsia" w:ascii="Times New Roman" w:hAnsi="Times New Roman" w:eastAsia="方正仿宋_GBK" w:cs="宋体"/>
          <w:kern w:val="0"/>
          <w:sz w:val="32"/>
          <w:szCs w:val="32"/>
          <w:lang w:val="en-US" w:eastAsia="zh-CN"/>
        </w:rPr>
        <w:t>上年度购置公务用车1辆，本年度无</w:t>
      </w:r>
      <w:r>
        <w:rPr>
          <w:rFonts w:hint="eastAsia" w:ascii="Times New Roman" w:hAnsi="Times New Roman" w:eastAsia="方正仿宋_GBK" w:cs="宋体"/>
          <w:kern w:val="0"/>
          <w:sz w:val="32"/>
          <w:szCs w:val="32"/>
        </w:rPr>
        <w:t>公务车购置费</w:t>
      </w:r>
      <w:r>
        <w:rPr>
          <w:rFonts w:hint="eastAsia" w:ascii="Times New Roman" w:hAnsi="Times New Roman" w:eastAsia="方正仿宋_GBK" w:cs="宋体"/>
          <w:kern w:val="0"/>
          <w:sz w:val="32"/>
          <w:szCs w:val="32"/>
          <w:lang w:val="en-US" w:eastAsia="zh-CN"/>
        </w:rPr>
        <w:t>用支出</w:t>
      </w:r>
      <w:r>
        <w:rPr>
          <w:rFonts w:hint="eastAsia" w:ascii="Times New Roman" w:hAnsi="Times New Roman" w:eastAsia="方正仿宋_GBK" w:cs="宋体"/>
          <w:kern w:val="0"/>
          <w:sz w:val="32"/>
          <w:szCs w:val="32"/>
        </w:rPr>
        <w:t>。</w:t>
      </w:r>
    </w:p>
    <w:p w14:paraId="59091C33">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（二）“三公”经费分项支出情况</w:t>
      </w:r>
    </w:p>
    <w:p w14:paraId="0CE4DD9F">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年度未发生因公出国（境）费用支出。</w:t>
      </w:r>
    </w:p>
    <w:p w14:paraId="0EF6C93D">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公务车购置费0.00万元</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费用支出较年初预算数无增减，</w:t>
      </w:r>
      <w:r>
        <w:rPr>
          <w:rFonts w:hint="eastAsia" w:ascii="Times New Roman" w:hAnsi="Times New Roman" w:eastAsia="方正仿宋_GBK" w:cs="宋体"/>
          <w:kern w:val="0"/>
          <w:sz w:val="32"/>
          <w:szCs w:val="32"/>
          <w:highlight w:val="none"/>
          <w:lang w:val="en-US" w:eastAsia="zh-CN"/>
        </w:rPr>
        <w:t>与年初预算数持平。</w:t>
      </w:r>
      <w:r>
        <w:rPr>
          <w:rFonts w:hint="eastAsia" w:ascii="Times New Roman" w:hAnsi="Times New Roman" w:eastAsia="方正仿宋_GBK" w:cs="宋体"/>
          <w:kern w:val="0"/>
          <w:sz w:val="32"/>
          <w:szCs w:val="32"/>
        </w:rPr>
        <w:t>较上年支出数减少24.98万元，下降100.0%，主要原因是上年度购置公务用车1辆，本年度无公务车购置费用支出。</w:t>
      </w:r>
    </w:p>
    <w:p w14:paraId="147EC8B3">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运行维护费5.00万元，主要用于机要文件交换、市内因公出行、应急救援与安全生产监管等工作所需车辆的燃料费、维修费、过桥过路费、保险费等。费用支出较年初预算数无增减，与年初预算数持平。较上年支出数无增减，与上年持平。</w:t>
      </w:r>
    </w:p>
    <w:p w14:paraId="0E6D997B">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公务接待费2.02万元，主要用于上级单位调研、检查等</w:t>
      </w:r>
      <w:r>
        <w:rPr>
          <w:rFonts w:hint="eastAsia" w:ascii="Times New Roman" w:hAnsi="Times New Roman" w:eastAsia="方正仿宋_GBK" w:cs="宋体"/>
          <w:kern w:val="0"/>
          <w:sz w:val="32"/>
          <w:szCs w:val="32"/>
          <w:lang w:val="en-US" w:eastAsia="zh-CN"/>
        </w:rPr>
        <w:t>工作</w:t>
      </w:r>
      <w:r>
        <w:rPr>
          <w:rFonts w:hint="eastAsia" w:ascii="Times New Roman" w:hAnsi="Times New Roman" w:eastAsia="方正仿宋_GBK" w:cs="宋体"/>
          <w:kern w:val="0"/>
          <w:sz w:val="32"/>
          <w:szCs w:val="32"/>
        </w:rPr>
        <w:t>接待。费用支出较年初预算数减少0.98万元，下降32.7%，主要原因是认真贯彻落实中央八项规定精神，厉行勤俭节约，进一步规范公务接待，严格控制接待经费支出。较上年支出数减少0.93万元，下降31.5%，主要原因是</w:t>
      </w:r>
      <w:r>
        <w:rPr>
          <w:rFonts w:hint="eastAsia" w:ascii="Times New Roman" w:hAnsi="Times New Roman" w:eastAsia="方正仿宋_GBK" w:cs="宋体"/>
          <w:kern w:val="0"/>
          <w:sz w:val="32"/>
          <w:szCs w:val="32"/>
          <w:lang w:val="en-US" w:eastAsia="zh-CN"/>
        </w:rPr>
        <w:t>接待人次减少</w:t>
      </w:r>
      <w:r>
        <w:rPr>
          <w:rFonts w:hint="eastAsia" w:ascii="Times New Roman" w:hAnsi="Times New Roman" w:eastAsia="方正仿宋_GBK" w:cs="宋体"/>
          <w:kern w:val="0"/>
          <w:sz w:val="32"/>
          <w:szCs w:val="32"/>
        </w:rPr>
        <w:t>。</w:t>
      </w:r>
    </w:p>
    <w:p w14:paraId="3ED8071D">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（三）“三公”经费实物量情况</w:t>
      </w:r>
    </w:p>
    <w:p w14:paraId="37F4E97A">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因公出国（境）共计0个团组，0人；公务用车购置0辆，公务车保有量为1辆；国内公务接待19批次266人，其中：国内外事接待0批次，0人；国（境）外公务接待0批次，0人。2024年本单位人均接待费76.04元，车均购置费0万元，车均维护费5.00万元。</w:t>
      </w:r>
    </w:p>
    <w:p w14:paraId="1994D0D0">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四、其他需要说明的事项</w:t>
      </w:r>
    </w:p>
    <w:p w14:paraId="2223E442">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（一）财政拨款会议费和培训费情况说明</w:t>
      </w:r>
    </w:p>
    <w:p w14:paraId="5F4F9AB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本年度会议费支出0.00万元，与2023年度相比，无增减，与上年持平。本年度培训费支出2.01万元，与2023年度相比，减少4.68万元，下降70.0%，主要原因是</w:t>
      </w:r>
      <w:r>
        <w:rPr>
          <w:rFonts w:hint="eastAsia" w:ascii="Times New Roman" w:hAnsi="Times New Roman" w:eastAsia="方正仿宋_GBK" w:cs="宋体"/>
          <w:kern w:val="0"/>
          <w:sz w:val="32"/>
          <w:szCs w:val="32"/>
          <w:lang w:val="en-US" w:eastAsia="zh-CN"/>
        </w:rPr>
        <w:t>培训次数减少</w:t>
      </w:r>
      <w:r>
        <w:rPr>
          <w:rFonts w:hint="eastAsia" w:ascii="Times New Roman" w:hAnsi="Times New Roman" w:eastAsia="方正仿宋_GBK" w:cs="宋体"/>
          <w:kern w:val="0"/>
          <w:sz w:val="32"/>
          <w:szCs w:val="32"/>
        </w:rPr>
        <w:t>。</w:t>
      </w:r>
    </w:p>
    <w:p w14:paraId="173147CA">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（二）机关运行经费情况说明</w:t>
      </w:r>
    </w:p>
    <w:p w14:paraId="18009745">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机关运行经费支出80.54万元，机关运行经费主要用于开支主要用于开办公费、水费、电费、邮电费、差旅费、维修（护）费、租赁费、其他交通费用、工会经费、福利费等。机关运行经费较上年支出数减少9.41万元，下降10.5%，主要原因是认真贯彻落实中央八项规定精神，厉行节约，过紧日子，严控日常办公经费支出。</w:t>
      </w:r>
    </w:p>
    <w:p w14:paraId="202D47D8">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（三）国有资产占用情况说明</w:t>
      </w:r>
    </w:p>
    <w:p w14:paraId="6AD0445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2888AB72">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（四）政府采购支出情况说明</w:t>
      </w:r>
    </w:p>
    <w:p w14:paraId="021F1B4A">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政府采购支出总额347.73万元，其中：政府采购货物支出167.73万元、政府采购工程支出0.00万元、政府采购服务支出180.00万元。授予中小企业合同金额283.23万元，占政府采购支出总额的81.45%，其中：授予小微企业合同金额167.73万元，占政府采购支出总额的48.24 %。主要用于采购</w:t>
      </w:r>
      <w:r>
        <w:rPr>
          <w:rFonts w:hint="eastAsia" w:ascii="Times New Roman" w:hAnsi="Times New Roman" w:eastAsia="方正仿宋_GBK" w:cs="宋体"/>
          <w:kern w:val="0"/>
          <w:sz w:val="32"/>
          <w:szCs w:val="32"/>
          <w:lang w:val="en-US" w:eastAsia="zh-CN"/>
        </w:rPr>
        <w:t>巨灾保险，空调及打印机等办公设备，执法记录仪，森林防灭火装备、物资等</w:t>
      </w:r>
      <w:r>
        <w:rPr>
          <w:rFonts w:hint="eastAsia" w:ascii="Times New Roman" w:hAnsi="Times New Roman" w:eastAsia="方正仿宋_GBK" w:cs="宋体"/>
          <w:kern w:val="0"/>
          <w:sz w:val="32"/>
          <w:szCs w:val="32"/>
        </w:rPr>
        <w:t>。</w:t>
      </w:r>
    </w:p>
    <w:p w14:paraId="72B115D7">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五、2024年度预算绩效管理情况说明</w:t>
      </w:r>
    </w:p>
    <w:p w14:paraId="12B27B89">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（一）预算绩效管理工作开展情况</w:t>
      </w:r>
    </w:p>
    <w:p w14:paraId="1E085971">
      <w:pP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highlight w:val="none"/>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根据预算绩效管理要求，我单位组织部门本级及所属单位对10个二级项目开展了绩效自评，涉及财政拨款项目支出1288.46万元。</w:t>
      </w:r>
    </w:p>
    <w:p w14:paraId="2D46B73C">
      <w:pP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highlight w:val="none"/>
          <w:shd w:val="clear" w:fill="FFFFFF"/>
          <w:lang w:val="en-US" w:eastAsia="zh-CN" w:bidi="ar-SA"/>
        </w:rPr>
      </w:pPr>
    </w:p>
    <w:p w14:paraId="252914D5">
      <w:pPr>
        <w:tabs>
          <w:tab w:val="center" w:pos="4153"/>
          <w:tab w:val="left" w:pos="7275"/>
        </w:tabs>
        <w:spacing w:line="596" w:lineRule="exact"/>
        <w:jc w:val="center"/>
        <w:rPr>
          <w:rFonts w:hint="eastAsia" w:eastAsia="方正小标宋_GBK" w:cs="方正小标宋_GBK"/>
          <w:color w:val="000000"/>
          <w:kern w:val="0"/>
          <w:sz w:val="36"/>
          <w:szCs w:val="36"/>
          <w:lang w:bidi="ar"/>
        </w:rPr>
      </w:pPr>
      <w:r>
        <w:rPr>
          <w:rFonts w:hint="eastAsia" w:eastAsia="方正小标宋_GBK" w:cs="方正小标宋_GBK"/>
          <w:color w:val="000000"/>
          <w:kern w:val="0"/>
          <w:sz w:val="36"/>
          <w:szCs w:val="36"/>
          <w:lang w:val="en-US" w:eastAsia="zh-CN" w:bidi="ar"/>
        </w:rPr>
        <w:t>区应急管理局（本级）</w:t>
      </w:r>
      <w:r>
        <w:rPr>
          <w:rFonts w:hint="eastAsia" w:eastAsia="方正小标宋_GBK" w:cs="方正小标宋_GBK"/>
          <w:color w:val="000000"/>
          <w:kern w:val="0"/>
          <w:sz w:val="36"/>
          <w:szCs w:val="36"/>
          <w:lang w:bidi="ar"/>
        </w:rPr>
        <w:t>2024年度项目支出绩效自评表</w:t>
      </w:r>
    </w:p>
    <w:tbl>
      <w:tblPr>
        <w:tblStyle w:val="9"/>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2212"/>
        <w:gridCol w:w="629"/>
        <w:gridCol w:w="694"/>
        <w:gridCol w:w="580"/>
        <w:gridCol w:w="694"/>
        <w:gridCol w:w="774"/>
        <w:gridCol w:w="645"/>
        <w:gridCol w:w="597"/>
        <w:gridCol w:w="1062"/>
      </w:tblGrid>
      <w:tr w14:paraId="123F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600" w:type="dxa"/>
            <w:tcBorders>
              <w:top w:val="single" w:color="auto" w:sz="4" w:space="0"/>
            </w:tcBorders>
            <w:noWrap w:val="0"/>
            <w:vAlign w:val="center"/>
          </w:tcPr>
          <w:p w14:paraId="13DF2A0B">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序号</w:t>
            </w:r>
          </w:p>
        </w:tc>
        <w:tc>
          <w:tcPr>
            <w:tcW w:w="750" w:type="dxa"/>
            <w:tcBorders>
              <w:top w:val="single" w:color="auto" w:sz="4" w:space="0"/>
            </w:tcBorders>
            <w:noWrap w:val="0"/>
            <w:vAlign w:val="center"/>
          </w:tcPr>
          <w:p w14:paraId="17925DAB">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项目名称</w:t>
            </w:r>
          </w:p>
        </w:tc>
        <w:tc>
          <w:tcPr>
            <w:tcW w:w="2212" w:type="dxa"/>
            <w:tcBorders>
              <w:top w:val="single" w:color="auto" w:sz="4" w:space="0"/>
            </w:tcBorders>
            <w:noWrap w:val="0"/>
            <w:vAlign w:val="center"/>
          </w:tcPr>
          <w:p w14:paraId="20E4B43E">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指标名称</w:t>
            </w:r>
          </w:p>
        </w:tc>
        <w:tc>
          <w:tcPr>
            <w:tcW w:w="629" w:type="dxa"/>
            <w:tcBorders>
              <w:top w:val="single" w:color="auto" w:sz="4" w:space="0"/>
            </w:tcBorders>
            <w:noWrap w:val="0"/>
            <w:vAlign w:val="center"/>
          </w:tcPr>
          <w:p w14:paraId="264EF3A1">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指标性质</w:t>
            </w:r>
          </w:p>
        </w:tc>
        <w:tc>
          <w:tcPr>
            <w:tcW w:w="694" w:type="dxa"/>
            <w:tcBorders>
              <w:top w:val="single" w:color="auto" w:sz="4" w:space="0"/>
            </w:tcBorders>
            <w:noWrap w:val="0"/>
            <w:vAlign w:val="center"/>
          </w:tcPr>
          <w:p w14:paraId="6B409FAE">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指标值</w:t>
            </w:r>
          </w:p>
        </w:tc>
        <w:tc>
          <w:tcPr>
            <w:tcW w:w="580" w:type="dxa"/>
            <w:tcBorders>
              <w:top w:val="single" w:color="auto" w:sz="4" w:space="0"/>
            </w:tcBorders>
            <w:noWrap w:val="0"/>
            <w:vAlign w:val="center"/>
          </w:tcPr>
          <w:p w14:paraId="4722612B">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计量单位</w:t>
            </w:r>
          </w:p>
        </w:tc>
        <w:tc>
          <w:tcPr>
            <w:tcW w:w="694" w:type="dxa"/>
            <w:tcBorders>
              <w:top w:val="single" w:color="auto" w:sz="4" w:space="0"/>
            </w:tcBorders>
            <w:noWrap w:val="0"/>
            <w:vAlign w:val="center"/>
          </w:tcPr>
          <w:p w14:paraId="585E0209">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指标权重</w:t>
            </w:r>
          </w:p>
        </w:tc>
        <w:tc>
          <w:tcPr>
            <w:tcW w:w="774" w:type="dxa"/>
            <w:tcBorders>
              <w:top w:val="single" w:color="auto" w:sz="4" w:space="0"/>
            </w:tcBorders>
            <w:noWrap w:val="0"/>
            <w:vAlign w:val="center"/>
          </w:tcPr>
          <w:p w14:paraId="09399864">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全年完成值</w:t>
            </w:r>
          </w:p>
        </w:tc>
        <w:tc>
          <w:tcPr>
            <w:tcW w:w="645" w:type="dxa"/>
            <w:tcBorders>
              <w:top w:val="single" w:color="auto" w:sz="4" w:space="0"/>
            </w:tcBorders>
            <w:noWrap w:val="0"/>
            <w:vAlign w:val="center"/>
          </w:tcPr>
          <w:p w14:paraId="362F4F6D">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指标得分</w:t>
            </w:r>
          </w:p>
        </w:tc>
        <w:tc>
          <w:tcPr>
            <w:tcW w:w="597" w:type="dxa"/>
            <w:tcBorders>
              <w:top w:val="single" w:color="auto" w:sz="4" w:space="0"/>
            </w:tcBorders>
            <w:noWrap w:val="0"/>
            <w:vAlign w:val="center"/>
          </w:tcPr>
          <w:p w14:paraId="0DEAD7B9">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说明</w:t>
            </w:r>
          </w:p>
        </w:tc>
        <w:tc>
          <w:tcPr>
            <w:tcW w:w="1062" w:type="dxa"/>
            <w:tcBorders>
              <w:top w:val="single" w:color="auto" w:sz="4" w:space="0"/>
            </w:tcBorders>
            <w:noWrap w:val="0"/>
            <w:vAlign w:val="center"/>
          </w:tcPr>
          <w:p w14:paraId="62B0CD02">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自评得分</w:t>
            </w:r>
          </w:p>
        </w:tc>
      </w:tr>
      <w:tr w14:paraId="4537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restart"/>
            <w:noWrap/>
            <w:vAlign w:val="center"/>
          </w:tcPr>
          <w:p w14:paraId="3F39E0FD">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750" w:type="dxa"/>
            <w:vMerge w:val="restart"/>
            <w:noWrap/>
            <w:vAlign w:val="center"/>
          </w:tcPr>
          <w:p w14:paraId="4D021DFE">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宣传培训经费</w:t>
            </w:r>
          </w:p>
        </w:tc>
        <w:tc>
          <w:tcPr>
            <w:tcW w:w="2212" w:type="dxa"/>
            <w:noWrap/>
            <w:vAlign w:val="center"/>
          </w:tcPr>
          <w:p w14:paraId="1654F768">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安全生产法宣传培训次数</w:t>
            </w:r>
          </w:p>
        </w:tc>
        <w:tc>
          <w:tcPr>
            <w:tcW w:w="629" w:type="dxa"/>
            <w:noWrap/>
            <w:vAlign w:val="center"/>
          </w:tcPr>
          <w:p w14:paraId="77697526">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w:t>
            </w:r>
          </w:p>
        </w:tc>
        <w:tc>
          <w:tcPr>
            <w:tcW w:w="694" w:type="dxa"/>
            <w:noWrap/>
            <w:vAlign w:val="center"/>
          </w:tcPr>
          <w:p w14:paraId="1481BF22">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2</w:t>
            </w:r>
          </w:p>
        </w:tc>
        <w:tc>
          <w:tcPr>
            <w:tcW w:w="580" w:type="dxa"/>
            <w:shd w:val="clear" w:color="auto" w:fill="auto"/>
            <w:noWrap/>
            <w:vAlign w:val="center"/>
          </w:tcPr>
          <w:p w14:paraId="793C7FD4">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bidi="ar-SA"/>
              </w:rPr>
            </w:pPr>
            <w:r>
              <w:rPr>
                <w:rFonts w:hint="eastAsia" w:ascii="方正仿宋_GBK" w:hAnsi="方正仿宋_GBK" w:eastAsia="方正仿宋_GBK" w:cs="方正仿宋_GBK"/>
                <w:color w:val="000000"/>
                <w:sz w:val="18"/>
                <w:szCs w:val="18"/>
                <w:lang w:val="en-US" w:eastAsia="zh-CN"/>
              </w:rPr>
              <w:t>次</w:t>
            </w:r>
          </w:p>
        </w:tc>
        <w:tc>
          <w:tcPr>
            <w:tcW w:w="694" w:type="dxa"/>
            <w:noWrap/>
            <w:vAlign w:val="center"/>
          </w:tcPr>
          <w:p w14:paraId="1290573D">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10</w:t>
            </w:r>
          </w:p>
        </w:tc>
        <w:tc>
          <w:tcPr>
            <w:tcW w:w="774" w:type="dxa"/>
            <w:noWrap/>
            <w:vAlign w:val="center"/>
          </w:tcPr>
          <w:p w14:paraId="3F4A88F4">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2</w:t>
            </w:r>
          </w:p>
        </w:tc>
        <w:tc>
          <w:tcPr>
            <w:tcW w:w="645" w:type="dxa"/>
            <w:noWrap/>
            <w:vAlign w:val="center"/>
          </w:tcPr>
          <w:p w14:paraId="27D660BE">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10</w:t>
            </w:r>
          </w:p>
        </w:tc>
        <w:tc>
          <w:tcPr>
            <w:tcW w:w="597" w:type="dxa"/>
            <w:noWrap/>
            <w:vAlign w:val="center"/>
          </w:tcPr>
          <w:p w14:paraId="7D7EFF24">
            <w:pPr>
              <w:jc w:val="both"/>
              <w:rPr>
                <w:rFonts w:hint="eastAsia" w:ascii="方正仿宋_GBK" w:hAnsi="方正仿宋_GBK" w:eastAsia="方正仿宋_GBK" w:cs="方正仿宋_GBK"/>
                <w:color w:val="000000"/>
                <w:sz w:val="18"/>
                <w:szCs w:val="18"/>
              </w:rPr>
            </w:pPr>
          </w:p>
        </w:tc>
        <w:tc>
          <w:tcPr>
            <w:tcW w:w="1062" w:type="dxa"/>
            <w:vMerge w:val="restart"/>
            <w:noWrap/>
            <w:vAlign w:val="center"/>
          </w:tcPr>
          <w:p w14:paraId="3D158DDB">
            <w:pPr>
              <w:jc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93.33</w:t>
            </w:r>
          </w:p>
        </w:tc>
      </w:tr>
      <w:tr w14:paraId="368C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00" w:type="dxa"/>
            <w:vMerge w:val="continue"/>
            <w:noWrap/>
            <w:vAlign w:val="center"/>
          </w:tcPr>
          <w:p w14:paraId="50F31910">
            <w:pPr>
              <w:jc w:val="center"/>
              <w:rPr>
                <w:rFonts w:hint="eastAsia" w:ascii="方正仿宋_GBK" w:hAnsi="方正仿宋_GBK" w:eastAsia="方正仿宋_GBK" w:cs="方正仿宋_GBK"/>
                <w:color w:val="000000"/>
                <w:sz w:val="18"/>
                <w:szCs w:val="18"/>
              </w:rPr>
            </w:pPr>
          </w:p>
        </w:tc>
        <w:tc>
          <w:tcPr>
            <w:tcW w:w="750" w:type="dxa"/>
            <w:vMerge w:val="continue"/>
            <w:noWrap/>
            <w:vAlign w:val="center"/>
          </w:tcPr>
          <w:p w14:paraId="63347E86">
            <w:pPr>
              <w:jc w:val="center"/>
              <w:rPr>
                <w:rFonts w:hint="eastAsia" w:ascii="方正仿宋_GBK" w:hAnsi="方正仿宋_GBK" w:eastAsia="方正仿宋_GBK" w:cs="方正仿宋_GBK"/>
                <w:color w:val="000000"/>
                <w:sz w:val="18"/>
                <w:szCs w:val="18"/>
              </w:rPr>
            </w:pPr>
          </w:p>
        </w:tc>
        <w:tc>
          <w:tcPr>
            <w:tcW w:w="2212" w:type="dxa"/>
            <w:noWrap/>
            <w:vAlign w:val="center"/>
          </w:tcPr>
          <w:p w14:paraId="46269BDD">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安全生产宣传场次</w:t>
            </w:r>
          </w:p>
        </w:tc>
        <w:tc>
          <w:tcPr>
            <w:tcW w:w="629" w:type="dxa"/>
            <w:noWrap/>
            <w:vAlign w:val="center"/>
          </w:tcPr>
          <w:p w14:paraId="5AEE1205">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w:t>
            </w:r>
          </w:p>
        </w:tc>
        <w:tc>
          <w:tcPr>
            <w:tcW w:w="694" w:type="dxa"/>
            <w:noWrap/>
            <w:vAlign w:val="center"/>
          </w:tcPr>
          <w:p w14:paraId="07F0E2D6">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w:t>
            </w:r>
          </w:p>
        </w:tc>
        <w:tc>
          <w:tcPr>
            <w:tcW w:w="580" w:type="dxa"/>
            <w:shd w:val="clear" w:color="auto" w:fill="auto"/>
            <w:noWrap/>
            <w:vAlign w:val="center"/>
          </w:tcPr>
          <w:p w14:paraId="39BA24D5">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bidi="ar-SA"/>
              </w:rPr>
            </w:pPr>
            <w:r>
              <w:rPr>
                <w:rFonts w:hint="eastAsia" w:ascii="方正仿宋_GBK" w:hAnsi="方正仿宋_GBK" w:eastAsia="方正仿宋_GBK" w:cs="方正仿宋_GBK"/>
                <w:color w:val="000000"/>
                <w:sz w:val="18"/>
                <w:szCs w:val="18"/>
                <w:lang w:val="en-US" w:eastAsia="zh-CN"/>
              </w:rPr>
              <w:t>个</w:t>
            </w:r>
          </w:p>
        </w:tc>
        <w:tc>
          <w:tcPr>
            <w:tcW w:w="694" w:type="dxa"/>
            <w:noWrap/>
            <w:vAlign w:val="center"/>
          </w:tcPr>
          <w:p w14:paraId="1E2A121B">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10</w:t>
            </w:r>
          </w:p>
        </w:tc>
        <w:tc>
          <w:tcPr>
            <w:tcW w:w="774" w:type="dxa"/>
            <w:noWrap/>
            <w:vAlign w:val="center"/>
          </w:tcPr>
          <w:p w14:paraId="793D87E2">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w:t>
            </w:r>
          </w:p>
        </w:tc>
        <w:tc>
          <w:tcPr>
            <w:tcW w:w="645" w:type="dxa"/>
            <w:noWrap/>
            <w:vAlign w:val="center"/>
          </w:tcPr>
          <w:p w14:paraId="616495E0">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10</w:t>
            </w:r>
          </w:p>
        </w:tc>
        <w:tc>
          <w:tcPr>
            <w:tcW w:w="597" w:type="dxa"/>
            <w:noWrap/>
            <w:vAlign w:val="center"/>
          </w:tcPr>
          <w:p w14:paraId="3B4F1243">
            <w:pPr>
              <w:jc w:val="both"/>
              <w:rPr>
                <w:rFonts w:hint="eastAsia" w:ascii="方正仿宋_GBK" w:hAnsi="方正仿宋_GBK" w:eastAsia="方正仿宋_GBK" w:cs="方正仿宋_GBK"/>
                <w:color w:val="000000"/>
                <w:sz w:val="18"/>
                <w:szCs w:val="18"/>
              </w:rPr>
            </w:pPr>
          </w:p>
        </w:tc>
        <w:tc>
          <w:tcPr>
            <w:tcW w:w="1062" w:type="dxa"/>
            <w:vMerge w:val="continue"/>
            <w:noWrap/>
            <w:vAlign w:val="center"/>
          </w:tcPr>
          <w:p w14:paraId="1C6914F0">
            <w:pPr>
              <w:jc w:val="center"/>
              <w:rPr>
                <w:rFonts w:hint="eastAsia" w:ascii="方正仿宋_GBK" w:hAnsi="方正仿宋_GBK" w:eastAsia="方正仿宋_GBK" w:cs="方正仿宋_GBK"/>
                <w:color w:val="000000"/>
                <w:sz w:val="18"/>
                <w:szCs w:val="18"/>
              </w:rPr>
            </w:pPr>
          </w:p>
        </w:tc>
      </w:tr>
      <w:tr w14:paraId="30DF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32046CFA">
            <w:pPr>
              <w:jc w:val="center"/>
              <w:rPr>
                <w:rFonts w:hint="eastAsia" w:ascii="方正仿宋_GBK" w:hAnsi="方正仿宋_GBK" w:eastAsia="方正仿宋_GBK" w:cs="方正仿宋_GBK"/>
                <w:color w:val="000000"/>
                <w:sz w:val="18"/>
                <w:szCs w:val="18"/>
              </w:rPr>
            </w:pPr>
          </w:p>
        </w:tc>
        <w:tc>
          <w:tcPr>
            <w:tcW w:w="750" w:type="dxa"/>
            <w:vMerge w:val="continue"/>
            <w:noWrap/>
            <w:vAlign w:val="center"/>
          </w:tcPr>
          <w:p w14:paraId="405C9096">
            <w:pPr>
              <w:jc w:val="center"/>
              <w:rPr>
                <w:rFonts w:hint="eastAsia" w:ascii="方正仿宋_GBK" w:hAnsi="方正仿宋_GBK" w:eastAsia="方正仿宋_GBK" w:cs="方正仿宋_GBK"/>
                <w:color w:val="000000"/>
                <w:sz w:val="18"/>
                <w:szCs w:val="18"/>
              </w:rPr>
            </w:pPr>
          </w:p>
        </w:tc>
        <w:tc>
          <w:tcPr>
            <w:tcW w:w="2212" w:type="dxa"/>
            <w:noWrap/>
            <w:vAlign w:val="center"/>
          </w:tcPr>
          <w:p w14:paraId="1E604315">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防灾减灾日宣传场次</w:t>
            </w:r>
          </w:p>
        </w:tc>
        <w:tc>
          <w:tcPr>
            <w:tcW w:w="629" w:type="dxa"/>
            <w:noWrap/>
            <w:vAlign w:val="center"/>
          </w:tcPr>
          <w:p w14:paraId="21EFCD67">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p>
        </w:tc>
        <w:tc>
          <w:tcPr>
            <w:tcW w:w="694" w:type="dxa"/>
            <w:noWrap/>
            <w:vAlign w:val="center"/>
          </w:tcPr>
          <w:p w14:paraId="53A4B8D1">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w:t>
            </w:r>
          </w:p>
        </w:tc>
        <w:tc>
          <w:tcPr>
            <w:tcW w:w="580" w:type="dxa"/>
            <w:shd w:val="clear" w:color="auto" w:fill="auto"/>
            <w:noWrap/>
            <w:vAlign w:val="center"/>
          </w:tcPr>
          <w:p w14:paraId="581AA9E2">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bidi="ar-SA"/>
              </w:rPr>
            </w:pPr>
            <w:r>
              <w:rPr>
                <w:rFonts w:hint="eastAsia" w:ascii="方正仿宋_GBK" w:hAnsi="方正仿宋_GBK" w:eastAsia="方正仿宋_GBK" w:cs="方正仿宋_GBK"/>
                <w:color w:val="000000"/>
                <w:sz w:val="18"/>
                <w:szCs w:val="18"/>
                <w:lang w:val="en-US" w:eastAsia="zh-CN"/>
              </w:rPr>
              <w:t>次</w:t>
            </w:r>
          </w:p>
        </w:tc>
        <w:tc>
          <w:tcPr>
            <w:tcW w:w="694" w:type="dxa"/>
            <w:noWrap/>
            <w:vAlign w:val="center"/>
          </w:tcPr>
          <w:p w14:paraId="6E45D2A5">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10</w:t>
            </w:r>
          </w:p>
        </w:tc>
        <w:tc>
          <w:tcPr>
            <w:tcW w:w="774" w:type="dxa"/>
            <w:noWrap/>
            <w:vAlign w:val="center"/>
          </w:tcPr>
          <w:p w14:paraId="24DF1DDC">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w:t>
            </w:r>
          </w:p>
        </w:tc>
        <w:tc>
          <w:tcPr>
            <w:tcW w:w="645" w:type="dxa"/>
            <w:noWrap/>
            <w:vAlign w:val="center"/>
          </w:tcPr>
          <w:p w14:paraId="513F976F">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10</w:t>
            </w:r>
          </w:p>
        </w:tc>
        <w:tc>
          <w:tcPr>
            <w:tcW w:w="597" w:type="dxa"/>
            <w:noWrap/>
            <w:vAlign w:val="center"/>
          </w:tcPr>
          <w:p w14:paraId="50B8222C">
            <w:pPr>
              <w:jc w:val="both"/>
              <w:rPr>
                <w:rFonts w:hint="eastAsia" w:ascii="方正仿宋_GBK" w:hAnsi="方正仿宋_GBK" w:eastAsia="方正仿宋_GBK" w:cs="方正仿宋_GBK"/>
                <w:color w:val="000000"/>
                <w:sz w:val="18"/>
                <w:szCs w:val="18"/>
              </w:rPr>
            </w:pPr>
          </w:p>
        </w:tc>
        <w:tc>
          <w:tcPr>
            <w:tcW w:w="1062" w:type="dxa"/>
            <w:vMerge w:val="continue"/>
            <w:noWrap/>
            <w:vAlign w:val="center"/>
          </w:tcPr>
          <w:p w14:paraId="784FBDC9">
            <w:pPr>
              <w:jc w:val="center"/>
              <w:rPr>
                <w:rFonts w:hint="eastAsia" w:ascii="方正仿宋_GBK" w:hAnsi="方正仿宋_GBK" w:eastAsia="方正仿宋_GBK" w:cs="方正仿宋_GBK"/>
                <w:color w:val="000000"/>
                <w:sz w:val="18"/>
                <w:szCs w:val="18"/>
              </w:rPr>
            </w:pPr>
          </w:p>
        </w:tc>
      </w:tr>
      <w:tr w14:paraId="79C4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6B6163E4">
            <w:pPr>
              <w:jc w:val="center"/>
              <w:rPr>
                <w:rFonts w:hint="eastAsia" w:ascii="方正仿宋_GBK" w:hAnsi="方正仿宋_GBK" w:eastAsia="方正仿宋_GBK" w:cs="方正仿宋_GBK"/>
                <w:color w:val="000000"/>
                <w:sz w:val="18"/>
                <w:szCs w:val="18"/>
              </w:rPr>
            </w:pPr>
          </w:p>
        </w:tc>
        <w:tc>
          <w:tcPr>
            <w:tcW w:w="750" w:type="dxa"/>
            <w:vMerge w:val="continue"/>
            <w:noWrap/>
            <w:vAlign w:val="center"/>
          </w:tcPr>
          <w:p w14:paraId="42F5639E">
            <w:pPr>
              <w:jc w:val="center"/>
              <w:rPr>
                <w:rFonts w:hint="eastAsia" w:ascii="方正仿宋_GBK" w:hAnsi="方正仿宋_GBK" w:eastAsia="方正仿宋_GBK" w:cs="方正仿宋_GBK"/>
                <w:color w:val="000000"/>
                <w:sz w:val="18"/>
                <w:szCs w:val="18"/>
              </w:rPr>
            </w:pPr>
          </w:p>
        </w:tc>
        <w:tc>
          <w:tcPr>
            <w:tcW w:w="2212" w:type="dxa"/>
            <w:noWrap/>
            <w:vAlign w:val="center"/>
          </w:tcPr>
          <w:p w14:paraId="260CA02C">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五进活动宣传场次</w:t>
            </w:r>
          </w:p>
        </w:tc>
        <w:tc>
          <w:tcPr>
            <w:tcW w:w="629" w:type="dxa"/>
            <w:noWrap/>
            <w:vAlign w:val="center"/>
          </w:tcPr>
          <w:p w14:paraId="339F0354">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w:t>
            </w:r>
          </w:p>
        </w:tc>
        <w:tc>
          <w:tcPr>
            <w:tcW w:w="694" w:type="dxa"/>
            <w:noWrap/>
            <w:vAlign w:val="center"/>
          </w:tcPr>
          <w:p w14:paraId="6E0EC810">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15</w:t>
            </w:r>
          </w:p>
        </w:tc>
        <w:tc>
          <w:tcPr>
            <w:tcW w:w="580" w:type="dxa"/>
            <w:shd w:val="clear" w:color="auto" w:fill="auto"/>
            <w:noWrap/>
            <w:vAlign w:val="center"/>
          </w:tcPr>
          <w:p w14:paraId="29B200C3">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bidi="ar-SA"/>
              </w:rPr>
            </w:pPr>
            <w:r>
              <w:rPr>
                <w:rFonts w:hint="eastAsia" w:ascii="方正仿宋_GBK" w:hAnsi="方正仿宋_GBK" w:eastAsia="方正仿宋_GBK" w:cs="方正仿宋_GBK"/>
                <w:color w:val="000000"/>
                <w:sz w:val="18"/>
                <w:szCs w:val="18"/>
                <w:lang w:val="en-US" w:eastAsia="zh-CN"/>
              </w:rPr>
              <w:t>次</w:t>
            </w:r>
          </w:p>
        </w:tc>
        <w:tc>
          <w:tcPr>
            <w:tcW w:w="694" w:type="dxa"/>
            <w:noWrap/>
            <w:vAlign w:val="center"/>
          </w:tcPr>
          <w:p w14:paraId="391A95DC">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10</w:t>
            </w:r>
          </w:p>
        </w:tc>
        <w:tc>
          <w:tcPr>
            <w:tcW w:w="774" w:type="dxa"/>
            <w:noWrap/>
            <w:vAlign w:val="center"/>
          </w:tcPr>
          <w:p w14:paraId="14E0C01E">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14</w:t>
            </w:r>
          </w:p>
        </w:tc>
        <w:tc>
          <w:tcPr>
            <w:tcW w:w="645" w:type="dxa"/>
            <w:noWrap/>
            <w:vAlign w:val="center"/>
          </w:tcPr>
          <w:p w14:paraId="03DA3B7F">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3.33</w:t>
            </w:r>
          </w:p>
        </w:tc>
        <w:tc>
          <w:tcPr>
            <w:tcW w:w="597" w:type="dxa"/>
            <w:noWrap/>
            <w:vAlign w:val="center"/>
          </w:tcPr>
          <w:p w14:paraId="07DCCA58">
            <w:pPr>
              <w:jc w:val="both"/>
              <w:rPr>
                <w:rFonts w:hint="eastAsia" w:ascii="方正仿宋_GBK" w:hAnsi="方正仿宋_GBK" w:eastAsia="方正仿宋_GBK" w:cs="方正仿宋_GBK"/>
                <w:color w:val="000000"/>
                <w:sz w:val="18"/>
                <w:szCs w:val="18"/>
              </w:rPr>
            </w:pPr>
          </w:p>
        </w:tc>
        <w:tc>
          <w:tcPr>
            <w:tcW w:w="1062" w:type="dxa"/>
            <w:vMerge w:val="continue"/>
            <w:noWrap/>
            <w:vAlign w:val="center"/>
          </w:tcPr>
          <w:p w14:paraId="1F4E0EA4">
            <w:pPr>
              <w:jc w:val="center"/>
              <w:rPr>
                <w:rFonts w:hint="eastAsia" w:ascii="方正仿宋_GBK" w:hAnsi="方正仿宋_GBK" w:eastAsia="方正仿宋_GBK" w:cs="方正仿宋_GBK"/>
                <w:color w:val="000000"/>
                <w:sz w:val="18"/>
                <w:szCs w:val="18"/>
              </w:rPr>
            </w:pPr>
          </w:p>
        </w:tc>
      </w:tr>
      <w:tr w14:paraId="10C1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0A949B06">
            <w:pPr>
              <w:jc w:val="center"/>
              <w:rPr>
                <w:rFonts w:hint="eastAsia" w:ascii="方正仿宋_GBK" w:hAnsi="方正仿宋_GBK" w:eastAsia="方正仿宋_GBK" w:cs="方正仿宋_GBK"/>
                <w:color w:val="000000"/>
                <w:sz w:val="18"/>
                <w:szCs w:val="18"/>
              </w:rPr>
            </w:pPr>
          </w:p>
        </w:tc>
        <w:tc>
          <w:tcPr>
            <w:tcW w:w="750" w:type="dxa"/>
            <w:vMerge w:val="continue"/>
            <w:noWrap/>
            <w:vAlign w:val="center"/>
          </w:tcPr>
          <w:p w14:paraId="6D300031">
            <w:pPr>
              <w:jc w:val="center"/>
              <w:rPr>
                <w:rFonts w:hint="eastAsia" w:ascii="方正仿宋_GBK" w:hAnsi="方正仿宋_GBK" w:eastAsia="方正仿宋_GBK" w:cs="方正仿宋_GBK"/>
                <w:color w:val="000000"/>
                <w:sz w:val="18"/>
                <w:szCs w:val="18"/>
              </w:rPr>
            </w:pPr>
          </w:p>
        </w:tc>
        <w:tc>
          <w:tcPr>
            <w:tcW w:w="2212" w:type="dxa"/>
            <w:shd w:val="clear" w:color="auto" w:fill="auto"/>
            <w:noWrap/>
            <w:vAlign w:val="center"/>
          </w:tcPr>
          <w:p w14:paraId="63B8562C">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bidi="ar-SA"/>
              </w:rPr>
            </w:pPr>
            <w:r>
              <w:rPr>
                <w:rFonts w:hint="eastAsia" w:ascii="方正仿宋_GBK" w:hAnsi="方正仿宋_GBK" w:eastAsia="方正仿宋_GBK" w:cs="方正仿宋_GBK"/>
                <w:color w:val="000000"/>
                <w:sz w:val="18"/>
                <w:szCs w:val="18"/>
              </w:rPr>
              <w:t>新闻策划活动</w:t>
            </w:r>
          </w:p>
        </w:tc>
        <w:tc>
          <w:tcPr>
            <w:tcW w:w="629" w:type="dxa"/>
            <w:noWrap/>
            <w:vAlign w:val="center"/>
          </w:tcPr>
          <w:p w14:paraId="4182BB1A">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w:t>
            </w:r>
          </w:p>
        </w:tc>
        <w:tc>
          <w:tcPr>
            <w:tcW w:w="694" w:type="dxa"/>
            <w:noWrap/>
            <w:vAlign w:val="center"/>
          </w:tcPr>
          <w:p w14:paraId="657B169D">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2</w:t>
            </w:r>
          </w:p>
        </w:tc>
        <w:tc>
          <w:tcPr>
            <w:tcW w:w="580" w:type="dxa"/>
            <w:shd w:val="clear" w:color="auto" w:fill="auto"/>
            <w:noWrap/>
            <w:vAlign w:val="center"/>
          </w:tcPr>
          <w:p w14:paraId="3AAA4B34">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bidi="ar-SA"/>
              </w:rPr>
            </w:pPr>
            <w:r>
              <w:rPr>
                <w:rFonts w:hint="eastAsia" w:ascii="方正仿宋_GBK" w:hAnsi="方正仿宋_GBK" w:eastAsia="方正仿宋_GBK" w:cs="方正仿宋_GBK"/>
                <w:color w:val="000000"/>
                <w:sz w:val="18"/>
                <w:szCs w:val="18"/>
                <w:lang w:val="en-US" w:eastAsia="zh-CN"/>
              </w:rPr>
              <w:t>次</w:t>
            </w:r>
          </w:p>
        </w:tc>
        <w:tc>
          <w:tcPr>
            <w:tcW w:w="694" w:type="dxa"/>
            <w:noWrap/>
            <w:vAlign w:val="center"/>
          </w:tcPr>
          <w:p w14:paraId="57024D3F">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10</w:t>
            </w:r>
          </w:p>
        </w:tc>
        <w:tc>
          <w:tcPr>
            <w:tcW w:w="774" w:type="dxa"/>
            <w:noWrap/>
            <w:vAlign w:val="center"/>
          </w:tcPr>
          <w:p w14:paraId="621BA1F4">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2</w:t>
            </w:r>
          </w:p>
        </w:tc>
        <w:tc>
          <w:tcPr>
            <w:tcW w:w="645" w:type="dxa"/>
            <w:noWrap/>
            <w:vAlign w:val="center"/>
          </w:tcPr>
          <w:p w14:paraId="47011679">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10</w:t>
            </w:r>
          </w:p>
        </w:tc>
        <w:tc>
          <w:tcPr>
            <w:tcW w:w="597" w:type="dxa"/>
            <w:noWrap/>
            <w:vAlign w:val="center"/>
          </w:tcPr>
          <w:p w14:paraId="79E6BB28">
            <w:pPr>
              <w:jc w:val="both"/>
              <w:rPr>
                <w:rFonts w:hint="eastAsia" w:ascii="方正仿宋_GBK" w:hAnsi="方正仿宋_GBK" w:eastAsia="方正仿宋_GBK" w:cs="方正仿宋_GBK"/>
                <w:color w:val="000000"/>
                <w:sz w:val="18"/>
                <w:szCs w:val="18"/>
              </w:rPr>
            </w:pPr>
          </w:p>
        </w:tc>
        <w:tc>
          <w:tcPr>
            <w:tcW w:w="1062" w:type="dxa"/>
            <w:vMerge w:val="continue"/>
            <w:noWrap/>
            <w:vAlign w:val="center"/>
          </w:tcPr>
          <w:p w14:paraId="35BA4B6F">
            <w:pPr>
              <w:jc w:val="center"/>
              <w:rPr>
                <w:rFonts w:hint="eastAsia" w:ascii="方正仿宋_GBK" w:hAnsi="方正仿宋_GBK" w:eastAsia="方正仿宋_GBK" w:cs="方正仿宋_GBK"/>
                <w:color w:val="000000"/>
                <w:sz w:val="18"/>
                <w:szCs w:val="18"/>
              </w:rPr>
            </w:pPr>
          </w:p>
        </w:tc>
      </w:tr>
      <w:tr w14:paraId="1427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33593FAC">
            <w:pPr>
              <w:jc w:val="center"/>
              <w:rPr>
                <w:rFonts w:hint="eastAsia" w:ascii="方正仿宋_GBK" w:hAnsi="方正仿宋_GBK" w:eastAsia="方正仿宋_GBK" w:cs="方正仿宋_GBK"/>
                <w:color w:val="000000"/>
                <w:sz w:val="18"/>
                <w:szCs w:val="18"/>
              </w:rPr>
            </w:pPr>
          </w:p>
        </w:tc>
        <w:tc>
          <w:tcPr>
            <w:tcW w:w="750" w:type="dxa"/>
            <w:vMerge w:val="continue"/>
            <w:noWrap/>
            <w:vAlign w:val="center"/>
          </w:tcPr>
          <w:p w14:paraId="509646B2">
            <w:pPr>
              <w:jc w:val="center"/>
              <w:rPr>
                <w:rFonts w:hint="eastAsia" w:ascii="方正仿宋_GBK" w:hAnsi="方正仿宋_GBK" w:eastAsia="方正仿宋_GBK" w:cs="方正仿宋_GBK"/>
                <w:color w:val="000000"/>
                <w:sz w:val="18"/>
                <w:szCs w:val="18"/>
              </w:rPr>
            </w:pPr>
          </w:p>
        </w:tc>
        <w:tc>
          <w:tcPr>
            <w:tcW w:w="2212" w:type="dxa"/>
            <w:shd w:val="clear" w:color="auto" w:fill="auto"/>
            <w:noWrap/>
            <w:vAlign w:val="center"/>
          </w:tcPr>
          <w:p w14:paraId="495739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提高群众安全意识，丰富应急知识，达到宣传目的</w:t>
            </w:r>
          </w:p>
        </w:tc>
        <w:tc>
          <w:tcPr>
            <w:tcW w:w="629" w:type="dxa"/>
            <w:noWrap/>
            <w:vAlign w:val="center"/>
          </w:tcPr>
          <w:p w14:paraId="7C87A3C3">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定性</w:t>
            </w:r>
          </w:p>
        </w:tc>
        <w:tc>
          <w:tcPr>
            <w:tcW w:w="694" w:type="dxa"/>
            <w:noWrap/>
            <w:vAlign w:val="center"/>
          </w:tcPr>
          <w:p w14:paraId="7CDB2F35">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有效改善</w:t>
            </w:r>
          </w:p>
        </w:tc>
        <w:tc>
          <w:tcPr>
            <w:tcW w:w="580" w:type="dxa"/>
            <w:shd w:val="clear" w:color="auto" w:fill="auto"/>
            <w:noWrap/>
            <w:vAlign w:val="center"/>
          </w:tcPr>
          <w:p w14:paraId="0792BED2">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bidi="ar-SA"/>
              </w:rPr>
            </w:pPr>
            <w:r>
              <w:rPr>
                <w:rFonts w:hint="eastAsia" w:ascii="方正仿宋_GBK" w:hAnsi="方正仿宋_GBK" w:eastAsia="方正仿宋_GBK" w:cs="方正仿宋_GBK"/>
                <w:color w:val="000000"/>
                <w:sz w:val="18"/>
                <w:szCs w:val="18"/>
                <w:lang w:val="en-US" w:eastAsia="zh-CN"/>
              </w:rPr>
              <w:t>年</w:t>
            </w:r>
          </w:p>
        </w:tc>
        <w:tc>
          <w:tcPr>
            <w:tcW w:w="694" w:type="dxa"/>
            <w:noWrap/>
            <w:vAlign w:val="center"/>
          </w:tcPr>
          <w:p w14:paraId="05B71967">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30</w:t>
            </w:r>
          </w:p>
        </w:tc>
        <w:tc>
          <w:tcPr>
            <w:tcW w:w="774" w:type="dxa"/>
            <w:noWrap/>
            <w:vAlign w:val="center"/>
          </w:tcPr>
          <w:p w14:paraId="46D5A909">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全部完成</w:t>
            </w:r>
          </w:p>
        </w:tc>
        <w:tc>
          <w:tcPr>
            <w:tcW w:w="645" w:type="dxa"/>
            <w:noWrap/>
            <w:vAlign w:val="center"/>
          </w:tcPr>
          <w:p w14:paraId="27E71538">
            <w:pPr>
              <w:keepNext w:val="0"/>
              <w:keepLines w:val="0"/>
              <w:widowControl/>
              <w:suppressLineNumbers w:val="0"/>
              <w:jc w:val="center"/>
              <w:textAlignment w:val="center"/>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30</w:t>
            </w:r>
          </w:p>
        </w:tc>
        <w:tc>
          <w:tcPr>
            <w:tcW w:w="597" w:type="dxa"/>
            <w:noWrap/>
            <w:vAlign w:val="center"/>
          </w:tcPr>
          <w:p w14:paraId="515456DD">
            <w:pPr>
              <w:jc w:val="both"/>
              <w:rPr>
                <w:rFonts w:hint="eastAsia" w:ascii="方正仿宋_GBK" w:hAnsi="方正仿宋_GBK" w:eastAsia="方正仿宋_GBK" w:cs="方正仿宋_GBK"/>
                <w:color w:val="000000"/>
                <w:sz w:val="18"/>
                <w:szCs w:val="18"/>
              </w:rPr>
            </w:pPr>
          </w:p>
        </w:tc>
        <w:tc>
          <w:tcPr>
            <w:tcW w:w="1062" w:type="dxa"/>
            <w:vMerge w:val="continue"/>
            <w:noWrap/>
            <w:vAlign w:val="center"/>
          </w:tcPr>
          <w:p w14:paraId="6E51434B">
            <w:pPr>
              <w:jc w:val="center"/>
              <w:rPr>
                <w:rFonts w:hint="eastAsia" w:ascii="方正仿宋_GBK" w:hAnsi="方正仿宋_GBK" w:eastAsia="方正仿宋_GBK" w:cs="方正仿宋_GBK"/>
                <w:color w:val="000000"/>
                <w:sz w:val="18"/>
                <w:szCs w:val="18"/>
              </w:rPr>
            </w:pPr>
          </w:p>
        </w:tc>
      </w:tr>
      <w:tr w14:paraId="538E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51D61888">
            <w:pPr>
              <w:jc w:val="center"/>
              <w:rPr>
                <w:rFonts w:hint="eastAsia" w:ascii="方正仿宋_GBK" w:hAnsi="方正仿宋_GBK" w:eastAsia="方正仿宋_GBK" w:cs="方正仿宋_GBK"/>
                <w:color w:val="000000"/>
                <w:sz w:val="18"/>
                <w:szCs w:val="18"/>
              </w:rPr>
            </w:pPr>
          </w:p>
        </w:tc>
        <w:tc>
          <w:tcPr>
            <w:tcW w:w="750" w:type="dxa"/>
            <w:vMerge w:val="continue"/>
            <w:noWrap/>
            <w:vAlign w:val="center"/>
          </w:tcPr>
          <w:p w14:paraId="4D3C9F53">
            <w:pPr>
              <w:jc w:val="center"/>
              <w:rPr>
                <w:rFonts w:hint="eastAsia" w:ascii="方正仿宋_GBK" w:hAnsi="方正仿宋_GBK" w:eastAsia="方正仿宋_GBK" w:cs="方正仿宋_GBK"/>
                <w:color w:val="000000"/>
                <w:sz w:val="18"/>
                <w:szCs w:val="18"/>
              </w:rPr>
            </w:pPr>
          </w:p>
        </w:tc>
        <w:tc>
          <w:tcPr>
            <w:tcW w:w="2212" w:type="dxa"/>
            <w:noWrap/>
            <w:vAlign w:val="center"/>
          </w:tcPr>
          <w:p w14:paraId="63796E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提高社会大众安全意识，增强人民群众安全感</w:t>
            </w:r>
          </w:p>
        </w:tc>
        <w:tc>
          <w:tcPr>
            <w:tcW w:w="629" w:type="dxa"/>
            <w:noWrap/>
            <w:vAlign w:val="center"/>
          </w:tcPr>
          <w:p w14:paraId="124EE153">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定性</w:t>
            </w:r>
          </w:p>
        </w:tc>
        <w:tc>
          <w:tcPr>
            <w:tcW w:w="694" w:type="dxa"/>
            <w:noWrap/>
            <w:vAlign w:val="center"/>
          </w:tcPr>
          <w:p w14:paraId="6461D718">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明显改善</w:t>
            </w:r>
          </w:p>
        </w:tc>
        <w:tc>
          <w:tcPr>
            <w:tcW w:w="580" w:type="dxa"/>
            <w:shd w:val="clear" w:color="auto" w:fill="auto"/>
            <w:noWrap/>
            <w:vAlign w:val="center"/>
          </w:tcPr>
          <w:p w14:paraId="52D07C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年</w:t>
            </w:r>
          </w:p>
        </w:tc>
        <w:tc>
          <w:tcPr>
            <w:tcW w:w="694" w:type="dxa"/>
            <w:noWrap/>
            <w:vAlign w:val="center"/>
          </w:tcPr>
          <w:p w14:paraId="0A1EF7B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774" w:type="dxa"/>
            <w:noWrap/>
            <w:vAlign w:val="center"/>
          </w:tcPr>
          <w:p w14:paraId="0506A9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全部完成</w:t>
            </w:r>
          </w:p>
        </w:tc>
        <w:tc>
          <w:tcPr>
            <w:tcW w:w="645" w:type="dxa"/>
            <w:noWrap/>
            <w:vAlign w:val="center"/>
          </w:tcPr>
          <w:p w14:paraId="5ABCD39A">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597" w:type="dxa"/>
            <w:noWrap/>
            <w:vAlign w:val="center"/>
          </w:tcPr>
          <w:p w14:paraId="7A05C34D">
            <w:pPr>
              <w:jc w:val="both"/>
              <w:rPr>
                <w:rFonts w:hint="eastAsia" w:ascii="方正仿宋_GBK" w:hAnsi="方正仿宋_GBK" w:eastAsia="方正仿宋_GBK" w:cs="方正仿宋_GBK"/>
                <w:color w:val="000000"/>
                <w:sz w:val="18"/>
                <w:szCs w:val="18"/>
              </w:rPr>
            </w:pPr>
          </w:p>
        </w:tc>
        <w:tc>
          <w:tcPr>
            <w:tcW w:w="1062" w:type="dxa"/>
            <w:vMerge w:val="continue"/>
            <w:noWrap/>
            <w:vAlign w:val="center"/>
          </w:tcPr>
          <w:p w14:paraId="5CD7306E">
            <w:pPr>
              <w:jc w:val="center"/>
              <w:rPr>
                <w:rFonts w:hint="eastAsia" w:ascii="方正仿宋_GBK" w:hAnsi="方正仿宋_GBK" w:eastAsia="方正仿宋_GBK" w:cs="方正仿宋_GBK"/>
                <w:color w:val="000000"/>
                <w:sz w:val="18"/>
                <w:szCs w:val="18"/>
              </w:rPr>
            </w:pPr>
          </w:p>
        </w:tc>
      </w:tr>
    </w:tbl>
    <w:p w14:paraId="14A26559">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lang w:val="en-US" w:eastAsia="zh-CN"/>
        </w:rPr>
      </w:pPr>
    </w:p>
    <w:p w14:paraId="59D42E1B">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（二）单位重点绩效评价情况</w:t>
      </w:r>
    </w:p>
    <w:p w14:paraId="71AAE29D">
      <w:pPr>
        <w:tabs>
          <w:tab w:val="center" w:pos="4153"/>
          <w:tab w:val="left" w:pos="7275"/>
        </w:tabs>
        <w:spacing w:line="600" w:lineRule="exact"/>
        <w:ind w:firstLine="640" w:firstLineChars="200"/>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我单位未组织开展重点绩效评价。</w:t>
      </w:r>
    </w:p>
    <w:p w14:paraId="62EBDFE3">
      <w:pPr>
        <w:keepNext w:val="0"/>
        <w:keepLines w:val="0"/>
        <w:pageBreakBefore w:val="0"/>
        <w:widowControl/>
        <w:kinsoku/>
        <w:wordWrap/>
        <w:overflowPunct/>
        <w:topLinePunct w:val="0"/>
        <w:autoSpaceDN/>
        <w:bidi w:val="0"/>
        <w:spacing w:line="600" w:lineRule="exact"/>
        <w:ind w:firstLine="640" w:firstLineChars="200"/>
        <w:jc w:val="both"/>
        <w:textAlignment w:val="auto"/>
        <w:rPr>
          <w:rStyle w:val="11"/>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宋体"/>
          <w:bCs/>
          <w:kern w:val="0"/>
          <w:sz w:val="32"/>
          <w:szCs w:val="20"/>
          <w:lang w:val="en-US" w:eastAsia="zh-CN"/>
        </w:rPr>
        <w:t>（三）财政绩效评价情况</w:t>
      </w:r>
    </w:p>
    <w:p w14:paraId="3B8CDAB4">
      <w:pPr>
        <w:tabs>
          <w:tab w:val="center" w:pos="4153"/>
          <w:tab w:val="left" w:pos="7275"/>
        </w:tabs>
        <w:spacing w:line="600" w:lineRule="exact"/>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区财政局未委托第三方对我单位开展绩效评价。</w:t>
      </w:r>
    </w:p>
    <w:p w14:paraId="2088D8D7">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六、专业名词解释</w:t>
      </w:r>
    </w:p>
    <w:p w14:paraId="1BCF65E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248C7DB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1CC8921">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C264D1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5FF311A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A6B954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529B9A1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F8C5A6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055415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4CDBA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9F7470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2E73B3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8008F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1AB3FBD">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B9E260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D20659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8C9EF2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46ABA495">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七、决算公开联系方式及信息反馈渠道</w:t>
      </w:r>
    </w:p>
    <w:p w14:paraId="67130C09">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本单位决算公开信息反馈和联系方式：</w:t>
      </w:r>
    </w:p>
    <w:p w14:paraId="3EFF164F">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023-68786597</w:t>
      </w:r>
    </w:p>
    <w:p w14:paraId="0CCCEDC4">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p>
    <w:p w14:paraId="73287255">
      <w:pPr>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2A7DC8CC">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268CDEAD">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2ACEBA7D">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6DA57E52">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5.一般公共预算财政拨款收入支出决算表</w:t>
      </w:r>
    </w:p>
    <w:p w14:paraId="2B99397C">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7D0B0B00">
      <w:pPr>
        <w:adjustRightInd w:val="0"/>
        <w:snapToGrid w:val="0"/>
        <w:spacing w:line="600" w:lineRule="exact"/>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067284B6">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57687105">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27DEA0A9">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521C69A1">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74538BC4">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35"/>
        <w:gridCol w:w="3509"/>
        <w:gridCol w:w="3989"/>
        <w:gridCol w:w="2803"/>
      </w:tblGrid>
      <w:tr w14:paraId="68BFA4C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706BF1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FAE09F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55D383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F201B21">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EDF19E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339F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CE3856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737558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重庆市九龙坡区应急管理局（本级）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0BE874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CD1B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8841A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ED3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322BB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DB327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980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6598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2937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5928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A189B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08D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A0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1,774.67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75B2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CF0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BCAC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1AC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915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4913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C31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B12A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BA6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293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8E9A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8E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0701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E98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642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6C2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011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B90C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80F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B17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E8D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69D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DF2B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3D5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941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DA88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35C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CF98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E8D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EB0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BDCD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245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26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4F33">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663FB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30CF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482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68.33</w:t>
            </w:r>
            <w:r>
              <w:rPr>
                <w:rFonts w:ascii="Times New Roman" w:hAnsi="Times New Roman"/>
                <w:color w:val="000000"/>
                <w:sz w:val="20"/>
                <w:u w:color="auto"/>
              </w:rPr>
              <w:t xml:space="preserve"> </w:t>
            </w:r>
          </w:p>
        </w:tc>
      </w:tr>
      <w:tr w14:paraId="5F5FF4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B70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4EE4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3DA3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FA0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25.91</w:t>
            </w:r>
            <w:r>
              <w:rPr>
                <w:rFonts w:ascii="Times New Roman" w:hAnsi="Times New Roman"/>
                <w:color w:val="000000"/>
                <w:sz w:val="20"/>
                <w:u w:color="auto"/>
              </w:rPr>
              <w:t xml:space="preserve"> </w:t>
            </w:r>
          </w:p>
        </w:tc>
      </w:tr>
      <w:tr w14:paraId="18B716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F9A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641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6D63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8AF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5B83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4FE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7C10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605D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A18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E8A3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017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CD85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52C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A1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50A8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2AA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57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C37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D8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A19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B90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E6B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EE0A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CD9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201E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0D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A56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8597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2B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BC1E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8E7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78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D66B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04A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2A55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D9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2CA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D10D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6D7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C102C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D14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1AE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BF33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7C3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08C6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38C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A8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2A2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8FE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37.52</w:t>
            </w:r>
            <w:r>
              <w:rPr>
                <w:rFonts w:ascii="Times New Roman" w:hAnsi="Times New Roman"/>
                <w:color w:val="000000"/>
                <w:sz w:val="20"/>
                <w:u w:color="auto"/>
              </w:rPr>
              <w:t xml:space="preserve"> </w:t>
            </w:r>
          </w:p>
        </w:tc>
      </w:tr>
      <w:tr w14:paraId="312A65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685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858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7030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8B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A41D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F3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666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FFB7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451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ECBF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F1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5B5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CB11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037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1,642.92</w:t>
            </w:r>
            <w:r>
              <w:rPr>
                <w:rFonts w:ascii="Times New Roman" w:hAnsi="Times New Roman"/>
                <w:color w:val="000000"/>
                <w:sz w:val="20"/>
                <w:u w:color="auto"/>
              </w:rPr>
              <w:t xml:space="preserve"> </w:t>
            </w:r>
          </w:p>
        </w:tc>
      </w:tr>
      <w:tr w14:paraId="3FD43F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238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FF9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9F0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F8E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6238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627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BD3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075E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86A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027A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DB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E6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F1C7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0C6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8BB5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DD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27A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B028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96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BABF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9D5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84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1,774.67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CC48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934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1,774.67</w:t>
            </w:r>
            <w:r>
              <w:rPr>
                <w:rFonts w:ascii="Times New Roman" w:hAnsi="Times New Roman"/>
                <w:color w:val="000000"/>
                <w:sz w:val="20"/>
                <w:u w:color="auto"/>
              </w:rPr>
              <w:t xml:space="preserve"> </w:t>
            </w:r>
          </w:p>
        </w:tc>
      </w:tr>
      <w:tr w14:paraId="7015DE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E0C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67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D9E1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4A4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BB42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CF3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DF4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D675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E7968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48BA5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124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74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1,774.67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EB7F5A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D94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1,774.67</w:t>
            </w:r>
            <w:r>
              <w:rPr>
                <w:rFonts w:ascii="Times New Roman" w:hAnsi="Times New Roman"/>
                <w:color w:val="000000"/>
                <w:sz w:val="20"/>
                <w:u w:color="auto"/>
              </w:rPr>
              <w:t xml:space="preserve"> </w:t>
            </w:r>
          </w:p>
        </w:tc>
      </w:tr>
    </w:tbl>
    <w:p w14:paraId="2B8EC7D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7319E57">
      <w:pPr>
        <w:rPr>
          <w:rFonts w:hint="default" w:cs="宋体"/>
          <w:sz w:val="21"/>
          <w:szCs w:val="21"/>
        </w:rPr>
      </w:pPr>
    </w:p>
    <w:tbl>
      <w:tblPr>
        <w:tblStyle w:val="9"/>
        <w:tblW w:w="5016" w:type="pct"/>
        <w:tblInd w:w="0" w:type="dxa"/>
        <w:tblLayout w:type="fixed"/>
        <w:tblCellMar>
          <w:top w:w="0" w:type="dxa"/>
          <w:left w:w="0" w:type="dxa"/>
          <w:bottom w:w="0" w:type="dxa"/>
          <w:right w:w="0" w:type="dxa"/>
        </w:tblCellMar>
      </w:tblPr>
      <w:tblGrid>
        <w:gridCol w:w="1410"/>
        <w:gridCol w:w="2878"/>
        <w:gridCol w:w="1561"/>
        <w:gridCol w:w="1431"/>
        <w:gridCol w:w="1238"/>
        <w:gridCol w:w="1421"/>
        <w:gridCol w:w="1438"/>
        <w:gridCol w:w="1278"/>
        <w:gridCol w:w="1332"/>
        <w:gridCol w:w="1175"/>
      </w:tblGrid>
      <w:tr w14:paraId="4D8D4F8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0DDDA25">
            <w:pPr>
              <w:jc w:val="center"/>
              <w:textAlignment w:val="bottom"/>
              <w:rPr>
                <w:rFonts w:hint="default" w:cs="宋体"/>
                <w:b/>
                <w:color w:val="000000"/>
                <w:sz w:val="32"/>
                <w:szCs w:val="32"/>
              </w:rPr>
            </w:pPr>
            <w:r>
              <w:rPr>
                <w:rFonts w:cs="宋体"/>
                <w:b/>
                <w:color w:val="000000"/>
                <w:sz w:val="32"/>
                <w:szCs w:val="32"/>
              </w:rPr>
              <w:t>收入决算表</w:t>
            </w:r>
          </w:p>
        </w:tc>
      </w:tr>
      <w:tr w14:paraId="3244EA02">
        <w:tblPrEx>
          <w:tblCellMar>
            <w:top w:w="0" w:type="dxa"/>
            <w:left w:w="0" w:type="dxa"/>
            <w:bottom w:w="0" w:type="dxa"/>
            <w:right w:w="0" w:type="dxa"/>
          </w:tblCellMar>
        </w:tblPrEx>
        <w:trPr>
          <w:trHeight w:val="328" w:hRule="atLeast"/>
        </w:trPr>
        <w:tc>
          <w:tcPr>
            <w:tcW w:w="1928" w:type="pct"/>
            <w:gridSpan w:val="3"/>
            <w:vMerge w:val="restart"/>
            <w:tcBorders>
              <w:top w:val="nil"/>
              <w:left w:val="nil"/>
              <w:right w:val="nil"/>
            </w:tcBorders>
            <w:shd w:val="clear" w:color="auto" w:fill="auto"/>
            <w:noWrap/>
            <w:tcMar>
              <w:top w:w="15" w:type="dxa"/>
              <w:left w:w="15" w:type="dxa"/>
              <w:right w:w="15" w:type="dxa"/>
            </w:tcMar>
            <w:vAlign w:val="bottom"/>
          </w:tcPr>
          <w:p w14:paraId="321D564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重庆市九龙坡区应急管理局（本级）</w:t>
            </w:r>
          </w:p>
        </w:tc>
        <w:tc>
          <w:tcPr>
            <w:tcW w:w="471" w:type="pct"/>
            <w:tcBorders>
              <w:top w:val="nil"/>
              <w:left w:val="nil"/>
              <w:bottom w:val="nil"/>
              <w:right w:val="nil"/>
            </w:tcBorders>
            <w:shd w:val="clear" w:color="auto" w:fill="auto"/>
            <w:noWrap/>
            <w:tcMar>
              <w:top w:w="15" w:type="dxa"/>
              <w:left w:w="15" w:type="dxa"/>
              <w:right w:w="15" w:type="dxa"/>
            </w:tcMar>
            <w:vAlign w:val="bottom"/>
          </w:tcPr>
          <w:p w14:paraId="2D82237F">
            <w:pPr>
              <w:rPr>
                <w:rFonts w:hint="default" w:cs="宋体"/>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14:paraId="4620C1BD">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51F4833E">
            <w:pPr>
              <w:rPr>
                <w:rFonts w:hint="default" w:cs="宋体"/>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14:paraId="35AD00B9">
            <w:pPr>
              <w:rPr>
                <w:rFonts w:hint="default" w:cs="宋体"/>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14:paraId="698F33E8">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0A7BE664">
            <w:pPr>
              <w:rPr>
                <w:rFonts w:hint="default" w:cs="宋体"/>
                <w:color w:val="000000"/>
                <w:sz w:val="20"/>
                <w:szCs w:val="20"/>
              </w:rPr>
            </w:pPr>
          </w:p>
        </w:tc>
        <w:tc>
          <w:tcPr>
            <w:tcW w:w="387" w:type="pct"/>
            <w:tcBorders>
              <w:top w:val="nil"/>
              <w:left w:val="nil"/>
              <w:bottom w:val="nil"/>
              <w:right w:val="nil"/>
            </w:tcBorders>
            <w:shd w:val="clear" w:color="auto" w:fill="auto"/>
            <w:noWrap/>
            <w:tcMar>
              <w:top w:w="15" w:type="dxa"/>
              <w:left w:w="15" w:type="dxa"/>
              <w:right w:w="15" w:type="dxa"/>
            </w:tcMar>
            <w:vAlign w:val="bottom"/>
          </w:tcPr>
          <w:p w14:paraId="136EA99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A8A2C1F">
        <w:tblPrEx>
          <w:tblCellMar>
            <w:top w:w="0" w:type="dxa"/>
            <w:left w:w="0" w:type="dxa"/>
            <w:bottom w:w="0" w:type="dxa"/>
            <w:right w:w="0" w:type="dxa"/>
          </w:tblCellMar>
        </w:tblPrEx>
        <w:trPr>
          <w:trHeight w:val="328" w:hRule="atLeast"/>
        </w:trPr>
        <w:tc>
          <w:tcPr>
            <w:tcW w:w="1928" w:type="pct"/>
            <w:gridSpan w:val="3"/>
            <w:vMerge w:val="continue"/>
            <w:tcBorders>
              <w:left w:val="nil"/>
              <w:bottom w:val="nil"/>
              <w:right w:val="nil"/>
            </w:tcBorders>
            <w:shd w:val="clear" w:color="auto" w:fill="auto"/>
            <w:noWrap/>
            <w:tcMar>
              <w:top w:w="15" w:type="dxa"/>
              <w:left w:w="15" w:type="dxa"/>
              <w:right w:w="15" w:type="dxa"/>
            </w:tcMar>
            <w:vAlign w:val="bottom"/>
          </w:tcPr>
          <w:p w14:paraId="2ACB1DA6">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33FF855B">
            <w:pPr>
              <w:rPr>
                <w:rFonts w:hint="default" w:cs="宋体"/>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14:paraId="7692B024">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B063407">
            <w:pPr>
              <w:rPr>
                <w:rFonts w:hint="default" w:cs="宋体"/>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14:paraId="5311B2EC">
            <w:pPr>
              <w:rPr>
                <w:rFonts w:hint="default" w:cs="宋体"/>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14:paraId="1E19A344">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01434A51">
            <w:pPr>
              <w:rPr>
                <w:rFonts w:hint="default" w:cs="宋体"/>
                <w:color w:val="000000"/>
                <w:sz w:val="20"/>
                <w:szCs w:val="20"/>
              </w:rPr>
            </w:pPr>
          </w:p>
        </w:tc>
        <w:tc>
          <w:tcPr>
            <w:tcW w:w="387" w:type="pct"/>
            <w:tcBorders>
              <w:top w:val="nil"/>
              <w:left w:val="nil"/>
              <w:bottom w:val="nil"/>
              <w:right w:val="nil"/>
            </w:tcBorders>
            <w:shd w:val="clear" w:color="auto" w:fill="auto"/>
            <w:noWrap/>
            <w:tcMar>
              <w:top w:w="15" w:type="dxa"/>
              <w:left w:w="15" w:type="dxa"/>
              <w:right w:w="15" w:type="dxa"/>
            </w:tcMar>
            <w:vAlign w:val="bottom"/>
          </w:tcPr>
          <w:p w14:paraId="03A6CC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26DFC3">
        <w:tblPrEx>
          <w:tblCellMar>
            <w:top w:w="0" w:type="dxa"/>
            <w:left w:w="0" w:type="dxa"/>
            <w:bottom w:w="0" w:type="dxa"/>
            <w:right w:w="0" w:type="dxa"/>
          </w:tblCellMar>
        </w:tblPrEx>
        <w:trPr>
          <w:trHeight w:val="431" w:hRule="atLeast"/>
        </w:trPr>
        <w:tc>
          <w:tcPr>
            <w:tcW w:w="141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4522DC2">
            <w:pPr>
              <w:jc w:val="center"/>
              <w:textAlignment w:val="bottom"/>
              <w:rPr>
                <w:rFonts w:hint="default" w:cs="宋体"/>
                <w:b/>
                <w:color w:val="000000"/>
                <w:sz w:val="20"/>
                <w:szCs w:val="20"/>
              </w:rPr>
            </w:pPr>
            <w:r>
              <w:rPr>
                <w:rFonts w:cs="宋体"/>
                <w:b/>
                <w:color w:val="000000"/>
                <w:sz w:val="20"/>
                <w:szCs w:val="20"/>
              </w:rPr>
              <w:t>项目</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8940">
            <w:pPr>
              <w:jc w:val="center"/>
              <w:textAlignment w:val="center"/>
              <w:rPr>
                <w:rFonts w:hint="default" w:cs="宋体"/>
                <w:b/>
                <w:color w:val="000000"/>
                <w:sz w:val="20"/>
                <w:szCs w:val="20"/>
              </w:rPr>
            </w:pPr>
            <w:r>
              <w:rPr>
                <w:rFonts w:cs="宋体"/>
                <w:b/>
                <w:color w:val="000000"/>
                <w:sz w:val="20"/>
                <w:szCs w:val="20"/>
              </w:rPr>
              <w:t>本年收入合计</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0158">
            <w:pPr>
              <w:jc w:val="center"/>
              <w:textAlignment w:val="center"/>
              <w:rPr>
                <w:rFonts w:hint="default" w:cs="宋体"/>
                <w:b/>
                <w:color w:val="000000"/>
                <w:sz w:val="20"/>
                <w:szCs w:val="20"/>
              </w:rPr>
            </w:pPr>
            <w:r>
              <w:rPr>
                <w:rFonts w:cs="宋体"/>
                <w:b/>
                <w:color w:val="000000"/>
                <w:sz w:val="20"/>
                <w:szCs w:val="20"/>
              </w:rPr>
              <w:t>财政拨款收入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A776">
            <w:pPr>
              <w:jc w:val="center"/>
              <w:textAlignment w:val="center"/>
              <w:rPr>
                <w:rFonts w:hint="default" w:cs="宋体"/>
                <w:b/>
                <w:color w:val="000000"/>
                <w:sz w:val="20"/>
                <w:szCs w:val="20"/>
              </w:rPr>
            </w:pPr>
            <w:r>
              <w:rPr>
                <w:rFonts w:cs="宋体"/>
                <w:b/>
                <w:color w:val="000000"/>
                <w:sz w:val="20"/>
                <w:szCs w:val="20"/>
              </w:rPr>
              <w:t>上级补助收入</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C887D4">
            <w:pPr>
              <w:jc w:val="center"/>
              <w:textAlignment w:val="bottom"/>
              <w:rPr>
                <w:rFonts w:hint="default" w:cs="宋体"/>
                <w:b/>
                <w:color w:val="000000"/>
                <w:sz w:val="20"/>
                <w:szCs w:val="20"/>
              </w:rPr>
            </w:pPr>
            <w:r>
              <w:rPr>
                <w:rFonts w:cs="宋体"/>
                <w:b/>
                <w:color w:val="000000"/>
                <w:sz w:val="20"/>
                <w:szCs w:val="20"/>
              </w:rPr>
              <w:t>事业收入</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14D5">
            <w:pPr>
              <w:jc w:val="center"/>
              <w:textAlignment w:val="center"/>
              <w:rPr>
                <w:rFonts w:hint="default" w:cs="宋体"/>
                <w:b/>
                <w:color w:val="000000"/>
                <w:sz w:val="20"/>
                <w:szCs w:val="20"/>
              </w:rPr>
            </w:pPr>
            <w:r>
              <w:rPr>
                <w:rFonts w:cs="宋体"/>
                <w:b/>
                <w:color w:val="000000"/>
                <w:sz w:val="20"/>
                <w:szCs w:val="20"/>
              </w:rPr>
              <w:t>经营收入</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8AD3">
            <w:pPr>
              <w:jc w:val="center"/>
              <w:textAlignment w:val="center"/>
              <w:rPr>
                <w:rFonts w:hint="default" w:cs="宋体"/>
                <w:b/>
                <w:color w:val="000000"/>
                <w:sz w:val="20"/>
                <w:szCs w:val="20"/>
              </w:rPr>
            </w:pPr>
            <w:r>
              <w:rPr>
                <w:rFonts w:cs="宋体"/>
                <w:b/>
                <w:color w:val="000000"/>
                <w:sz w:val="20"/>
                <w:szCs w:val="20"/>
              </w:rPr>
              <w:t>附属单位上缴收入</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62834">
            <w:pPr>
              <w:jc w:val="center"/>
              <w:textAlignment w:val="center"/>
              <w:rPr>
                <w:rFonts w:hint="default" w:cs="宋体"/>
                <w:b/>
                <w:color w:val="000000"/>
                <w:sz w:val="20"/>
                <w:szCs w:val="20"/>
              </w:rPr>
            </w:pPr>
            <w:r>
              <w:rPr>
                <w:rFonts w:cs="宋体"/>
                <w:b/>
                <w:color w:val="000000"/>
                <w:sz w:val="20"/>
                <w:szCs w:val="20"/>
              </w:rPr>
              <w:t>其他收入</w:t>
            </w:r>
          </w:p>
        </w:tc>
      </w:tr>
      <w:tr w14:paraId="14955859">
        <w:tblPrEx>
          <w:tblCellMar>
            <w:top w:w="0" w:type="dxa"/>
            <w:left w:w="0" w:type="dxa"/>
            <w:bottom w:w="0" w:type="dxa"/>
            <w:right w:w="0" w:type="dxa"/>
          </w:tblCellMar>
        </w:tblPrEx>
        <w:trPr>
          <w:trHeight w:val="334" w:hRule="atLeast"/>
        </w:trPr>
        <w:tc>
          <w:tcPr>
            <w:tcW w:w="46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91ED">
            <w:pPr>
              <w:jc w:val="center"/>
              <w:textAlignment w:val="center"/>
              <w:rPr>
                <w:rFonts w:hint="default" w:cs="宋体"/>
                <w:b/>
                <w:color w:val="000000"/>
                <w:sz w:val="20"/>
                <w:szCs w:val="20"/>
              </w:rPr>
            </w:pPr>
            <w:r>
              <w:rPr>
                <w:rFonts w:cs="宋体"/>
                <w:b/>
                <w:color w:val="000000"/>
                <w:sz w:val="20"/>
                <w:szCs w:val="20"/>
              </w:rPr>
              <w:t>功能分类科目编码</w:t>
            </w:r>
          </w:p>
        </w:tc>
        <w:tc>
          <w:tcPr>
            <w:tcW w:w="94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5467D1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625C">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CCB5">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93CB">
            <w:pPr>
              <w:jc w:val="center"/>
              <w:rPr>
                <w:rFonts w:hint="default" w:cs="宋体"/>
                <w:b/>
                <w:color w:val="000000"/>
                <w:sz w:val="20"/>
                <w:szCs w:val="20"/>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0049">
            <w:pPr>
              <w:jc w:val="center"/>
              <w:textAlignment w:val="center"/>
              <w:rPr>
                <w:rFonts w:hint="default" w:cs="宋体"/>
                <w:b/>
                <w:color w:val="000000"/>
                <w:sz w:val="20"/>
                <w:szCs w:val="20"/>
              </w:rPr>
            </w:pPr>
            <w:r>
              <w:rPr>
                <w:rFonts w:cs="宋体"/>
                <w:b/>
                <w:color w:val="000000"/>
                <w:sz w:val="20"/>
                <w:szCs w:val="20"/>
              </w:rPr>
              <w:t>小计</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CDD9">
            <w:pPr>
              <w:jc w:val="center"/>
              <w:textAlignment w:val="center"/>
              <w:rPr>
                <w:rFonts w:hint="default" w:cs="宋体"/>
                <w:b/>
                <w:color w:val="000000"/>
                <w:sz w:val="20"/>
                <w:szCs w:val="20"/>
              </w:rPr>
            </w:pPr>
            <w:r>
              <w:rPr>
                <w:rFonts w:cs="宋体"/>
                <w:b/>
                <w:color w:val="000000"/>
                <w:sz w:val="20"/>
                <w:szCs w:val="20"/>
              </w:rPr>
              <w:t>其中：教育收费</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80BC">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D59D">
            <w:pPr>
              <w:jc w:val="center"/>
              <w:rPr>
                <w:rFonts w:hint="default" w:cs="宋体"/>
                <w:b/>
                <w:color w:val="000000"/>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9EC7">
            <w:pPr>
              <w:jc w:val="center"/>
              <w:rPr>
                <w:rFonts w:hint="default" w:cs="宋体"/>
                <w:b/>
                <w:color w:val="000000"/>
                <w:sz w:val="20"/>
                <w:szCs w:val="20"/>
              </w:rPr>
            </w:pPr>
          </w:p>
        </w:tc>
      </w:tr>
      <w:tr w14:paraId="029B5524">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79B0">
            <w:pPr>
              <w:jc w:val="center"/>
              <w:rPr>
                <w:rFonts w:hint="default" w:cs="宋体"/>
                <w:b/>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6567B4">
            <w:pPr>
              <w:jc w:val="center"/>
              <w:rPr>
                <w:rFonts w:hint="default" w:cs="宋体"/>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5A2D">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77E9">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A8AB6">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3E445">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E216">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053A">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A6D40">
            <w:pPr>
              <w:jc w:val="center"/>
              <w:rPr>
                <w:rFonts w:hint="default" w:cs="宋体"/>
                <w:b/>
                <w:color w:val="000000"/>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6A02">
            <w:pPr>
              <w:jc w:val="center"/>
              <w:rPr>
                <w:rFonts w:hint="default" w:cs="宋体"/>
                <w:b/>
                <w:color w:val="000000"/>
                <w:sz w:val="20"/>
                <w:szCs w:val="20"/>
              </w:rPr>
            </w:pPr>
          </w:p>
        </w:tc>
      </w:tr>
      <w:tr w14:paraId="7B4D24F7">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A568">
            <w:pPr>
              <w:jc w:val="center"/>
              <w:rPr>
                <w:rFonts w:hint="default" w:cs="宋体"/>
                <w:b/>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4D823B">
            <w:pPr>
              <w:jc w:val="center"/>
              <w:rPr>
                <w:rFonts w:hint="default" w:cs="宋体"/>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00A9">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2A0E">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B27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EE3A">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0CB7">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1F5E">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5452">
            <w:pPr>
              <w:jc w:val="center"/>
              <w:rPr>
                <w:rFonts w:hint="default" w:cs="宋体"/>
                <w:b/>
                <w:color w:val="000000"/>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AC0E8">
            <w:pPr>
              <w:jc w:val="center"/>
              <w:rPr>
                <w:rFonts w:hint="default" w:cs="宋体"/>
                <w:b/>
                <w:color w:val="000000"/>
                <w:sz w:val="20"/>
                <w:szCs w:val="20"/>
              </w:rPr>
            </w:pPr>
          </w:p>
        </w:tc>
      </w:tr>
      <w:tr w14:paraId="07F0ACB5">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38D6">
            <w:pPr>
              <w:jc w:val="center"/>
              <w:rPr>
                <w:rFonts w:hint="default" w:cs="宋体"/>
                <w:b/>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BDD8B7">
            <w:pPr>
              <w:jc w:val="center"/>
              <w:rPr>
                <w:rFonts w:hint="default" w:cs="宋体"/>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3833">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0471">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A48F">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61670">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973A">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EB9F">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50D5C">
            <w:pPr>
              <w:jc w:val="center"/>
              <w:rPr>
                <w:rFonts w:hint="default" w:cs="宋体"/>
                <w:b/>
                <w:color w:val="000000"/>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7C1E">
            <w:pPr>
              <w:jc w:val="center"/>
              <w:rPr>
                <w:rFonts w:hint="default" w:cs="宋体"/>
                <w:b/>
                <w:color w:val="000000"/>
                <w:sz w:val="20"/>
                <w:szCs w:val="20"/>
              </w:rPr>
            </w:pPr>
          </w:p>
        </w:tc>
      </w:tr>
      <w:tr w14:paraId="3041CE1E">
        <w:tblPrEx>
          <w:tblCellMar>
            <w:top w:w="0" w:type="dxa"/>
            <w:left w:w="0" w:type="dxa"/>
            <w:bottom w:w="0" w:type="dxa"/>
            <w:right w:w="0" w:type="dxa"/>
          </w:tblCellMar>
        </w:tblPrEx>
        <w:trPr>
          <w:trHeight w:val="338" w:hRule="atLeast"/>
        </w:trPr>
        <w:tc>
          <w:tcPr>
            <w:tcW w:w="141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D805">
            <w:pPr>
              <w:jc w:val="center"/>
              <w:textAlignment w:val="center"/>
              <w:rPr>
                <w:rFonts w:hint="default" w:cs="宋体"/>
                <w:b/>
                <w:color w:val="000000"/>
                <w:sz w:val="20"/>
                <w:szCs w:val="20"/>
              </w:rPr>
            </w:pPr>
            <w:r>
              <w:rPr>
                <w:rFonts w:cs="宋体"/>
                <w:b/>
                <w:color w:val="000000"/>
                <w:sz w:val="20"/>
                <w:szCs w:val="20"/>
              </w:rPr>
              <w:t>合计</w:t>
            </w:r>
          </w:p>
        </w:tc>
        <w:tc>
          <w:tcPr>
            <w:tcW w:w="5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B53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1,774.67</w:t>
            </w:r>
            <w:r>
              <w:rPr>
                <w:rFonts w:ascii="Times New Roman" w:hAnsi="Times New Roman"/>
                <w:b/>
                <w:color w:val="000000"/>
                <w:sz w:val="20"/>
                <w:u w:color="auto"/>
              </w:rPr>
              <w:t xml:space="preserve"> </w:t>
            </w:r>
          </w:p>
        </w:tc>
        <w:tc>
          <w:tcPr>
            <w:tcW w:w="4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FE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1,774.67</w:t>
            </w:r>
            <w:r>
              <w:rPr>
                <w:rFonts w:ascii="Times New Roman" w:hAnsi="Times New Roman"/>
                <w:b/>
                <w:color w:val="000000"/>
                <w:sz w:val="20"/>
                <w:u w:color="auto"/>
              </w:rPr>
              <w:t xml:space="preserve"> </w:t>
            </w:r>
          </w:p>
        </w:tc>
        <w:tc>
          <w:tcPr>
            <w:tcW w:w="4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C97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903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DB2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A07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BDD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598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690D47">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6EED">
            <w:pPr>
              <w:textAlignment w:val="center"/>
              <w:rPr>
                <w:rFonts w:hint="default" w:cs="宋体"/>
                <w:color w:val="000000"/>
                <w:sz w:val="20"/>
                <w:szCs w:val="20"/>
              </w:rPr>
            </w:pPr>
            <w:r>
              <w:rPr>
                <w:rFonts w:cs="宋体"/>
                <w:b/>
                <w:color w:val="000000"/>
                <w:sz w:val="20"/>
                <w:szCs w:val="20"/>
              </w:rPr>
              <w:t>208</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82042">
            <w:pPr>
              <w:textAlignment w:val="center"/>
              <w:rPr>
                <w:rFonts w:hint="default" w:cs="宋体"/>
                <w:color w:val="000000"/>
                <w:sz w:val="20"/>
                <w:szCs w:val="20"/>
              </w:rPr>
            </w:pPr>
            <w:r>
              <w:rPr>
                <w:rFonts w:cs="宋体"/>
                <w:b/>
                <w:color w:val="000000"/>
                <w:sz w:val="20"/>
                <w:szCs w:val="20"/>
              </w:rPr>
              <w:t>社会保障和就业支出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6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6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2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7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9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3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3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F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B37942">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2E68">
            <w:pPr>
              <w:textAlignment w:val="center"/>
              <w:rPr>
                <w:rFonts w:hint="default" w:cs="宋体"/>
                <w:color w:val="000000"/>
                <w:sz w:val="20"/>
                <w:szCs w:val="20"/>
              </w:rPr>
            </w:pPr>
            <w:r>
              <w:rPr>
                <w:rFonts w:cs="宋体"/>
                <w:b/>
                <w:color w:val="000000"/>
                <w:sz w:val="20"/>
                <w:szCs w:val="20"/>
              </w:rPr>
              <w:t>20805</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E9DF3">
            <w:pPr>
              <w:textAlignment w:val="center"/>
              <w:rPr>
                <w:rFonts w:hint="default" w:cs="宋体"/>
                <w:color w:val="000000"/>
                <w:sz w:val="20"/>
                <w:szCs w:val="20"/>
              </w:rPr>
            </w:pPr>
            <w:r>
              <w:rPr>
                <w:rFonts w:cs="宋体"/>
                <w:b/>
                <w:color w:val="000000"/>
                <w:sz w:val="20"/>
                <w:szCs w:val="20"/>
              </w:rPr>
              <w:t>行政事业单位养老支出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0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E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D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6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7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2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9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D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FF5757">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B6E8">
            <w:pPr>
              <w:textAlignment w:val="center"/>
              <w:rPr>
                <w:rFonts w:hint="default" w:cs="宋体"/>
                <w:color w:val="000000"/>
                <w:sz w:val="20"/>
                <w:szCs w:val="20"/>
              </w:rPr>
            </w:pPr>
            <w:r>
              <w:rPr>
                <w:rFonts w:cs="宋体"/>
                <w:color w:val="000000"/>
                <w:sz w:val="20"/>
                <w:szCs w:val="20"/>
              </w:rPr>
              <w:t>2080505</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EF9F">
            <w:pPr>
              <w:textAlignment w:val="center"/>
              <w:rPr>
                <w:rFonts w:hint="default" w:cs="宋体"/>
                <w:color w:val="000000"/>
                <w:sz w:val="20"/>
                <w:szCs w:val="20"/>
              </w:rPr>
            </w:pPr>
            <w:r>
              <w:rPr>
                <w:rFonts w:cs="宋体"/>
                <w:color w:val="000000"/>
                <w:sz w:val="20"/>
                <w:szCs w:val="20"/>
              </w:rPr>
              <w:t>机关事业单位基本养老保险缴费支出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9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C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1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6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6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8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7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4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DC947E">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AD05">
            <w:pPr>
              <w:textAlignment w:val="center"/>
              <w:rPr>
                <w:rFonts w:hint="default" w:cs="宋体"/>
                <w:color w:val="000000"/>
                <w:sz w:val="20"/>
                <w:szCs w:val="20"/>
              </w:rPr>
            </w:pPr>
            <w:r>
              <w:rPr>
                <w:rFonts w:cs="宋体"/>
                <w:color w:val="000000"/>
                <w:sz w:val="20"/>
                <w:szCs w:val="20"/>
              </w:rPr>
              <w:t>2080506</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527C">
            <w:pPr>
              <w:textAlignment w:val="center"/>
              <w:rPr>
                <w:rFonts w:hint="default" w:cs="宋体"/>
                <w:color w:val="000000"/>
                <w:sz w:val="20"/>
                <w:szCs w:val="20"/>
              </w:rPr>
            </w:pPr>
            <w:r>
              <w:rPr>
                <w:rFonts w:cs="宋体"/>
                <w:color w:val="000000"/>
                <w:sz w:val="20"/>
                <w:szCs w:val="20"/>
              </w:rPr>
              <w:t>机关事业单位职业年金缴费支出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B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6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8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2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D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3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C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9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0044BF">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041E">
            <w:pPr>
              <w:textAlignment w:val="center"/>
              <w:rPr>
                <w:rFonts w:hint="default" w:cs="宋体"/>
                <w:color w:val="000000"/>
                <w:sz w:val="20"/>
                <w:szCs w:val="20"/>
              </w:rPr>
            </w:pPr>
            <w:r>
              <w:rPr>
                <w:rFonts w:cs="宋体"/>
                <w:color w:val="000000"/>
                <w:sz w:val="20"/>
                <w:szCs w:val="20"/>
              </w:rPr>
              <w:t>2080599</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8C6F6">
            <w:pPr>
              <w:textAlignment w:val="center"/>
              <w:rPr>
                <w:rFonts w:hint="default" w:cs="宋体"/>
                <w:color w:val="000000"/>
                <w:sz w:val="20"/>
                <w:szCs w:val="20"/>
              </w:rPr>
            </w:pPr>
            <w:r>
              <w:rPr>
                <w:rFonts w:cs="宋体"/>
                <w:color w:val="000000"/>
                <w:sz w:val="20"/>
                <w:szCs w:val="20"/>
              </w:rPr>
              <w:t>其他行政事业单位养老支出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F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2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A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1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E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A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A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4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668B72">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4B48">
            <w:pPr>
              <w:textAlignment w:val="center"/>
              <w:rPr>
                <w:rFonts w:hint="default" w:cs="宋体"/>
                <w:color w:val="000000"/>
                <w:sz w:val="20"/>
                <w:szCs w:val="20"/>
              </w:rPr>
            </w:pPr>
            <w:r>
              <w:rPr>
                <w:rFonts w:cs="宋体"/>
                <w:b/>
                <w:color w:val="000000"/>
                <w:sz w:val="20"/>
                <w:szCs w:val="20"/>
              </w:rPr>
              <w:t>210</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49AF">
            <w:pPr>
              <w:textAlignment w:val="center"/>
              <w:rPr>
                <w:rFonts w:hint="default" w:cs="宋体"/>
                <w:color w:val="000000"/>
                <w:sz w:val="20"/>
                <w:szCs w:val="20"/>
              </w:rPr>
            </w:pPr>
            <w:r>
              <w:rPr>
                <w:rFonts w:cs="宋体"/>
                <w:b/>
                <w:color w:val="000000"/>
                <w:sz w:val="20"/>
                <w:szCs w:val="20"/>
              </w:rPr>
              <w:t>卫生健康支出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A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6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E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7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4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7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D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1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9890D3">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E0BD">
            <w:pPr>
              <w:textAlignment w:val="center"/>
              <w:rPr>
                <w:rFonts w:hint="default" w:cs="宋体"/>
                <w:color w:val="000000"/>
                <w:sz w:val="20"/>
                <w:szCs w:val="20"/>
              </w:rPr>
            </w:pPr>
            <w:r>
              <w:rPr>
                <w:rFonts w:cs="宋体"/>
                <w:b/>
                <w:color w:val="000000"/>
                <w:sz w:val="20"/>
                <w:szCs w:val="20"/>
              </w:rPr>
              <w:t>21011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1B76">
            <w:pPr>
              <w:textAlignment w:val="center"/>
              <w:rPr>
                <w:rFonts w:hint="default" w:cs="宋体"/>
                <w:color w:val="000000"/>
                <w:sz w:val="20"/>
                <w:szCs w:val="20"/>
              </w:rPr>
            </w:pPr>
            <w:r>
              <w:rPr>
                <w:rFonts w:cs="宋体"/>
                <w:b/>
                <w:color w:val="000000"/>
                <w:sz w:val="20"/>
                <w:szCs w:val="20"/>
              </w:rPr>
              <w:t>行政事业单位医疗</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8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B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E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6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4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5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D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3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9E32C9">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6CDE">
            <w:pPr>
              <w:textAlignment w:val="center"/>
              <w:rPr>
                <w:rFonts w:hint="default" w:cs="宋体"/>
                <w:color w:val="000000"/>
                <w:sz w:val="20"/>
                <w:szCs w:val="20"/>
              </w:rPr>
            </w:pPr>
            <w:r>
              <w:rPr>
                <w:rFonts w:cs="宋体"/>
                <w:color w:val="000000"/>
                <w:sz w:val="20"/>
                <w:szCs w:val="20"/>
              </w:rPr>
              <w:t>2101101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DF1CA">
            <w:pPr>
              <w:textAlignment w:val="center"/>
              <w:rPr>
                <w:rFonts w:hint="default" w:cs="宋体"/>
                <w:color w:val="000000"/>
                <w:sz w:val="20"/>
                <w:szCs w:val="20"/>
              </w:rPr>
            </w:pPr>
            <w:r>
              <w:rPr>
                <w:rFonts w:cs="宋体"/>
                <w:color w:val="000000"/>
                <w:sz w:val="20"/>
                <w:szCs w:val="20"/>
              </w:rPr>
              <w:t>行政单位医疗</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2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19.13</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5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19.13</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5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2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2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4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8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D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DCFCBE">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6DCD">
            <w:pPr>
              <w:textAlignment w:val="center"/>
              <w:rPr>
                <w:rFonts w:hint="default" w:cs="宋体"/>
                <w:color w:val="000000"/>
                <w:sz w:val="20"/>
                <w:szCs w:val="20"/>
              </w:rPr>
            </w:pPr>
            <w:r>
              <w:rPr>
                <w:rFonts w:cs="宋体"/>
                <w:color w:val="000000"/>
                <w:sz w:val="20"/>
                <w:szCs w:val="20"/>
              </w:rPr>
              <w:t>2101103</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2A3D5">
            <w:pPr>
              <w:textAlignment w:val="center"/>
              <w:rPr>
                <w:rFonts w:hint="default" w:cs="宋体"/>
                <w:color w:val="000000"/>
                <w:sz w:val="20"/>
                <w:szCs w:val="20"/>
              </w:rPr>
            </w:pPr>
            <w:r>
              <w:rPr>
                <w:rFonts w:cs="宋体"/>
                <w:color w:val="000000"/>
                <w:sz w:val="20"/>
                <w:szCs w:val="20"/>
              </w:rPr>
              <w:t>公务员医疗补助</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0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B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E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9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3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A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1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8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5675E0">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75E8">
            <w:pPr>
              <w:textAlignment w:val="center"/>
              <w:rPr>
                <w:rFonts w:hint="default" w:cs="宋体"/>
                <w:color w:val="000000"/>
                <w:sz w:val="20"/>
                <w:szCs w:val="20"/>
              </w:rPr>
            </w:pPr>
            <w:r>
              <w:rPr>
                <w:rFonts w:cs="宋体"/>
                <w:color w:val="000000"/>
                <w:sz w:val="20"/>
                <w:szCs w:val="20"/>
              </w:rPr>
              <w:t>2101199</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B4E4">
            <w:pPr>
              <w:textAlignment w:val="center"/>
              <w:rPr>
                <w:rFonts w:hint="default" w:cs="宋体"/>
                <w:color w:val="000000"/>
                <w:sz w:val="20"/>
                <w:szCs w:val="20"/>
              </w:rPr>
            </w:pPr>
            <w:r>
              <w:rPr>
                <w:rFonts w:cs="宋体"/>
                <w:color w:val="000000"/>
                <w:sz w:val="20"/>
                <w:szCs w:val="20"/>
              </w:rPr>
              <w:t>其他行政事业单位医疗支出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9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2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7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2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2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6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3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D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0C0563">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8683">
            <w:pPr>
              <w:textAlignment w:val="center"/>
              <w:rPr>
                <w:rFonts w:hint="default" w:cs="宋体"/>
                <w:color w:val="000000"/>
                <w:sz w:val="20"/>
                <w:szCs w:val="20"/>
              </w:rPr>
            </w:pPr>
            <w:r>
              <w:rPr>
                <w:rFonts w:cs="宋体"/>
                <w:b/>
                <w:color w:val="000000"/>
                <w:sz w:val="20"/>
                <w:szCs w:val="20"/>
              </w:rPr>
              <w:t>221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7811A">
            <w:pPr>
              <w:textAlignment w:val="center"/>
              <w:rPr>
                <w:rFonts w:hint="default" w:cs="宋体"/>
                <w:color w:val="000000"/>
                <w:sz w:val="20"/>
                <w:szCs w:val="20"/>
              </w:rPr>
            </w:pPr>
            <w:r>
              <w:rPr>
                <w:rFonts w:cs="宋体"/>
                <w:b/>
                <w:color w:val="000000"/>
                <w:sz w:val="20"/>
                <w:szCs w:val="20"/>
              </w:rPr>
              <w:t>住房保障支出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5C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A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9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A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5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3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1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4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46C206">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793D">
            <w:pPr>
              <w:textAlignment w:val="center"/>
              <w:rPr>
                <w:rFonts w:hint="default" w:cs="宋体"/>
                <w:color w:val="000000"/>
                <w:sz w:val="20"/>
                <w:szCs w:val="20"/>
              </w:rPr>
            </w:pPr>
            <w:r>
              <w:rPr>
                <w:rFonts w:cs="宋体"/>
                <w:b/>
                <w:color w:val="000000"/>
                <w:sz w:val="20"/>
                <w:szCs w:val="20"/>
              </w:rPr>
              <w:t>22102</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CA74E">
            <w:pPr>
              <w:textAlignment w:val="center"/>
              <w:rPr>
                <w:rFonts w:hint="default" w:cs="宋体"/>
                <w:color w:val="000000"/>
                <w:sz w:val="20"/>
                <w:szCs w:val="20"/>
              </w:rPr>
            </w:pPr>
            <w:r>
              <w:rPr>
                <w:rFonts w:cs="宋体"/>
                <w:b/>
                <w:color w:val="000000"/>
                <w:sz w:val="20"/>
                <w:szCs w:val="20"/>
              </w:rPr>
              <w:t>住房改革支出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D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7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6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F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7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6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9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E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C1C81E">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5206">
            <w:pPr>
              <w:textAlignment w:val="center"/>
              <w:rPr>
                <w:rFonts w:hint="default" w:cs="宋体"/>
                <w:color w:val="000000"/>
                <w:sz w:val="20"/>
                <w:szCs w:val="20"/>
              </w:rPr>
            </w:pPr>
            <w:r>
              <w:rPr>
                <w:rFonts w:cs="宋体"/>
                <w:color w:val="000000"/>
                <w:sz w:val="20"/>
                <w:szCs w:val="20"/>
              </w:rPr>
              <w:t>2210201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C1601">
            <w:pPr>
              <w:textAlignment w:val="center"/>
              <w:rPr>
                <w:rFonts w:hint="default" w:cs="宋体"/>
                <w:color w:val="000000"/>
                <w:sz w:val="20"/>
                <w:szCs w:val="20"/>
              </w:rPr>
            </w:pPr>
            <w:r>
              <w:rPr>
                <w:rFonts w:cs="宋体"/>
                <w:color w:val="000000"/>
                <w:sz w:val="20"/>
                <w:szCs w:val="20"/>
              </w:rPr>
              <w:t>住房公积金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A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31.02</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8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31.02</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0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C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2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5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6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E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6C0E9F">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428F">
            <w:pPr>
              <w:textAlignment w:val="center"/>
              <w:rPr>
                <w:rFonts w:hint="default" w:cs="宋体"/>
                <w:color w:val="000000"/>
                <w:sz w:val="20"/>
                <w:szCs w:val="20"/>
              </w:rPr>
            </w:pPr>
            <w:r>
              <w:rPr>
                <w:rFonts w:cs="宋体"/>
                <w:color w:val="000000"/>
                <w:sz w:val="20"/>
                <w:szCs w:val="20"/>
              </w:rPr>
              <w:t>2210203</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BD168">
            <w:pPr>
              <w:textAlignment w:val="center"/>
              <w:rPr>
                <w:rFonts w:hint="default" w:cs="宋体"/>
                <w:color w:val="000000"/>
                <w:sz w:val="20"/>
                <w:szCs w:val="20"/>
              </w:rPr>
            </w:pPr>
            <w:r>
              <w:rPr>
                <w:rFonts w:cs="宋体"/>
                <w:color w:val="000000"/>
                <w:sz w:val="20"/>
                <w:szCs w:val="20"/>
              </w:rPr>
              <w:t>购房补贴</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A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A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A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4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A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C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6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D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EC942D">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4820">
            <w:pPr>
              <w:textAlignment w:val="center"/>
              <w:rPr>
                <w:rFonts w:hint="default" w:cs="宋体"/>
                <w:color w:val="000000"/>
                <w:sz w:val="20"/>
                <w:szCs w:val="20"/>
              </w:rPr>
            </w:pPr>
            <w:r>
              <w:rPr>
                <w:rFonts w:cs="宋体"/>
                <w:b/>
                <w:color w:val="000000"/>
                <w:sz w:val="20"/>
                <w:szCs w:val="20"/>
              </w:rPr>
              <w:t>224</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E8FEF">
            <w:pPr>
              <w:textAlignment w:val="center"/>
              <w:rPr>
                <w:rFonts w:hint="default" w:cs="宋体"/>
                <w:color w:val="000000"/>
                <w:sz w:val="20"/>
                <w:szCs w:val="20"/>
              </w:rPr>
            </w:pPr>
            <w:r>
              <w:rPr>
                <w:rFonts w:cs="宋体"/>
                <w:b/>
                <w:color w:val="000000"/>
                <w:sz w:val="20"/>
                <w:szCs w:val="20"/>
              </w:rPr>
              <w:t>灾害防治及应急管理支出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B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1,642.92</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C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1,642.92</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0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9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5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4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1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7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012DA3">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F45B">
            <w:pPr>
              <w:textAlignment w:val="center"/>
              <w:rPr>
                <w:rFonts w:hint="default" w:cs="宋体"/>
                <w:color w:val="000000"/>
                <w:sz w:val="20"/>
                <w:szCs w:val="20"/>
              </w:rPr>
            </w:pPr>
            <w:r>
              <w:rPr>
                <w:rFonts w:cs="宋体"/>
                <w:b/>
                <w:color w:val="000000"/>
                <w:sz w:val="20"/>
                <w:szCs w:val="20"/>
              </w:rPr>
              <w:t>22401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232F7">
            <w:pPr>
              <w:textAlignment w:val="center"/>
              <w:rPr>
                <w:rFonts w:hint="default" w:cs="宋体"/>
                <w:color w:val="000000"/>
                <w:sz w:val="20"/>
                <w:szCs w:val="20"/>
              </w:rPr>
            </w:pPr>
            <w:r>
              <w:rPr>
                <w:rFonts w:cs="宋体"/>
                <w:b/>
                <w:color w:val="000000"/>
                <w:sz w:val="20"/>
                <w:szCs w:val="20"/>
              </w:rPr>
              <w:t>应急管理事务</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7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1,344.64</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F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1,344.64</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8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B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C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D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A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4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022A7A">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1DFB762">
            <w:pPr>
              <w:textAlignment w:val="center"/>
              <w:rPr>
                <w:rFonts w:hint="default" w:cs="宋体"/>
                <w:color w:val="000000"/>
                <w:sz w:val="20"/>
                <w:szCs w:val="20"/>
              </w:rPr>
            </w:pPr>
            <w:r>
              <w:rPr>
                <w:rFonts w:cs="宋体"/>
                <w:color w:val="000000"/>
                <w:sz w:val="20"/>
                <w:szCs w:val="20"/>
              </w:rPr>
              <w:t>2240101</w:t>
            </w:r>
          </w:p>
        </w:tc>
        <w:tc>
          <w:tcPr>
            <w:tcW w:w="94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B38F71">
            <w:pPr>
              <w:textAlignment w:val="center"/>
              <w:rPr>
                <w:rFonts w:hint="default" w:cs="宋体"/>
                <w:color w:val="000000"/>
                <w:sz w:val="20"/>
                <w:szCs w:val="20"/>
              </w:rPr>
            </w:pPr>
            <w:r>
              <w:rPr>
                <w:rFonts w:cs="宋体"/>
                <w:color w:val="000000"/>
                <w:sz w:val="20"/>
                <w:szCs w:val="20"/>
              </w:rPr>
              <w:t>行政运行</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A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354.46</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6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354.46</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A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A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3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3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A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0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652780">
        <w:tblPrEx>
          <w:tblCellMar>
            <w:top w:w="0" w:type="dxa"/>
            <w:left w:w="0" w:type="dxa"/>
            <w:bottom w:w="0" w:type="dxa"/>
            <w:right w:w="0" w:type="dxa"/>
          </w:tblCellMar>
        </w:tblPrEx>
        <w:trPr>
          <w:trHeight w:val="34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7ABDC">
            <w:pPr>
              <w:textAlignment w:val="center"/>
              <w:rPr>
                <w:rFonts w:hint="default" w:cs="宋体"/>
                <w:color w:val="000000"/>
                <w:sz w:val="20"/>
                <w:szCs w:val="20"/>
              </w:rPr>
            </w:pPr>
            <w:r>
              <w:rPr>
                <w:rFonts w:cs="宋体"/>
                <w:color w:val="000000"/>
                <w:sz w:val="20"/>
                <w:szCs w:val="20"/>
              </w:rPr>
              <w:t>2240102</w:t>
            </w:r>
          </w:p>
        </w:tc>
        <w:tc>
          <w:tcPr>
            <w:tcW w:w="9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5D6AF">
            <w:pPr>
              <w:textAlignment w:val="center"/>
              <w:rPr>
                <w:rFonts w:hint="default" w:cs="宋体"/>
                <w:color w:val="000000"/>
                <w:sz w:val="20"/>
                <w:szCs w:val="20"/>
              </w:rPr>
            </w:pPr>
            <w:r>
              <w:rPr>
                <w:rFonts w:cs="宋体"/>
                <w:color w:val="000000"/>
                <w:sz w:val="20"/>
                <w:szCs w:val="20"/>
              </w:rPr>
              <w:t>一般行政管理事务</w:t>
            </w:r>
          </w:p>
        </w:tc>
        <w:tc>
          <w:tcPr>
            <w:tcW w:w="51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D7C7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7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6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E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5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C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E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5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510674">
        <w:tblPrEx>
          <w:tblCellMar>
            <w:top w:w="0" w:type="dxa"/>
            <w:left w:w="0" w:type="dxa"/>
            <w:bottom w:w="0" w:type="dxa"/>
            <w:right w:w="0" w:type="dxa"/>
          </w:tblCellMar>
        </w:tblPrEx>
        <w:trPr>
          <w:trHeight w:val="34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5FAEC">
            <w:pPr>
              <w:textAlignment w:val="center"/>
              <w:rPr>
                <w:rFonts w:hint="default" w:cs="宋体"/>
                <w:color w:val="000000"/>
                <w:sz w:val="20"/>
                <w:szCs w:val="20"/>
              </w:rPr>
            </w:pPr>
            <w:r>
              <w:rPr>
                <w:rFonts w:cs="宋体"/>
                <w:color w:val="000000"/>
                <w:sz w:val="20"/>
                <w:szCs w:val="20"/>
              </w:rPr>
              <w:t>2240108</w:t>
            </w:r>
          </w:p>
        </w:tc>
        <w:tc>
          <w:tcPr>
            <w:tcW w:w="9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E8350">
            <w:pPr>
              <w:textAlignment w:val="center"/>
              <w:rPr>
                <w:rFonts w:hint="default" w:cs="宋体"/>
                <w:color w:val="000000"/>
                <w:sz w:val="20"/>
                <w:szCs w:val="20"/>
              </w:rPr>
            </w:pPr>
            <w:r>
              <w:rPr>
                <w:rFonts w:cs="宋体"/>
                <w:color w:val="000000"/>
                <w:sz w:val="20"/>
                <w:szCs w:val="20"/>
              </w:rPr>
              <w:t>应急救援</w:t>
            </w:r>
          </w:p>
        </w:tc>
        <w:tc>
          <w:tcPr>
            <w:tcW w:w="51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12B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6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D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E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F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0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9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E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3637AD">
        <w:tblPrEx>
          <w:tblCellMar>
            <w:top w:w="0" w:type="dxa"/>
            <w:left w:w="0" w:type="dxa"/>
            <w:bottom w:w="0" w:type="dxa"/>
            <w:right w:w="0" w:type="dxa"/>
          </w:tblCellMar>
        </w:tblPrEx>
        <w:trPr>
          <w:trHeight w:val="348" w:hRule="atLeast"/>
        </w:trPr>
        <w:tc>
          <w:tcPr>
            <w:tcW w:w="46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3754">
            <w:pPr>
              <w:textAlignment w:val="center"/>
              <w:rPr>
                <w:rFonts w:hint="default" w:cs="宋体"/>
                <w:color w:val="000000"/>
                <w:sz w:val="20"/>
                <w:szCs w:val="20"/>
              </w:rPr>
            </w:pPr>
            <w:r>
              <w:rPr>
                <w:rFonts w:cs="宋体"/>
                <w:color w:val="000000"/>
                <w:sz w:val="20"/>
                <w:szCs w:val="20"/>
              </w:rPr>
              <w:t>2240109</w:t>
            </w:r>
          </w:p>
        </w:tc>
        <w:tc>
          <w:tcPr>
            <w:tcW w:w="94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44E44F">
            <w:pPr>
              <w:textAlignment w:val="center"/>
              <w:rPr>
                <w:rFonts w:hint="default" w:cs="宋体"/>
                <w:color w:val="000000"/>
                <w:sz w:val="20"/>
                <w:szCs w:val="20"/>
              </w:rPr>
            </w:pPr>
            <w:r>
              <w:rPr>
                <w:rFonts w:cs="宋体"/>
                <w:color w:val="000000"/>
                <w:sz w:val="20"/>
                <w:szCs w:val="20"/>
              </w:rPr>
              <w:t>应急管理</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2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D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7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5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9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D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C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0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AACD62">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527C">
            <w:pPr>
              <w:textAlignment w:val="center"/>
              <w:rPr>
                <w:rFonts w:hint="default" w:cs="宋体"/>
                <w:color w:val="000000"/>
                <w:sz w:val="20"/>
                <w:szCs w:val="20"/>
              </w:rPr>
            </w:pPr>
            <w:r>
              <w:rPr>
                <w:rFonts w:cs="宋体"/>
                <w:b/>
                <w:color w:val="000000"/>
                <w:sz w:val="20"/>
                <w:szCs w:val="20"/>
              </w:rPr>
              <w:t>22406</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7ED9">
            <w:pPr>
              <w:textAlignment w:val="center"/>
              <w:rPr>
                <w:rFonts w:hint="default" w:cs="宋体"/>
                <w:color w:val="000000"/>
                <w:sz w:val="20"/>
                <w:szCs w:val="20"/>
              </w:rPr>
            </w:pPr>
            <w:r>
              <w:rPr>
                <w:rFonts w:cs="宋体"/>
                <w:b/>
                <w:color w:val="000000"/>
                <w:sz w:val="20"/>
                <w:szCs w:val="20"/>
              </w:rPr>
              <w:t>自然灾害防治</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3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4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F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E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A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1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8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D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87D154">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7FD8">
            <w:pPr>
              <w:textAlignment w:val="center"/>
              <w:rPr>
                <w:rFonts w:hint="default" w:cs="宋体"/>
                <w:color w:val="000000"/>
                <w:sz w:val="20"/>
                <w:szCs w:val="20"/>
              </w:rPr>
            </w:pPr>
            <w:r>
              <w:rPr>
                <w:rFonts w:cs="宋体"/>
                <w:color w:val="000000"/>
                <w:sz w:val="20"/>
                <w:szCs w:val="20"/>
              </w:rPr>
              <w:t>2240699</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F84EA">
            <w:pPr>
              <w:textAlignment w:val="center"/>
              <w:rPr>
                <w:rFonts w:hint="default" w:cs="宋体"/>
                <w:color w:val="000000"/>
                <w:sz w:val="20"/>
                <w:szCs w:val="20"/>
              </w:rPr>
            </w:pPr>
            <w:r>
              <w:rPr>
                <w:rFonts w:cs="宋体"/>
                <w:color w:val="000000"/>
                <w:sz w:val="20"/>
                <w:szCs w:val="20"/>
              </w:rPr>
              <w:t>其他自然灾害防治支出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D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2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F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9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F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E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9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F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F54DB3">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2C24">
            <w:pPr>
              <w:textAlignment w:val="center"/>
              <w:rPr>
                <w:rFonts w:hint="default" w:cs="宋体"/>
                <w:color w:val="000000"/>
                <w:sz w:val="20"/>
                <w:szCs w:val="20"/>
              </w:rPr>
            </w:pPr>
            <w:r>
              <w:rPr>
                <w:rFonts w:cs="宋体"/>
                <w:b/>
                <w:color w:val="000000"/>
                <w:sz w:val="20"/>
                <w:szCs w:val="20"/>
              </w:rPr>
              <w:t>22407</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CBAD7">
            <w:pPr>
              <w:textAlignment w:val="center"/>
              <w:rPr>
                <w:rFonts w:hint="default" w:cs="宋体"/>
                <w:color w:val="000000"/>
                <w:sz w:val="20"/>
                <w:szCs w:val="20"/>
              </w:rPr>
            </w:pPr>
            <w:r>
              <w:rPr>
                <w:rFonts w:cs="宋体"/>
                <w:b/>
                <w:color w:val="000000"/>
                <w:sz w:val="20"/>
                <w:szCs w:val="20"/>
              </w:rPr>
              <w:t>自然灾害救灾及恢复重建支出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9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C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9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D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0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9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5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8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220C1A">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9DF5">
            <w:pPr>
              <w:textAlignment w:val="center"/>
              <w:rPr>
                <w:rFonts w:hint="default" w:cs="宋体"/>
                <w:color w:val="000000"/>
                <w:sz w:val="20"/>
                <w:szCs w:val="20"/>
              </w:rPr>
            </w:pPr>
            <w:r>
              <w:rPr>
                <w:rFonts w:cs="宋体"/>
                <w:color w:val="000000"/>
                <w:sz w:val="20"/>
                <w:szCs w:val="20"/>
              </w:rPr>
              <w:t>2240799</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60790">
            <w:pPr>
              <w:textAlignment w:val="center"/>
              <w:rPr>
                <w:rFonts w:hint="default" w:cs="宋体"/>
                <w:color w:val="000000"/>
                <w:sz w:val="20"/>
                <w:szCs w:val="20"/>
              </w:rPr>
            </w:pPr>
            <w:r>
              <w:rPr>
                <w:rFonts w:cs="宋体"/>
                <w:color w:val="000000"/>
                <w:sz w:val="20"/>
                <w:szCs w:val="20"/>
              </w:rPr>
              <w:t>其他自然灾害救灾及恢复重建支出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7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9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8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D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1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2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E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1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246CC6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94A057C">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75"/>
        <w:gridCol w:w="3553"/>
        <w:gridCol w:w="1814"/>
        <w:gridCol w:w="1742"/>
        <w:gridCol w:w="1603"/>
        <w:gridCol w:w="1536"/>
        <w:gridCol w:w="1670"/>
        <w:gridCol w:w="1921"/>
      </w:tblGrid>
      <w:tr w14:paraId="016F405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8328134">
            <w:pPr>
              <w:jc w:val="center"/>
              <w:textAlignment w:val="bottom"/>
              <w:rPr>
                <w:rFonts w:hint="default" w:cs="宋体"/>
                <w:b/>
                <w:color w:val="000000"/>
                <w:sz w:val="32"/>
                <w:szCs w:val="32"/>
              </w:rPr>
            </w:pPr>
            <w:r>
              <w:rPr>
                <w:rFonts w:cs="宋体"/>
                <w:b/>
                <w:color w:val="000000"/>
                <w:sz w:val="32"/>
                <w:szCs w:val="32"/>
              </w:rPr>
              <w:t>支出决算表</w:t>
            </w:r>
          </w:p>
        </w:tc>
      </w:tr>
      <w:tr w14:paraId="1A28955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CAE71C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重庆市九龙坡区应急管理局（本级）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D5FB2C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878D24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52AC94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BCAFD4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B70D21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F9A99F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D4FB5C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FD97CE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D3BF50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FEC3C7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C61410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7F527E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CA25A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5251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6942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2237">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EBC58">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A2C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9838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D444">
            <w:pPr>
              <w:jc w:val="center"/>
              <w:textAlignment w:val="center"/>
              <w:rPr>
                <w:rFonts w:hint="default" w:cs="宋体"/>
                <w:b/>
                <w:color w:val="000000"/>
                <w:sz w:val="20"/>
                <w:szCs w:val="20"/>
              </w:rPr>
            </w:pPr>
            <w:r>
              <w:rPr>
                <w:rFonts w:cs="宋体"/>
                <w:b/>
                <w:color w:val="000000"/>
                <w:sz w:val="20"/>
                <w:szCs w:val="20"/>
              </w:rPr>
              <w:t>对附属单位补助支出</w:t>
            </w:r>
          </w:p>
        </w:tc>
      </w:tr>
      <w:tr w14:paraId="7F893BE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0DF3">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DB9A2B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E7B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423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18D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1CEE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8D7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EC262">
            <w:pPr>
              <w:jc w:val="center"/>
              <w:rPr>
                <w:rFonts w:hint="default" w:cs="宋体"/>
                <w:b/>
                <w:color w:val="000000"/>
                <w:sz w:val="20"/>
                <w:szCs w:val="20"/>
              </w:rPr>
            </w:pPr>
          </w:p>
        </w:tc>
      </w:tr>
      <w:tr w14:paraId="2451C9C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484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6A858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B64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62A0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FAB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0275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E53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D871">
            <w:pPr>
              <w:jc w:val="center"/>
              <w:rPr>
                <w:rFonts w:hint="default" w:cs="宋体"/>
                <w:b/>
                <w:color w:val="000000"/>
                <w:sz w:val="20"/>
                <w:szCs w:val="20"/>
              </w:rPr>
            </w:pPr>
          </w:p>
        </w:tc>
      </w:tr>
      <w:tr w14:paraId="146BA4E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DB2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122FD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2565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4CE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BFA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AD9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F1D7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F98A2">
            <w:pPr>
              <w:jc w:val="center"/>
              <w:rPr>
                <w:rFonts w:hint="default" w:cs="宋体"/>
                <w:b/>
                <w:color w:val="000000"/>
                <w:sz w:val="20"/>
                <w:szCs w:val="20"/>
              </w:rPr>
            </w:pPr>
          </w:p>
        </w:tc>
      </w:tr>
      <w:tr w14:paraId="7580F88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E0A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BAF69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AB5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96B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6384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2F4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F14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AAC4">
            <w:pPr>
              <w:jc w:val="center"/>
              <w:rPr>
                <w:rFonts w:hint="default" w:cs="宋体"/>
                <w:b/>
                <w:color w:val="000000"/>
                <w:sz w:val="20"/>
                <w:szCs w:val="20"/>
              </w:rPr>
            </w:pPr>
          </w:p>
        </w:tc>
      </w:tr>
      <w:tr w14:paraId="26C0F4F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655C">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A06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1,774.67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21C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486.22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EB2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1,288.46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355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1D6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8B5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6F9E0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7A59">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34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8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6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F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A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6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8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BB22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2D61">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4341">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7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7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3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8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A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0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7635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5A9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4B9E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C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6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F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7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E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C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6FA9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B47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3ADA8">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1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8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2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7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A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8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B25A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9E58">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C6932">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9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B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0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B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D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D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CE35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323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32BD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5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A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1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7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0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1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0A3E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656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C4C0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C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8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7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C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D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E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2DF2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CF95">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497C4">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F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1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E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1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F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9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3360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F4BC">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B12A3">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4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0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D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8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D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A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A51B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DBBF">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1B28">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F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F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2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D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1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2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65A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71A6">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28F3">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A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C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4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0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A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9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6DBE8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AB3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2F42B">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A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9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C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C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2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A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1C7E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FAE9">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D140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4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E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1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E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9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C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44CC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CE67">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C7164">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3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89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F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E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F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C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5D43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3D5D">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6F1A5">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C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1,642.92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1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7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1,288.46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E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0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D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9446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615C">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1ACF2">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D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1,344.64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C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0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990.19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B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3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2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0F85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705F9D">
            <w:pPr>
              <w:textAlignment w:val="center"/>
              <w:rPr>
                <w:rFonts w:hint="default" w:cs="宋体"/>
                <w:color w:val="000000"/>
                <w:sz w:val="20"/>
                <w:szCs w:val="20"/>
              </w:rPr>
            </w:pPr>
            <w:r>
              <w:rPr>
                <w:rFonts w:cs="宋体"/>
                <w:color w:val="000000"/>
                <w:sz w:val="20"/>
                <w:szCs w:val="20"/>
              </w:rPr>
              <w:t>2240101</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28F7CDA">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C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5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D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4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9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8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B29831">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CF748">
            <w:pPr>
              <w:textAlignment w:val="center"/>
              <w:rPr>
                <w:rFonts w:hint="default" w:cs="宋体"/>
                <w:color w:val="000000"/>
                <w:sz w:val="20"/>
                <w:szCs w:val="20"/>
              </w:rPr>
            </w:pPr>
            <w:r>
              <w:rPr>
                <w:rFonts w:cs="宋体"/>
                <w:color w:val="000000"/>
                <w:sz w:val="20"/>
                <w:szCs w:val="20"/>
              </w:rPr>
              <w:t>2240102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86DE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0E0C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E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C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F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6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7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29519">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45C9">
            <w:pPr>
              <w:textAlignment w:val="center"/>
              <w:rPr>
                <w:rFonts w:hint="default" w:cs="宋体"/>
                <w:color w:val="000000"/>
                <w:sz w:val="20"/>
                <w:szCs w:val="20"/>
              </w:rPr>
            </w:pPr>
            <w:r>
              <w:rPr>
                <w:rFonts w:cs="宋体"/>
                <w:color w:val="000000"/>
                <w:sz w:val="20"/>
                <w:szCs w:val="20"/>
              </w:rPr>
              <w:t>2240108</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E0D5D1">
            <w:pPr>
              <w:textAlignment w:val="center"/>
              <w:rPr>
                <w:rFonts w:hint="default" w:cs="宋体"/>
                <w:color w:val="000000"/>
                <w:sz w:val="20"/>
                <w:szCs w:val="20"/>
              </w:rPr>
            </w:pPr>
            <w:r>
              <w:rPr>
                <w:rFonts w:cs="宋体"/>
                <w:color w:val="000000"/>
                <w:sz w:val="20"/>
                <w:szCs w:val="20"/>
              </w:rPr>
              <w:t>应急救援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D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D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E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2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E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4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FCA7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B46F">
            <w:pPr>
              <w:textAlignment w:val="center"/>
              <w:rPr>
                <w:rFonts w:hint="default" w:cs="宋体"/>
                <w:color w:val="000000"/>
                <w:sz w:val="20"/>
                <w:szCs w:val="20"/>
              </w:rPr>
            </w:pPr>
            <w:r>
              <w:rPr>
                <w:rFonts w:cs="宋体"/>
                <w:color w:val="000000"/>
                <w:sz w:val="20"/>
                <w:szCs w:val="20"/>
              </w:rPr>
              <w:t>2240109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F6ACF">
            <w:pPr>
              <w:textAlignment w:val="center"/>
              <w:rPr>
                <w:rFonts w:hint="default" w:cs="宋体"/>
                <w:color w:val="000000"/>
                <w:sz w:val="20"/>
                <w:szCs w:val="20"/>
              </w:rPr>
            </w:pPr>
            <w:r>
              <w:rPr>
                <w:rFonts w:cs="宋体"/>
                <w:color w:val="000000"/>
                <w:sz w:val="20"/>
                <w:szCs w:val="20"/>
              </w:rPr>
              <w:t>应急管理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4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C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7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C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F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A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1318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3E08">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BB65D">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2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6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F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D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8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9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A01B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E76B">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58FA">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B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D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D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5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0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E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B471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A7D1">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14B44">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C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7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1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B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1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6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32E4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BC1E">
            <w:pPr>
              <w:textAlignment w:val="center"/>
              <w:rPr>
                <w:rFonts w:hint="default" w:cs="宋体"/>
                <w:color w:val="000000"/>
                <w:sz w:val="20"/>
                <w:szCs w:val="20"/>
              </w:rPr>
            </w:pPr>
            <w:r>
              <w:rPr>
                <w:rFonts w:cs="宋体"/>
                <w:color w:val="000000"/>
                <w:sz w:val="20"/>
                <w:szCs w:val="20"/>
              </w:rPr>
              <w:t>2240799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5BC1F">
            <w:pPr>
              <w:textAlignment w:val="center"/>
              <w:rPr>
                <w:rFonts w:hint="default" w:cs="宋体"/>
                <w:color w:val="000000"/>
                <w:sz w:val="20"/>
                <w:szCs w:val="20"/>
              </w:rPr>
            </w:pPr>
            <w:r>
              <w:rPr>
                <w:rFonts w:cs="宋体"/>
                <w:color w:val="000000"/>
                <w:sz w:val="20"/>
                <w:szCs w:val="20"/>
              </w:rPr>
              <w:t>其他自然灾害救灾及恢复重建支出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2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8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1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8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F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C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47E872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048CBE7">
      <w:pPr>
        <w:rPr>
          <w:rFonts w:hint="default" w:cs="宋体"/>
          <w:sz w:val="21"/>
          <w:szCs w:val="21"/>
        </w:rPr>
      </w:pPr>
      <w:r>
        <w:rPr>
          <w:rFonts w:cs="宋体"/>
          <w:sz w:val="21"/>
          <w:szCs w:val="21"/>
        </w:rPr>
        <w:br w:type="page"/>
      </w:r>
    </w:p>
    <w:p w14:paraId="5BB72E6B">
      <w:pPr>
        <w:rPr>
          <w:rFonts w:hint="default" w:cs="宋体"/>
          <w:sz w:val="21"/>
          <w:szCs w:val="21"/>
        </w:rPr>
      </w:pPr>
    </w:p>
    <w:tbl>
      <w:tblPr>
        <w:tblStyle w:val="9"/>
        <w:tblW w:w="5000" w:type="pct"/>
        <w:tblInd w:w="0" w:type="dxa"/>
        <w:tblLayout w:type="autofit"/>
        <w:tblCellMar>
          <w:top w:w="0" w:type="dxa"/>
          <w:left w:w="0" w:type="dxa"/>
          <w:bottom w:w="0" w:type="dxa"/>
          <w:right w:w="0" w:type="dxa"/>
        </w:tblCellMar>
      </w:tblPr>
      <w:tblGrid>
        <w:gridCol w:w="3053"/>
        <w:gridCol w:w="1566"/>
        <w:gridCol w:w="3273"/>
        <w:gridCol w:w="1741"/>
        <w:gridCol w:w="1741"/>
        <w:gridCol w:w="1741"/>
        <w:gridCol w:w="1998"/>
      </w:tblGrid>
      <w:tr w14:paraId="2EACB02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5F52CF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70E6BCE">
        <w:tblPrEx>
          <w:tblCellMar>
            <w:top w:w="0" w:type="dxa"/>
            <w:left w:w="0" w:type="dxa"/>
            <w:bottom w:w="0" w:type="dxa"/>
            <w:right w:w="0" w:type="dxa"/>
          </w:tblCellMar>
        </w:tblPrEx>
        <w:trPr>
          <w:trHeight w:val="90" w:hRule="atLeast"/>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4FD3736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重庆市九龙坡区应急管理局（本级）</w:t>
            </w:r>
          </w:p>
        </w:tc>
        <w:tc>
          <w:tcPr>
            <w:tcW w:w="576" w:type="pct"/>
            <w:tcBorders>
              <w:top w:val="nil"/>
              <w:left w:val="nil"/>
              <w:bottom w:val="nil"/>
              <w:right w:val="nil"/>
            </w:tcBorders>
            <w:shd w:val="clear" w:color="auto" w:fill="auto"/>
            <w:noWrap/>
            <w:tcMar>
              <w:top w:w="15" w:type="dxa"/>
              <w:left w:w="15" w:type="dxa"/>
              <w:right w:w="15" w:type="dxa"/>
            </w:tcMar>
            <w:vAlign w:val="bottom"/>
          </w:tcPr>
          <w:p w14:paraId="5684AAED">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D008B04">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47B45E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99F4D9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7A63CF9">
        <w:tblPrEx>
          <w:tblCellMar>
            <w:top w:w="0" w:type="dxa"/>
            <w:left w:w="0" w:type="dxa"/>
            <w:bottom w:w="0" w:type="dxa"/>
            <w:right w:w="0" w:type="dxa"/>
          </w:tblCellMar>
        </w:tblPrEx>
        <w:trPr>
          <w:trHeight w:val="90" w:hRule="atLeast"/>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589F571D">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8C00D37">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CD70501">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390DCA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60E7D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5ECF92">
        <w:tblPrEx>
          <w:tblCellMar>
            <w:top w:w="0" w:type="dxa"/>
            <w:left w:w="0" w:type="dxa"/>
            <w:bottom w:w="0" w:type="dxa"/>
            <w:right w:w="0" w:type="dxa"/>
          </w:tblCellMar>
        </w:tblPrEx>
        <w:trPr>
          <w:trHeight w:val="90" w:hRule="atLeast"/>
        </w:trPr>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AB8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0A5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081DA69">
        <w:tblPrEx>
          <w:tblCellMar>
            <w:top w:w="0" w:type="dxa"/>
            <w:left w:w="0" w:type="dxa"/>
            <w:bottom w:w="0" w:type="dxa"/>
            <w:right w:w="0" w:type="dxa"/>
          </w:tblCellMar>
        </w:tblPrEx>
        <w:trPr>
          <w:trHeight w:val="90" w:hRule="atLeast"/>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FD3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4FFD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1B7B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2C26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C86275D">
        <w:tblPrEx>
          <w:tblCellMar>
            <w:top w:w="0" w:type="dxa"/>
            <w:left w:w="0" w:type="dxa"/>
            <w:bottom w:w="0" w:type="dxa"/>
            <w:right w:w="0" w:type="dxa"/>
          </w:tblCellMar>
        </w:tblPrEx>
        <w:trPr>
          <w:trHeight w:val="90" w:hRule="atLeast"/>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A9F3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A6AC">
            <w:pPr>
              <w:spacing w:line="200" w:lineRule="exact"/>
              <w:jc w:val="center"/>
              <w:rPr>
                <w:rFonts w:hint="default" w:cs="宋体"/>
                <w:b/>
                <w:color w:val="000000"/>
                <w:sz w:val="18"/>
                <w:szCs w:val="18"/>
              </w:rPr>
            </w:pPr>
          </w:p>
        </w:tc>
        <w:tc>
          <w:tcPr>
            <w:tcW w:w="10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8C6E0">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19B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DA1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CB2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284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A5FE78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753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C2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1,774.67</w:t>
            </w: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21B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C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88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3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19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03F7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0A1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E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948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8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B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C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F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55EA3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9F8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E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8AB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DC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0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C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8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8EE7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22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56C307">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163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9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83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F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8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13A2D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CA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14C42B">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C9B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D9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93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3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1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FB385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B3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68C427">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C64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4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5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7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C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FEBC6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8C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115157">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DB2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54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D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E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3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55CCA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C1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6A4A7">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96E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B6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68.33</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A2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68.33</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8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D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AD86D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90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4DC08">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ED7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86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73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A7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81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DDC7D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D6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5967">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65F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B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FF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DC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2F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52EB3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ED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9AA9">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0A8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85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43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2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2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8F5B4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5B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80C1">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23F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4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FB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D1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00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2536A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49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1C61">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A7F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6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A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A1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66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62347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78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5745">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F4B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51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1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DB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1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2F55E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50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8EDE">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49A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60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25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1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9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DC785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BD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CD70">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3024">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1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D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77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AF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CC8E4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23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03CF">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E68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36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A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2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CE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04FEC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06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97B8">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73B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2F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A7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17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0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E73FD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5D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6318">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49B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88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37.52</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02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37.52</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C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6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9E8C0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33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8EF2">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F89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2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9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E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4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7FA4E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87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7D81">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8CE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1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A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F4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8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89D1B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6A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3CA5">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349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ED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1,642.92</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73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1,642.92</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C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FE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7E45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7D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12A1">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E2B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E6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92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DC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43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7ED29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DAD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66FD">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AE3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BD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DE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E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E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6CA6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2425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3971">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4C4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8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3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2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C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83782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114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765D">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0AE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D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81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9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63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960A4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907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85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1,774.67</w:t>
            </w: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AC0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DF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1,774.67</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52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1,774.67</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6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8C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25DEA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D03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8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2BA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B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9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F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8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B044B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41A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1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094FC3">
            <w:pPr>
              <w:spacing w:line="200" w:lineRule="exac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BF2C20">
            <w:pPr>
              <w:spacing w:line="200" w:lineRule="exac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7E9F4D">
            <w:pPr>
              <w:spacing w:line="200" w:lineRule="exac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C42B6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4C043B">
            <w:pPr>
              <w:spacing w:line="200" w:lineRule="exact"/>
              <w:rPr>
                <w:rFonts w:hint="default" w:ascii="Times New Roman" w:hAnsi="Times New Roman"/>
                <w:color w:val="000000"/>
                <w:sz w:val="18"/>
                <w:szCs w:val="18"/>
              </w:rPr>
            </w:pPr>
          </w:p>
        </w:tc>
      </w:tr>
      <w:tr w14:paraId="5E347AF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A4B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C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DBE2">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F1BBE">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A501">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323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572E">
            <w:pPr>
              <w:spacing w:line="200" w:lineRule="exact"/>
              <w:jc w:val="right"/>
              <w:rPr>
                <w:rFonts w:hint="default" w:ascii="Times New Roman" w:hAnsi="Times New Roman"/>
                <w:color w:val="000000"/>
                <w:sz w:val="18"/>
                <w:szCs w:val="18"/>
              </w:rPr>
            </w:pPr>
          </w:p>
        </w:tc>
      </w:tr>
      <w:tr w14:paraId="7E34F1E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5046">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48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B2EA">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7E17">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E9E4">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BDD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4EBF">
            <w:pPr>
              <w:spacing w:line="200" w:lineRule="exact"/>
              <w:jc w:val="right"/>
              <w:rPr>
                <w:rFonts w:hint="default" w:ascii="Times New Roman" w:hAnsi="Times New Roman"/>
                <w:color w:val="000000"/>
                <w:sz w:val="18"/>
                <w:szCs w:val="18"/>
              </w:rPr>
            </w:pPr>
          </w:p>
        </w:tc>
      </w:tr>
      <w:tr w14:paraId="4483ADB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CAE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80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1,774.67</w:t>
            </w: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943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01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1,774.67</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2F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1,774.67</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E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A6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60B5E4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87"/>
        <w:gridCol w:w="4018"/>
        <w:gridCol w:w="3262"/>
        <w:gridCol w:w="3251"/>
        <w:gridCol w:w="3296"/>
      </w:tblGrid>
      <w:tr w14:paraId="28504BB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B4D80D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53F7F8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7A328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重庆市九龙坡区应急管理局（本级）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D4501D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57E62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B22A9A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B17172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3F487B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F920F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CD07D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5ED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803227">
            <w:pPr>
              <w:jc w:val="center"/>
              <w:textAlignment w:val="center"/>
              <w:rPr>
                <w:rFonts w:hint="default" w:cs="宋体"/>
                <w:b/>
                <w:color w:val="000000"/>
                <w:sz w:val="20"/>
                <w:szCs w:val="20"/>
              </w:rPr>
            </w:pPr>
            <w:r>
              <w:rPr>
                <w:rFonts w:cs="宋体"/>
                <w:b/>
                <w:color w:val="000000"/>
                <w:sz w:val="20"/>
                <w:szCs w:val="20"/>
              </w:rPr>
              <w:t>本年支出</w:t>
            </w:r>
          </w:p>
        </w:tc>
      </w:tr>
      <w:tr w14:paraId="4016327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3F96">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E79A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87A8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2718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1DF15">
            <w:pPr>
              <w:jc w:val="center"/>
              <w:textAlignment w:val="center"/>
              <w:rPr>
                <w:rFonts w:hint="default" w:cs="宋体"/>
                <w:b/>
                <w:color w:val="000000"/>
                <w:sz w:val="20"/>
                <w:szCs w:val="20"/>
              </w:rPr>
            </w:pPr>
            <w:r>
              <w:rPr>
                <w:rFonts w:cs="宋体"/>
                <w:b/>
                <w:color w:val="000000"/>
                <w:sz w:val="20"/>
                <w:szCs w:val="20"/>
              </w:rPr>
              <w:t>项目支出</w:t>
            </w:r>
          </w:p>
        </w:tc>
      </w:tr>
      <w:tr w14:paraId="08EAC6A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88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B90D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0EC1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AE7C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B8D65">
            <w:pPr>
              <w:jc w:val="center"/>
              <w:rPr>
                <w:rFonts w:hint="default" w:cs="宋体"/>
                <w:b/>
                <w:color w:val="000000"/>
                <w:sz w:val="20"/>
                <w:szCs w:val="20"/>
              </w:rPr>
            </w:pPr>
          </w:p>
        </w:tc>
      </w:tr>
      <w:tr w14:paraId="2EC9FC3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198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9777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560F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DD45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67B22">
            <w:pPr>
              <w:jc w:val="center"/>
              <w:rPr>
                <w:rFonts w:hint="default" w:cs="宋体"/>
                <w:b/>
                <w:color w:val="000000"/>
                <w:sz w:val="20"/>
                <w:szCs w:val="20"/>
              </w:rPr>
            </w:pPr>
          </w:p>
        </w:tc>
      </w:tr>
      <w:tr w14:paraId="3756313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1AE3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009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1,774.67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79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486.22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957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1,288.46</w:t>
            </w:r>
            <w:r>
              <w:rPr>
                <w:rFonts w:ascii="Times New Roman" w:hAnsi="Times New Roman"/>
                <w:b/>
                <w:color w:val="000000"/>
                <w:sz w:val="20"/>
                <w:u w:color="auto"/>
              </w:rPr>
              <w:t xml:space="preserve"> </w:t>
            </w:r>
          </w:p>
        </w:tc>
      </w:tr>
      <w:tr w14:paraId="24BA3F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F4F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B1FC6">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C1D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6A2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53D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66F3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60E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0F5A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23F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DCE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D74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451F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1A4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135E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429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681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A31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2529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1C6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D8F25">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EAF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9FC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25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6E15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640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67C66">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4BC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5D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F3E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9B49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04AD">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B781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007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2A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02F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97BF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064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A8E2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0E1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C4B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282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393D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4D57">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4F076">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BD1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C11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268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D959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55A9">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B4DED">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D1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405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E7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E308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9EC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22B9">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BA7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37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21E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F3B8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F4D6">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AA17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43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4EE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B8E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80F5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3724">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8131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657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4B0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99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1B7F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763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4523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A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126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2E6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C921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714B">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1B340">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53F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D74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1F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B2B9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21E2">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3FFB2">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981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1,642.92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26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99D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1,288.46</w:t>
            </w:r>
            <w:r>
              <w:rPr>
                <w:rFonts w:ascii="Times New Roman" w:hAnsi="Times New Roman"/>
                <w:b/>
                <w:color w:val="000000"/>
                <w:sz w:val="20"/>
                <w:u w:color="auto"/>
              </w:rPr>
              <w:t xml:space="preserve"> </w:t>
            </w:r>
          </w:p>
        </w:tc>
      </w:tr>
      <w:tr w14:paraId="23BF06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ADBA">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1C25">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FF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1,344.64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70C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047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990.19</w:t>
            </w:r>
            <w:r>
              <w:rPr>
                <w:rFonts w:ascii="Times New Roman" w:hAnsi="Times New Roman"/>
                <w:b/>
                <w:color w:val="000000"/>
                <w:sz w:val="20"/>
                <w:u w:color="auto"/>
              </w:rPr>
              <w:t xml:space="preserve"> </w:t>
            </w:r>
          </w:p>
        </w:tc>
      </w:tr>
      <w:tr w14:paraId="559F06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D357">
            <w:pPr>
              <w:textAlignment w:val="center"/>
              <w:rPr>
                <w:rFonts w:hint="default" w:cs="宋体"/>
                <w:color w:val="000000"/>
                <w:sz w:val="20"/>
                <w:szCs w:val="20"/>
              </w:rPr>
            </w:pPr>
            <w:r>
              <w:rPr>
                <w:rFonts w:cs="宋体"/>
                <w:color w:val="000000"/>
                <w:sz w:val="20"/>
                <w:szCs w:val="20"/>
              </w:rPr>
              <w:t>2240101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F0B4">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634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5F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81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CBBF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373E">
            <w:pPr>
              <w:textAlignment w:val="center"/>
              <w:rPr>
                <w:rFonts w:hint="default" w:cs="宋体"/>
                <w:color w:val="000000"/>
                <w:sz w:val="20"/>
                <w:szCs w:val="20"/>
              </w:rPr>
            </w:pPr>
            <w:r>
              <w:rPr>
                <w:rFonts w:cs="宋体"/>
                <w:color w:val="000000"/>
                <w:sz w:val="20"/>
                <w:szCs w:val="20"/>
              </w:rPr>
              <w:t>2240102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A18A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8F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91B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899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r>
      <w:tr w14:paraId="45247B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11CE">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16A7D">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57F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107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A22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r>
      <w:tr w14:paraId="74480D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CD79">
            <w:pPr>
              <w:textAlignment w:val="center"/>
              <w:rPr>
                <w:rFonts w:hint="default" w:cs="宋体"/>
                <w:color w:val="000000"/>
                <w:sz w:val="20"/>
                <w:szCs w:val="20"/>
              </w:rPr>
            </w:pPr>
            <w:r>
              <w:rPr>
                <w:rFonts w:cs="宋体"/>
                <w:color w:val="000000"/>
                <w:sz w:val="20"/>
                <w:szCs w:val="20"/>
              </w:rPr>
              <w:t>2240109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D6A42">
            <w:pPr>
              <w:textAlignment w:val="center"/>
              <w:rPr>
                <w:rFonts w:hint="default" w:cs="宋体"/>
                <w:color w:val="000000"/>
                <w:sz w:val="20"/>
                <w:szCs w:val="20"/>
              </w:rPr>
            </w:pPr>
            <w:r>
              <w:rPr>
                <w:rFonts w:cs="宋体"/>
                <w:color w:val="000000"/>
                <w:sz w:val="20"/>
                <w:szCs w:val="20"/>
              </w:rPr>
              <w:t>应急管理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BE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4F0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184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r>
      <w:tr w14:paraId="013322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2DA8">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8E1E3">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EBA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77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8F4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r>
      <w:tr w14:paraId="465AF4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8E75975">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F722536">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7BC46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4FCC4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95742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r>
      <w:tr w14:paraId="1660C89C">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B86CF">
            <w:pPr>
              <w:textAlignment w:val="center"/>
              <w:rPr>
                <w:rFonts w:hint="default" w:cs="宋体"/>
                <w:color w:val="000000"/>
                <w:sz w:val="20"/>
                <w:szCs w:val="20"/>
              </w:rPr>
            </w:pPr>
            <w:r>
              <w:rPr>
                <w:rFonts w:cs="宋体"/>
                <w:b/>
                <w:color w:val="000000"/>
                <w:sz w:val="20"/>
                <w:szCs w:val="20"/>
              </w:rPr>
              <w:t>22407</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DD10F">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961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61E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386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r>
      <w:tr w14:paraId="31C70A99">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3F941">
            <w:pPr>
              <w:textAlignment w:val="center"/>
              <w:rPr>
                <w:rFonts w:hint="default" w:cs="宋体"/>
                <w:color w:val="000000"/>
                <w:sz w:val="20"/>
                <w:szCs w:val="20"/>
              </w:rPr>
            </w:pPr>
            <w:r>
              <w:rPr>
                <w:rFonts w:cs="宋体"/>
                <w:color w:val="000000"/>
                <w:sz w:val="20"/>
                <w:szCs w:val="20"/>
              </w:rPr>
              <w:t>2240799</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E31D6">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729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84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881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r>
    </w:tbl>
    <w:p w14:paraId="2661945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1E727EC">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791"/>
        <w:gridCol w:w="2771"/>
        <w:gridCol w:w="1520"/>
        <w:gridCol w:w="861"/>
        <w:gridCol w:w="2004"/>
        <w:gridCol w:w="1397"/>
        <w:gridCol w:w="861"/>
        <w:gridCol w:w="3418"/>
        <w:gridCol w:w="1471"/>
      </w:tblGrid>
      <w:tr w14:paraId="4D185CC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5FEDA9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1A27DA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62A44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重庆市九龙坡区应急管理局（本级）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6275CF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99A8F5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04A2D7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30566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FF9F9A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DCADD3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C23F60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58D426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B5B63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E48CA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4144E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E0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4AF4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F8290D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95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A2A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10FF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84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154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7ED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2A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A52E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250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79CA7D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988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D7BE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B06D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5C4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F0CF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1F60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415A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734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D1E3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F87ED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BB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65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C4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A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3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66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8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6E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0C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r>
      <w:tr w14:paraId="1293E3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68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C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C4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6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7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98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0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83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w:t>
            </w:r>
            <w:bookmarkStart w:id="0" w:name="_GoBack"/>
            <w:r>
              <w:rPr>
                <w:rFonts w:cs="宋体"/>
                <w:color w:val="000000"/>
                <w:sz w:val="18"/>
                <w:szCs w:val="18"/>
              </w:rPr>
              <w:t>购建</w:t>
            </w:r>
            <w:bookmarkEnd w:id="0"/>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0C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8C0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B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9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CB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9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94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38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3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CB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B6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r>
      <w:tr w14:paraId="2A90B0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7A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F2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E9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E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D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4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E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0C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74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552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C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4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A3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5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D7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C7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FA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A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62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F64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3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D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F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3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8D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F4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39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20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BD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CF88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EC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A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66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28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30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D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D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D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2E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933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A1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8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ED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F4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F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C5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4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47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D288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3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9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A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B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FF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E0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E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AD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E9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783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B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C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53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B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0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61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72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04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1F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0AF6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C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2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0E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3D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2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A6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40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C4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70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D79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0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4F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EE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DF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A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06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8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3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F1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0B5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C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E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D7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6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FB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1B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6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71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79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E2D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9F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9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BE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D4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CF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79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71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A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01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93F6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5E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9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47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FD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1A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0F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3D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EC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0A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B5C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8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4F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A5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5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2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36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FF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01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9E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82BF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BF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2B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28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8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CF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99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9B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9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20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C0F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7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5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28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AE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5D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53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B2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00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6B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A79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7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B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05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35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A8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30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D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D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76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A773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8E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D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1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7F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4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6D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2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99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A6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05A4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1D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0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A9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C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1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46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99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0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5D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E745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4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6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0E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A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6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5D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68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C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22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6CB7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A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3C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76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B5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8A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EC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B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53E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5A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697F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3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BF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F3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AC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2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D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6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F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5C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BADD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E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4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24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8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72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16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D0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0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EC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069F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A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F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A6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8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DE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26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02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BE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2D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769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7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B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DE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8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8D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22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E9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C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A0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C06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22A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C0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2232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5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DC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98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1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9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BF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C303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67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A3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BEA0A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46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97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9B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39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0E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835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EF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78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8B40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3A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0F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7B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1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43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36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9C7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A2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06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B50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E8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4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FE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5B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08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766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6AD10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B6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8A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E22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F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6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DE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EC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D82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11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85693E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AE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60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B586F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7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BF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E4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25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15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A48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0C1C4E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04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203E5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405.68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D7BA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248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80.54</w:t>
            </w:r>
            <w:r>
              <w:rPr>
                <w:rFonts w:ascii="Times New Roman" w:hAnsi="Times New Roman"/>
                <w:color w:val="000000"/>
                <w:sz w:val="18"/>
                <w:u w:color="auto"/>
              </w:rPr>
              <w:t xml:space="preserve"> </w:t>
            </w:r>
          </w:p>
        </w:tc>
      </w:tr>
    </w:tbl>
    <w:p w14:paraId="05D45AF4">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2"/>
        <w:gridCol w:w="3546"/>
        <w:gridCol w:w="1678"/>
        <w:gridCol w:w="1678"/>
        <w:gridCol w:w="1678"/>
        <w:gridCol w:w="1678"/>
        <w:gridCol w:w="1741"/>
        <w:gridCol w:w="1812"/>
      </w:tblGrid>
      <w:tr w14:paraId="6B74175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32C66C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08699C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80EB28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重庆市九龙坡区应急管理局（本级）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592FD6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89CD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0867B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E8B89B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72B53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9D0B58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A81337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2AB03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13E044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0934A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0C45E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F92658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9BCE1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5BA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78D87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A60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618A12">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F94AC">
            <w:pPr>
              <w:jc w:val="center"/>
              <w:textAlignment w:val="center"/>
              <w:rPr>
                <w:rFonts w:hint="default" w:cs="宋体"/>
                <w:b/>
                <w:color w:val="000000"/>
                <w:sz w:val="20"/>
                <w:szCs w:val="20"/>
              </w:rPr>
            </w:pPr>
            <w:r>
              <w:rPr>
                <w:rFonts w:cs="宋体"/>
                <w:b/>
                <w:color w:val="000000"/>
                <w:sz w:val="20"/>
                <w:szCs w:val="20"/>
              </w:rPr>
              <w:t>年末结转和结余</w:t>
            </w:r>
          </w:p>
        </w:tc>
      </w:tr>
      <w:tr w14:paraId="68465CC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EFEA">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ACAD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2FF68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868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03EE3">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88CC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776CD">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21FC">
            <w:pPr>
              <w:jc w:val="center"/>
              <w:rPr>
                <w:rFonts w:hint="default" w:cs="宋体"/>
                <w:b/>
                <w:color w:val="000000"/>
                <w:sz w:val="20"/>
                <w:szCs w:val="20"/>
              </w:rPr>
            </w:pPr>
          </w:p>
        </w:tc>
      </w:tr>
      <w:tr w14:paraId="2A0A8BA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A2B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4FB8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B10DC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8C3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ADC5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68EC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4F67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0CDEF">
            <w:pPr>
              <w:jc w:val="center"/>
              <w:rPr>
                <w:rFonts w:hint="default" w:cs="宋体"/>
                <w:b/>
                <w:color w:val="000000"/>
                <w:sz w:val="20"/>
                <w:szCs w:val="20"/>
              </w:rPr>
            </w:pPr>
          </w:p>
        </w:tc>
      </w:tr>
      <w:tr w14:paraId="5032909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8599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28AC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052EB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A11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3E59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D398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B421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2BDA">
            <w:pPr>
              <w:jc w:val="center"/>
              <w:rPr>
                <w:rFonts w:hint="default" w:cs="宋体"/>
                <w:b/>
                <w:color w:val="000000"/>
                <w:sz w:val="20"/>
                <w:szCs w:val="20"/>
              </w:rPr>
            </w:pPr>
          </w:p>
        </w:tc>
      </w:tr>
      <w:tr w14:paraId="4EBE63A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8658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9D2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428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CB5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2EC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291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32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8A513C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FB19">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30F0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49A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CD4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35B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E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19D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2AB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3B7B1A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726AD0">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78"/>
        <w:gridCol w:w="3568"/>
        <w:gridCol w:w="3230"/>
        <w:gridCol w:w="186"/>
        <w:gridCol w:w="3415"/>
        <w:gridCol w:w="84"/>
        <w:gridCol w:w="3353"/>
      </w:tblGrid>
      <w:tr w14:paraId="15E99FB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BBC8A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BEF58E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C36C08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重庆市九龙坡区应急管理局（本级）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142B98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6B699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F04FF9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3D942B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70AE29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AEBB9A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BD858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7E24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A0EF9">
            <w:pPr>
              <w:jc w:val="center"/>
              <w:textAlignment w:val="bottom"/>
              <w:rPr>
                <w:rFonts w:hint="default" w:cs="宋体"/>
                <w:b/>
                <w:color w:val="000000"/>
                <w:sz w:val="20"/>
                <w:szCs w:val="20"/>
              </w:rPr>
            </w:pPr>
            <w:r>
              <w:rPr>
                <w:rFonts w:cs="宋体"/>
                <w:b/>
                <w:color w:val="000000"/>
                <w:sz w:val="20"/>
                <w:szCs w:val="20"/>
              </w:rPr>
              <w:t>本年支出</w:t>
            </w:r>
          </w:p>
        </w:tc>
      </w:tr>
      <w:tr w14:paraId="00A930A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2A6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89DC2">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DA2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00DB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DE406">
            <w:pPr>
              <w:jc w:val="center"/>
              <w:textAlignment w:val="center"/>
              <w:rPr>
                <w:rFonts w:hint="default" w:cs="宋体"/>
                <w:b/>
                <w:color w:val="000000"/>
                <w:sz w:val="20"/>
                <w:szCs w:val="20"/>
              </w:rPr>
            </w:pPr>
            <w:r>
              <w:rPr>
                <w:rFonts w:cs="宋体"/>
                <w:b/>
                <w:color w:val="000000"/>
                <w:sz w:val="20"/>
                <w:szCs w:val="20"/>
              </w:rPr>
              <w:t>项目支出</w:t>
            </w:r>
          </w:p>
        </w:tc>
      </w:tr>
      <w:tr w14:paraId="33DE7B0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4AE5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FEB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E40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DC24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B0AB3">
            <w:pPr>
              <w:jc w:val="center"/>
              <w:rPr>
                <w:rFonts w:hint="default" w:cs="宋体"/>
                <w:b/>
                <w:color w:val="000000"/>
                <w:sz w:val="20"/>
                <w:szCs w:val="20"/>
              </w:rPr>
            </w:pPr>
          </w:p>
        </w:tc>
      </w:tr>
      <w:tr w14:paraId="7C0FFA3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9A0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BA4E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F6E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DF51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4F2EF">
            <w:pPr>
              <w:jc w:val="center"/>
              <w:rPr>
                <w:rFonts w:hint="default" w:cs="宋体"/>
                <w:b/>
                <w:color w:val="000000"/>
                <w:sz w:val="20"/>
                <w:szCs w:val="20"/>
              </w:rPr>
            </w:pPr>
          </w:p>
        </w:tc>
      </w:tr>
      <w:tr w14:paraId="6B41D78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131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10F6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DA0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CC0B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BEFAE">
            <w:pPr>
              <w:jc w:val="center"/>
              <w:rPr>
                <w:rFonts w:hint="default" w:cs="宋体"/>
                <w:b/>
                <w:color w:val="000000"/>
                <w:sz w:val="20"/>
                <w:szCs w:val="20"/>
              </w:rPr>
            </w:pPr>
          </w:p>
        </w:tc>
      </w:tr>
      <w:tr w14:paraId="5F01D91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872A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C01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5548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B33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895069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E88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F5F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D9D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69A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38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0493C5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F3D071E">
      <w:pPr>
        <w:rPr>
          <w:rFonts w:hint="default" w:cs="宋体"/>
          <w:sz w:val="21"/>
          <w:szCs w:val="21"/>
        </w:rPr>
      </w:pPr>
      <w:r>
        <w:rPr>
          <w:rFonts w:hint="default" w:cs="宋体"/>
          <w:sz w:val="21"/>
          <w:szCs w:val="21"/>
        </w:rPr>
        <w:br w:type="page"/>
      </w:r>
    </w:p>
    <w:tbl>
      <w:tblPr>
        <w:tblStyle w:val="9"/>
        <w:tblW w:w="5000" w:type="pct"/>
        <w:tblInd w:w="0" w:type="dxa"/>
        <w:tblLayout w:type="autofit"/>
        <w:tblCellMar>
          <w:top w:w="0" w:type="dxa"/>
          <w:left w:w="170" w:type="dxa"/>
          <w:bottom w:w="0" w:type="dxa"/>
          <w:right w:w="170" w:type="dxa"/>
        </w:tblCellMar>
      </w:tblPr>
      <w:tblGrid>
        <w:gridCol w:w="3397"/>
        <w:gridCol w:w="2584"/>
        <w:gridCol w:w="2539"/>
        <w:gridCol w:w="4416"/>
        <w:gridCol w:w="2177"/>
      </w:tblGrid>
      <w:tr w14:paraId="28ED0F6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9A5CFA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69A32F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EAB62C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895E3E4">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84C0C0E">
            <w:pPr>
              <w:spacing w:line="280" w:lineRule="exact"/>
              <w:jc w:val="right"/>
              <w:rPr>
                <w:rFonts w:hint="default" w:cs="宋体"/>
                <w:color w:val="000000"/>
                <w:kern w:val="2"/>
                <w:sz w:val="20"/>
                <w:szCs w:val="20"/>
              </w:rPr>
            </w:pPr>
          </w:p>
        </w:tc>
        <w:tc>
          <w:tcPr>
            <w:tcW w:w="1461" w:type="pct"/>
            <w:shd w:val="clear" w:color="auto" w:fill="auto"/>
            <w:noWrap/>
            <w:tcMar>
              <w:top w:w="15" w:type="dxa"/>
              <w:left w:w="15" w:type="dxa"/>
              <w:right w:w="15" w:type="dxa"/>
            </w:tcMar>
            <w:vAlign w:val="bottom"/>
          </w:tcPr>
          <w:p w14:paraId="7F846CFC">
            <w:pPr>
              <w:spacing w:line="280" w:lineRule="exact"/>
              <w:rPr>
                <w:rFonts w:hint="default" w:cs="宋体"/>
                <w:color w:val="000000"/>
                <w:kern w:val="2"/>
                <w:sz w:val="20"/>
                <w:szCs w:val="20"/>
              </w:rPr>
            </w:pPr>
          </w:p>
        </w:tc>
        <w:tc>
          <w:tcPr>
            <w:tcW w:w="718" w:type="pct"/>
            <w:shd w:val="clear" w:color="auto" w:fill="auto"/>
            <w:noWrap/>
            <w:tcMar>
              <w:top w:w="15" w:type="dxa"/>
              <w:left w:w="15" w:type="dxa"/>
              <w:right w:w="15" w:type="dxa"/>
            </w:tcMar>
            <w:vAlign w:val="bottom"/>
          </w:tcPr>
          <w:p w14:paraId="48269C2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E4E96D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C591E6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重庆市九龙坡区应急管理局（本级）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14B31FD">
            <w:pPr>
              <w:spacing w:line="280" w:lineRule="exact"/>
              <w:jc w:val="right"/>
              <w:rPr>
                <w:rFonts w:hint="default" w:cs="宋体"/>
                <w:color w:val="000000"/>
                <w:kern w:val="2"/>
                <w:sz w:val="20"/>
                <w:szCs w:val="20"/>
              </w:rPr>
            </w:pPr>
          </w:p>
        </w:tc>
        <w:tc>
          <w:tcPr>
            <w:tcW w:w="1461" w:type="pct"/>
            <w:tcBorders>
              <w:top w:val="nil"/>
              <w:left w:val="nil"/>
              <w:bottom w:val="single" w:color="auto" w:sz="4" w:space="0"/>
              <w:right w:val="nil"/>
            </w:tcBorders>
            <w:shd w:val="clear" w:color="auto" w:fill="auto"/>
            <w:noWrap/>
            <w:tcMar>
              <w:top w:w="15" w:type="dxa"/>
              <w:left w:w="15" w:type="dxa"/>
              <w:right w:w="15" w:type="dxa"/>
            </w:tcMar>
            <w:vAlign w:val="bottom"/>
          </w:tcPr>
          <w:p w14:paraId="122634E9">
            <w:pPr>
              <w:spacing w:line="280" w:lineRule="exact"/>
              <w:rPr>
                <w:rFonts w:hint="default" w:cs="宋体"/>
                <w:color w:val="000000"/>
                <w:kern w:val="2"/>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05FA7FC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0D1551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C77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AA6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C2F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E52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A06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FF42DA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624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635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1EC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427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1E0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80.54</w:t>
            </w:r>
            <w:r>
              <w:rPr>
                <w:rFonts w:ascii="Times New Roman" w:hAnsi="Times New Roman"/>
                <w:color w:val="000000"/>
                <w:sz w:val="18"/>
                <w:u w:color="auto"/>
              </w:rPr>
              <w:t xml:space="preserve"> </w:t>
            </w:r>
          </w:p>
        </w:tc>
      </w:tr>
      <w:tr w14:paraId="426260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1D2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26D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90B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7.02</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B62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437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80.54</w:t>
            </w:r>
            <w:r>
              <w:rPr>
                <w:rFonts w:ascii="Times New Roman" w:hAnsi="Times New Roman"/>
                <w:color w:val="000000"/>
                <w:sz w:val="18"/>
                <w:u w:color="auto"/>
              </w:rPr>
              <w:t xml:space="preserve"> </w:t>
            </w:r>
          </w:p>
        </w:tc>
      </w:tr>
      <w:tr w14:paraId="7D8AAF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8B2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51D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2EC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51C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BF2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4386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99E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8D6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14C7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06E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1A19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85C21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755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98A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516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E22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9E2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9069E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B8B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C4E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06E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FA3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611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953B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EB4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A4A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BFD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2.02</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C31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0D5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218E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5B3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205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A6A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2.02</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3B2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A05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035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ABF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D06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04E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95C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9D6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B69A8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D23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22A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044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C18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68A7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561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1B2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1B9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64C2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4E1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DD2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48AA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996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6EA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6E14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0EF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D96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5FBE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F17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DA1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5FD3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147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80B1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42B4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A6A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8CE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5EC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B24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600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EA0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287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88A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20E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7C0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1F4F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14E98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715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5E6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FF5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CAF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7BF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347.73</w:t>
            </w:r>
            <w:r>
              <w:rPr>
                <w:rFonts w:ascii="Times New Roman" w:hAnsi="Times New Roman"/>
                <w:color w:val="000000"/>
                <w:sz w:val="18"/>
                <w:u w:color="auto"/>
              </w:rPr>
              <w:t xml:space="preserve"> </w:t>
            </w:r>
          </w:p>
        </w:tc>
      </w:tr>
      <w:tr w14:paraId="2369F8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6F1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5E8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C02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3CD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3CE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167.73</w:t>
            </w:r>
            <w:r>
              <w:rPr>
                <w:rFonts w:ascii="Times New Roman" w:hAnsi="Times New Roman"/>
                <w:color w:val="000000"/>
                <w:sz w:val="18"/>
                <w:u w:color="auto"/>
              </w:rPr>
              <w:t xml:space="preserve"> </w:t>
            </w:r>
          </w:p>
        </w:tc>
      </w:tr>
      <w:tr w14:paraId="59A5B3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EE1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1E2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C1E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266</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AF1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FFA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706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65C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2C7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429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3C2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FE1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180.00</w:t>
            </w:r>
            <w:r>
              <w:rPr>
                <w:rFonts w:ascii="Times New Roman" w:hAnsi="Times New Roman"/>
                <w:color w:val="000000"/>
                <w:sz w:val="18"/>
                <w:u w:color="auto"/>
              </w:rPr>
              <w:t xml:space="preserve"> </w:t>
            </w:r>
          </w:p>
        </w:tc>
      </w:tr>
      <w:tr w14:paraId="11667A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2E8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453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516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7C4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C69B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283.23</w:t>
            </w:r>
            <w:r>
              <w:rPr>
                <w:rFonts w:ascii="Times New Roman" w:hAnsi="Times New Roman"/>
                <w:color w:val="000000"/>
                <w:sz w:val="18"/>
                <w:u w:color="auto"/>
              </w:rPr>
              <w:t xml:space="preserve"> </w:t>
            </w:r>
          </w:p>
        </w:tc>
      </w:tr>
      <w:tr w14:paraId="167E0B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6D3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D6D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1A2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C72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D39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167.73</w:t>
            </w:r>
            <w:r>
              <w:rPr>
                <w:rFonts w:ascii="Times New Roman" w:hAnsi="Times New Roman"/>
                <w:color w:val="000000"/>
                <w:sz w:val="18"/>
                <w:u w:color="auto"/>
              </w:rPr>
              <w:t xml:space="preserve"> </w:t>
            </w:r>
          </w:p>
        </w:tc>
      </w:tr>
      <w:tr w14:paraId="3088591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7FB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DDC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83A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A479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2D71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D841F0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D7F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3F2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F0F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AEDE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6771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69A5D6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793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A1D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DAF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1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4F58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FA4D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69183A2">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850" w:bottom="567" w:left="850"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34ED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3AC72D">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3AC72D">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C03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2FF52A">
                          <w:pPr>
                            <w:pStyle w:val="4"/>
                            <w:rPr>
                              <w:rFonts w:hint="default"/>
                              <w:sz w:val="28"/>
                              <w:szCs w:val="28"/>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92FF52A">
                    <w:pPr>
                      <w:pStyle w:val="4"/>
                      <w:rPr>
                        <w:rFonts w:hint="default"/>
                        <w:sz w:val="28"/>
                        <w:szCs w:val="28"/>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58040A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58040A7">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905D">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CEC4112"/>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3355F6"/>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7E70DD6"/>
    <w:rsid w:val="38BC1135"/>
    <w:rsid w:val="38BE4696"/>
    <w:rsid w:val="39B82A39"/>
    <w:rsid w:val="39F33306"/>
    <w:rsid w:val="3ADC3D9A"/>
    <w:rsid w:val="3B1705E5"/>
    <w:rsid w:val="3B18334B"/>
    <w:rsid w:val="3B36794F"/>
    <w:rsid w:val="3B544954"/>
    <w:rsid w:val="3B793FF0"/>
    <w:rsid w:val="3B97076E"/>
    <w:rsid w:val="3B9F72A2"/>
    <w:rsid w:val="3BB00E4C"/>
    <w:rsid w:val="3C5A5928"/>
    <w:rsid w:val="3C6A5B02"/>
    <w:rsid w:val="3D2757A1"/>
    <w:rsid w:val="3D3D4FC4"/>
    <w:rsid w:val="3DDF3AB1"/>
    <w:rsid w:val="3DE60B7E"/>
    <w:rsid w:val="3E1D0952"/>
    <w:rsid w:val="3E42660A"/>
    <w:rsid w:val="3E7555B1"/>
    <w:rsid w:val="3EA72472"/>
    <w:rsid w:val="3EDE1208"/>
    <w:rsid w:val="3F0527E5"/>
    <w:rsid w:val="3F16459E"/>
    <w:rsid w:val="3F4A6687"/>
    <w:rsid w:val="3F840D99"/>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8914C3"/>
    <w:rsid w:val="48A36D47"/>
    <w:rsid w:val="4906569B"/>
    <w:rsid w:val="495C4A24"/>
    <w:rsid w:val="49A21DF3"/>
    <w:rsid w:val="49C811E4"/>
    <w:rsid w:val="4A142813"/>
    <w:rsid w:val="4A216E30"/>
    <w:rsid w:val="4AF46A84"/>
    <w:rsid w:val="4B7951CB"/>
    <w:rsid w:val="4B7C315C"/>
    <w:rsid w:val="4B9300D7"/>
    <w:rsid w:val="4B99567B"/>
    <w:rsid w:val="4BA10B02"/>
    <w:rsid w:val="4BAB7F90"/>
    <w:rsid w:val="4BD53EDA"/>
    <w:rsid w:val="4BE11807"/>
    <w:rsid w:val="4C484CE5"/>
    <w:rsid w:val="4DAC4ACA"/>
    <w:rsid w:val="4DD06F63"/>
    <w:rsid w:val="4E043596"/>
    <w:rsid w:val="4E7C3473"/>
    <w:rsid w:val="4E9B0C57"/>
    <w:rsid w:val="4EA8523F"/>
    <w:rsid w:val="4F186D58"/>
    <w:rsid w:val="4F224836"/>
    <w:rsid w:val="4F231B40"/>
    <w:rsid w:val="51760217"/>
    <w:rsid w:val="51AD3C8C"/>
    <w:rsid w:val="51B9787E"/>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C7B6E84"/>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A55452"/>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8440</Words>
  <Characters>9059</Characters>
  <Lines>161</Lines>
  <Paragraphs>45</Paragraphs>
  <TotalTime>9</TotalTime>
  <ScaleCrop>false</ScaleCrop>
  <LinksUpToDate>false</LinksUpToDate>
  <CharactersWithSpaces>9118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cp:lastModifiedBy>
  <dcterms:modified xsi:type="dcterms:W3CDTF">2025-10-24T03:09:51Z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194F271A36F94F8FB6EEEAD532AB5B1F_13</vt:lpwstr>
  </property>
  <property fmtid="{D5CDD505-2E9C-101B-9397-08002B2CF9AE}" pid="4" name="KSOTemplateDocerSaveRecord">
    <vt:lpwstr>eyJoZGlkIjoiY2Y5MWUyNTM0NjVjNTI2ZWFiZDZkYTk2NWNhNzRhNjciLCJ1c2VySWQiOiI2Njg3Mjg5NzYifQ==</vt:lpwstr>
  </property>
</Properties>
</file>