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right="0"/>
        <w:jc w:val="center"/>
        <w:rPr>
          <w:rFonts w:hint="eastAsia" w:ascii="Times New Roman" w:hAnsi="Times New Roman" w:eastAsia="方正小标宋_GBK" w:cs="方正小标宋_GBK"/>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重庆市九龙坡区农业综合行政执法支队</w:t>
      </w:r>
    </w:p>
    <w:p>
      <w:pPr>
        <w:keepNext w:val="0"/>
        <w:keepLines w:val="0"/>
        <w:widowControl w:val="0"/>
        <w:suppressLineNumbers w:val="0"/>
        <w:autoSpaceDE w:val="0"/>
        <w:autoSpaceDN/>
        <w:spacing w:before="0" w:beforeAutospacing="0" w:after="0" w:afterAutospacing="0" w:line="600" w:lineRule="exact"/>
        <w:ind w:right="0"/>
        <w:jc w:val="center"/>
        <w:rPr>
          <w:rFonts w:hint="eastAsia" w:ascii="Times New Roman" w:hAnsi="Times New Roman" w:eastAsia="方正小标宋_GBK" w:cs="方正小标宋_GBK"/>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2024年度单位决算情况说明</w:t>
      </w:r>
    </w:p>
    <w:p>
      <w:pPr>
        <w:pStyle w:val="13"/>
        <w:keepNext w:val="0"/>
        <w:keepLines w:val="0"/>
        <w:widowControl w:val="0"/>
        <w:suppressLineNumbers w:val="0"/>
        <w:spacing w:before="0" w:beforeAutospacing="0" w:line="600" w:lineRule="exact"/>
        <w:ind w:left="0"/>
        <w:jc w:val="left"/>
        <w:rPr>
          <w:rFonts w:hint="default" w:ascii="Times New Roman" w:hAnsi="Times New Roman" w:eastAsia="宋体" w:cs="Times New Roman"/>
          <w:b/>
          <w:kern w:val="0"/>
          <w:sz w:val="24"/>
          <w:szCs w:val="24"/>
          <w:shd w:val="clear" w:fill="FFFFFF"/>
        </w:rPr>
      </w:pPr>
      <w:r>
        <w:rPr>
          <w:rStyle w:val="16"/>
          <w:rFonts w:hint="default" w:ascii="Times New Roman" w:hAnsi="Times New Roman" w:eastAsia="宋体" w:cs="Times New Roman"/>
          <w:b/>
          <w:shd w:val="clear" w:fill="FFFFFF"/>
        </w:rPr>
        <w:t xml:space="preserve"> </w:t>
      </w:r>
    </w:p>
    <w:p>
      <w:pPr>
        <w:pStyle w:val="13"/>
        <w:keepNext w:val="0"/>
        <w:keepLines w:val="0"/>
        <w:pageBreakBefore w:val="0"/>
        <w:widowControl w:val="0"/>
        <w:suppressLineNumbers w:val="0"/>
        <w:kinsoku/>
        <w:wordWrap/>
        <w:overflowPunct/>
        <w:topLinePunct w:val="0"/>
        <w:autoSpaceDE/>
        <w:autoSpaceDN w:val="0"/>
        <w:bidi w:val="0"/>
        <w:spacing w:before="0" w:beforeLines="0" w:beforeAutospacing="0" w:after="0" w:afterLines="0" w:afterAutospacing="0" w:line="600" w:lineRule="exact"/>
        <w:ind w:left="0" w:leftChars="0" w:right="0" w:rightChars="0" w:firstLine="643" w:firstLineChars="200"/>
        <w:jc w:val="both"/>
        <w:textAlignment w:val="auto"/>
        <w:rPr>
          <w:rFonts w:hint="eastAsia" w:ascii="Times New Roman" w:hAnsi="Times New Roman" w:eastAsia="方正黑体_GBK" w:cs="宋体"/>
          <w:b w:val="0"/>
          <w:kern w:val="0"/>
          <w:sz w:val="32"/>
          <w:szCs w:val="32"/>
        </w:rPr>
      </w:pPr>
      <w:r>
        <w:rPr>
          <w:rStyle w:val="11"/>
          <w:rFonts w:hint="eastAsia" w:ascii="黑体" w:hAnsi="黑体" w:eastAsia="黑体" w:cs="黑体"/>
          <w:kern w:val="0"/>
          <w:sz w:val="32"/>
          <w:szCs w:val="32"/>
          <w:shd w:val="clear" w:color="auto" w:fill="FFFFFF"/>
          <w:lang w:val="en-US" w:eastAsia="zh-CN" w:bidi="ar-SA"/>
        </w:rPr>
        <w:t>一、部门基本情况</w:t>
      </w:r>
    </w:p>
    <w:p>
      <w:pPr>
        <w:keepNext w:val="0"/>
        <w:keepLines w:val="0"/>
        <w:pageBreakBefore w:val="0"/>
        <w:widowControl w:val="0"/>
        <w:suppressLineNumbers w:val="0"/>
        <w:kinsoku/>
        <w:wordWrap/>
        <w:overflowPunct/>
        <w:topLinePunct w:val="0"/>
        <w:autoSpaceDE w:val="0"/>
        <w:autoSpaceDN/>
        <w:bidi w:val="0"/>
        <w:spacing w:line="600" w:lineRule="exact"/>
        <w:ind w:left="0" w:leftChars="0" w:right="0" w:firstLine="643" w:firstLineChars="200"/>
        <w:jc w:val="both"/>
        <w:textAlignment w:val="auto"/>
        <w:rPr>
          <w:rFonts w:hint="eastAsia" w:ascii="Times New Roman" w:hAnsi="Times New Roman" w:eastAsia="方正仿宋_GBK" w:cs="方正仿宋_GBK"/>
          <w:color w:val="000000"/>
          <w:kern w:val="0"/>
          <w:sz w:val="32"/>
          <w:szCs w:val="32"/>
        </w:rPr>
      </w:pPr>
      <w:r>
        <w:rPr>
          <w:rStyle w:val="11"/>
          <w:rFonts w:hint="eastAsia" w:ascii="楷体" w:hAnsi="楷体" w:eastAsia="楷体" w:cs="楷体"/>
          <w:kern w:val="0"/>
          <w:sz w:val="32"/>
          <w:szCs w:val="32"/>
          <w:shd w:val="clear" w:color="auto" w:fill="FFFFFF"/>
          <w:lang w:val="en-US" w:eastAsia="zh-CN" w:bidi="ar-SA"/>
        </w:rPr>
        <w:t>（一）职能职责。</w:t>
      </w:r>
      <w:r>
        <w:rPr>
          <w:rFonts w:hint="eastAsia" w:ascii="方正仿宋_GBK" w:hAnsi="方正仿宋_GBK" w:eastAsia="方正仿宋_GBK" w:cs="方正仿宋_GBK"/>
          <w:kern w:val="0"/>
          <w:sz w:val="32"/>
          <w:szCs w:val="32"/>
        </w:rPr>
        <w:t>承担农作物种子、农药、肥料、农业植物检疫、农业转基因生物产品、农业植物新品种保护等方面的执法职能。承担农产品质量安全方面的执法职能。承担畜牧、饲料和饲料添加剂、动物及动物产品检疫、动物防疫、畜禽屠宰、兽药、动物诊疗等方面的执法职能。</w:t>
      </w:r>
      <w:r>
        <w:rPr>
          <w:rFonts w:hint="eastAsia" w:ascii="方正仿宋_GBK" w:hAnsi="方正仿宋_GBK" w:eastAsia="方正仿宋_GBK" w:cs="方正仿宋_GBK"/>
          <w:b w:val="0"/>
          <w:kern w:val="0"/>
          <w:sz w:val="32"/>
          <w:szCs w:val="32"/>
        </w:rPr>
        <w:t>承担渔业、渔船（不含渔船检验）、渔港等方面的执法职能。</w:t>
      </w:r>
      <w:r>
        <w:rPr>
          <w:rFonts w:hint="eastAsia" w:ascii="方正仿宋_GBK" w:hAnsi="方正仿宋_GBK" w:eastAsia="方正仿宋_GBK" w:cs="方正仿宋_GBK"/>
          <w:kern w:val="0"/>
          <w:sz w:val="32"/>
          <w:szCs w:val="32"/>
        </w:rPr>
        <w:t>承担农业机械使用操作、维修经营等方面的执法职能。承担水政监察和水行政有关的执法职能。</w:t>
      </w:r>
      <w:r>
        <w:rPr>
          <w:rFonts w:hint="eastAsia" w:ascii="方正仿宋_GBK" w:hAnsi="方正仿宋_GBK" w:eastAsia="方正仿宋_GBK" w:cs="方正仿宋_GBK"/>
          <w:color w:val="000000"/>
          <w:kern w:val="0"/>
          <w:sz w:val="32"/>
          <w:szCs w:val="32"/>
        </w:rPr>
        <w:t>完成区委农业农村工委、区农业农村委交办的其他任务。</w:t>
      </w:r>
    </w:p>
    <w:p>
      <w:pPr>
        <w:keepNext w:val="0"/>
        <w:keepLines w:val="0"/>
        <w:pageBreakBefore w:val="0"/>
        <w:widowControl w:val="0"/>
        <w:suppressLineNumbers w:val="0"/>
        <w:kinsoku/>
        <w:wordWrap/>
        <w:overflowPunct/>
        <w:topLinePunct w:val="0"/>
        <w:autoSpaceDE/>
        <w:autoSpaceDN w:val="0"/>
        <w:bidi w:val="0"/>
        <w:adjustRightInd w:val="0"/>
        <w:snapToGrid w:val="0"/>
        <w:spacing w:line="600" w:lineRule="exact"/>
        <w:ind w:left="0" w:leftChars="0" w:right="0" w:firstLine="643" w:firstLineChars="200"/>
        <w:jc w:val="both"/>
        <w:textAlignment w:val="auto"/>
        <w:rPr>
          <w:rFonts w:hint="eastAsia" w:ascii="Times New Roman" w:hAnsi="Times New Roman" w:eastAsia="方正仿宋_GBK" w:cs="方正仿宋_GBK"/>
          <w:kern w:val="0"/>
          <w:sz w:val="32"/>
          <w:szCs w:val="32"/>
        </w:rPr>
      </w:pPr>
      <w:r>
        <w:rPr>
          <w:rStyle w:val="11"/>
          <w:rFonts w:hint="eastAsia" w:ascii="楷体" w:hAnsi="楷体" w:eastAsia="楷体" w:cs="楷体"/>
          <w:kern w:val="0"/>
          <w:sz w:val="32"/>
          <w:szCs w:val="32"/>
          <w:shd w:val="clear" w:color="auto" w:fill="FFFFFF"/>
          <w:lang w:val="en-US" w:eastAsia="zh-CN" w:bidi="ar-SA"/>
        </w:rPr>
        <w:t>（二）机构设置。</w:t>
      </w:r>
      <w:r>
        <w:rPr>
          <w:rFonts w:hint="eastAsia" w:ascii="方正仿宋_GBK" w:hAnsi="方正仿宋_GBK" w:eastAsia="方正仿宋_GBK" w:cs="方正仿宋_GBK"/>
          <w:kern w:val="0"/>
          <w:sz w:val="32"/>
          <w:szCs w:val="32"/>
          <w:shd w:val="clear" w:fill="FFFFFF"/>
        </w:rPr>
        <w:t>重庆市九龙坡区农业综合行政执法支队为重庆市九龙坡区农业农村委员会下属参照公务员法管理的事业单位，属二</w:t>
      </w:r>
      <w:r>
        <w:rPr>
          <w:rFonts w:hint="eastAsia" w:ascii="方正仿宋_GBK" w:hAnsi="方正仿宋_GBK" w:eastAsia="方正仿宋_GBK" w:cs="方正仿宋_GBK"/>
          <w:kern w:val="0"/>
          <w:sz w:val="32"/>
          <w:szCs w:val="32"/>
        </w:rPr>
        <w:t>级预算单位。</w:t>
      </w:r>
    </w:p>
    <w:p>
      <w:pPr>
        <w:keepNext w:val="0"/>
        <w:keepLines w:val="0"/>
        <w:pageBreakBefore w:val="0"/>
        <w:widowControl w:val="0"/>
        <w:suppressLineNumbers w:val="0"/>
        <w:kinsoku/>
        <w:wordWrap/>
        <w:overflowPunct/>
        <w:topLinePunct w:val="0"/>
        <w:autoSpaceDE/>
        <w:autoSpaceDN w:val="0"/>
        <w:bidi w:val="0"/>
        <w:adjustRightInd w:val="0"/>
        <w:snapToGrid w:val="0"/>
        <w:spacing w:line="600" w:lineRule="exact"/>
        <w:ind w:left="0" w:leftChars="0" w:right="0" w:firstLine="643" w:firstLineChars="200"/>
        <w:jc w:val="both"/>
        <w:textAlignment w:val="auto"/>
        <w:rPr>
          <w:rFonts w:hint="eastAsia" w:ascii="方正仿宋_GBK" w:hAnsi="方正仿宋_GBK" w:eastAsia="方正仿宋_GBK" w:cs="方正仿宋_GBK"/>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（三）单位构成。</w:t>
      </w:r>
      <w:r>
        <w:rPr>
          <w:rFonts w:hint="eastAsia" w:ascii="方正仿宋_GBK" w:hAnsi="方正仿宋_GBK" w:eastAsia="方正仿宋_GBK" w:cs="方正仿宋_GBK"/>
          <w:kern w:val="0"/>
          <w:sz w:val="32"/>
          <w:szCs w:val="32"/>
          <w:shd w:val="clear" w:fill="FFFFFF"/>
        </w:rPr>
        <w:t>从预算单位构成看，纳入本单位</w:t>
      </w:r>
      <w:r>
        <w:rPr>
          <w:rFonts w:hint="default" w:ascii="Times New Roman" w:hAnsi="Times New Roman" w:eastAsia="方正仿宋_GBK" w:cs="Times New Roman"/>
          <w:kern w:val="0"/>
          <w:sz w:val="32"/>
          <w:szCs w:val="32"/>
          <w:shd w:val="clear" w:fill="FFFFFF"/>
        </w:rPr>
        <w:t>2024</w:t>
      </w:r>
      <w:r>
        <w:rPr>
          <w:rFonts w:hint="eastAsia" w:ascii="方正仿宋_GBK" w:hAnsi="方正仿宋_GBK" w:eastAsia="方正仿宋_GBK" w:cs="方正仿宋_GBK"/>
          <w:kern w:val="0"/>
          <w:sz w:val="32"/>
          <w:szCs w:val="32"/>
          <w:shd w:val="clear" w:fill="FFFFFF"/>
        </w:rPr>
        <w:t>年度决算编制范围的二级预算单位为重庆市九龙坡区农业综合行政执法支队。</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方正黑体_GBK"/>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二、部门决算情况说明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楷体_GBK" w:hAnsi="方正楷体_GBK"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eastAsia" w:ascii="方正仿宋_GBK" w:hAnsi="方正仿宋_GBK" w:eastAsia="方正仿宋_GBK" w:cs="方正仿宋_GBK"/>
          <w:b/>
          <w:kern w:val="0"/>
          <w:sz w:val="32"/>
          <w:szCs w:val="32"/>
          <w:shd w:val="clear" w:fill="FFFFFF"/>
        </w:rPr>
        <w:t>1.</w:t>
      </w:r>
      <w:r>
        <w:rPr>
          <w:rStyle w:val="16"/>
          <w:rFonts w:hint="eastAsia" w:ascii="方正仿宋_GBK" w:hAnsi="方正仿宋_GBK" w:eastAsia="方正仿宋_GBK" w:cs="方正仿宋_GBK"/>
          <w:b/>
          <w:kern w:val="0"/>
          <w:sz w:val="32"/>
          <w:szCs w:val="32"/>
          <w:shd w:val="clear" w:fill="FFFFFF"/>
        </w:rPr>
        <w:t>总体情况。</w:t>
      </w:r>
      <w:r>
        <w:rPr>
          <w:rFonts w:hint="default" w:ascii="Times New Roman" w:hAnsi="Times New Roman" w:eastAsia="方正仿宋_GBK" w:cs="Times New Roman"/>
          <w:kern w:val="0"/>
          <w:sz w:val="32"/>
          <w:szCs w:val="32"/>
          <w:shd w:val="clear" w:fill="FFFFFF"/>
        </w:rPr>
        <w:t>2024</w:t>
      </w:r>
      <w:r>
        <w:rPr>
          <w:rFonts w:hint="eastAsia" w:ascii="方正仿宋_GBK" w:hAnsi="方正仿宋_GBK" w:eastAsia="方正仿宋_GBK" w:cs="方正仿宋_GBK"/>
          <w:kern w:val="0"/>
          <w:sz w:val="32"/>
          <w:szCs w:val="32"/>
          <w:shd w:val="clear" w:fill="FFFFFF"/>
        </w:rPr>
        <w:t>年度收入总计</w:t>
      </w:r>
      <w:r>
        <w:rPr>
          <w:rFonts w:hint="default" w:ascii="Times New Roman" w:hAnsi="Times New Roman" w:eastAsia="方正仿宋_GBK" w:cs="Times New Roman"/>
          <w:kern w:val="0"/>
          <w:sz w:val="32"/>
          <w:szCs w:val="32"/>
          <w:shd w:val="clear" w:fill="FFFFFF"/>
        </w:rPr>
        <w:t xml:space="preserve">1,254.54 </w:t>
      </w:r>
      <w:r>
        <w:rPr>
          <w:rFonts w:hint="eastAsia" w:ascii="方正仿宋_GBK" w:hAnsi="方正仿宋_GBK" w:eastAsia="方正仿宋_GBK" w:cs="方正仿宋_GBK"/>
          <w:kern w:val="0"/>
          <w:sz w:val="32"/>
          <w:szCs w:val="32"/>
          <w:shd w:val="clear" w:fill="FFFFFF"/>
        </w:rPr>
        <w:t>万元，支出总</w:t>
      </w:r>
      <w:r>
        <w:rPr>
          <w:rFonts w:hint="eastAsia" w:ascii="Times New Roman" w:hAnsi="Times New Roman" w:eastAsia="方正仿宋_GBK" w:cs="Times New Roman"/>
          <w:kern w:val="0"/>
          <w:sz w:val="32"/>
          <w:szCs w:val="32"/>
          <w:shd w:val="clear" w:fill="FFFFFF"/>
        </w:rPr>
        <w:t>计</w:t>
      </w:r>
      <w:r>
        <w:rPr>
          <w:rFonts w:hint="default" w:ascii="Times New Roman" w:hAnsi="Times New Roman" w:eastAsia="方正仿宋_GBK" w:cs="Times New Roman"/>
          <w:kern w:val="0"/>
          <w:sz w:val="32"/>
          <w:szCs w:val="32"/>
          <w:shd w:val="clear" w:fill="FFFFFF"/>
        </w:rPr>
        <w:t>1,254.54</w:t>
      </w:r>
      <w:r>
        <w:rPr>
          <w:rFonts w:hint="eastAsia"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rPr>
        <w:t>收、支与2023年度相比，增加48.56万元，增长4.0%</w:t>
      </w:r>
      <w:r>
        <w:rPr>
          <w:rFonts w:hint="eastAsia" w:ascii="Times New Roman" w:hAnsi="Times New Roman" w:eastAsia="方正仿宋_GBK" w:cs="Times New Roman"/>
          <w:kern w:val="0"/>
          <w:sz w:val="32"/>
          <w:szCs w:val="32"/>
          <w:shd w:val="clear" w:fill="FFFFFF"/>
        </w:rPr>
        <w:t>，主要原因是2024年本单位新进人员等经费增加。</w:t>
      </w:r>
      <w:r>
        <w:rPr>
          <w:rFonts w:hint="eastAsia" w:ascii="方正仿宋_GBK" w:hAnsi="方正仿宋_GBK" w:eastAsia="方正仿宋_GBK" w:cs="方正仿宋_GBK"/>
          <w:b w:val="0"/>
          <w:color w:val="0000FF"/>
          <w:kern w:val="0"/>
          <w:sz w:val="32"/>
          <w:szCs w:val="32"/>
          <w:shd w:val="clear" w:fill="FFFFFF"/>
        </w:rPr>
        <w:t xml:space="preserve"> </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b/>
          <w:kern w:val="0"/>
          <w:sz w:val="32"/>
          <w:szCs w:val="32"/>
          <w:shd w:val="clear" w:fill="FFFFFF"/>
        </w:rPr>
        <w:t>2.</w:t>
      </w:r>
      <w:r>
        <w:rPr>
          <w:rStyle w:val="16"/>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fill="FFFFFF"/>
          <w:lang w:eastAsia="zh-CN"/>
        </w:rPr>
        <w:t>2024年</w:t>
      </w:r>
      <w:r>
        <w:rPr>
          <w:rFonts w:hint="eastAsia" w:ascii="Times New Roman" w:hAnsi="Times New Roman" w:eastAsia="方正仿宋_GBK" w:cs="Times New Roman"/>
          <w:kern w:val="0"/>
          <w:sz w:val="32"/>
          <w:szCs w:val="32"/>
          <w:shd w:val="clear" w:fill="FFFFFF"/>
        </w:rPr>
        <w:t>度收入合计1</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rPr>
        <w:t>254.54万元，与2023年度相比，增加48.56万元，增长4.0%，主要原因是2024年本单位新进人员等经费增加。其中：财政拨款收入</w:t>
      </w:r>
      <w:r>
        <w:rPr>
          <w:rFonts w:hint="default" w:ascii="Times New Roman" w:hAnsi="Times New Roman" w:eastAsia="方正仿宋_GBK" w:cs="Times New Roman"/>
          <w:kern w:val="0"/>
          <w:sz w:val="32"/>
          <w:szCs w:val="32"/>
          <w:shd w:val="clear" w:fill="FFFFFF"/>
        </w:rPr>
        <w:t>1,254.54</w:t>
      </w:r>
      <w:r>
        <w:rPr>
          <w:rFonts w:hint="eastAsia" w:ascii="Times New Roman" w:hAnsi="Times New Roman" w:eastAsia="方正仿宋_GBK" w:cs="Times New Roman"/>
          <w:kern w:val="0"/>
          <w:sz w:val="32"/>
          <w:szCs w:val="32"/>
          <w:shd w:val="clear" w:fill="FFFFFF"/>
        </w:rPr>
        <w:t>万元，占</w:t>
      </w:r>
      <w:r>
        <w:rPr>
          <w:rFonts w:hint="default" w:ascii="Times New Roman" w:hAnsi="Times New Roman" w:eastAsia="方正仿宋_GBK" w:cs="Times New Roman"/>
          <w:kern w:val="0"/>
          <w:sz w:val="32"/>
          <w:szCs w:val="32"/>
          <w:shd w:val="clear" w:fill="FFFFFF"/>
        </w:rPr>
        <w:t>100.00%</w:t>
      </w:r>
      <w:r>
        <w:rPr>
          <w:rFonts w:hint="eastAsia" w:ascii="Times New Roman" w:hAnsi="Times New Roman" w:eastAsia="方正仿宋_GBK" w:cs="Times New Roman"/>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方正仿宋_GBK" w:hAnsi="方正仿宋_GBK" w:eastAsia="方正仿宋_GBK" w:cs="方正仿宋_GBK"/>
          <w:b/>
          <w:kern w:val="0"/>
          <w:sz w:val="32"/>
          <w:szCs w:val="32"/>
          <w:shd w:val="clear" w:fill="FFFFFF"/>
        </w:rPr>
        <w:t>3.</w:t>
      </w:r>
      <w:r>
        <w:rPr>
          <w:rStyle w:val="16"/>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fill="FFFFFF"/>
          <w:lang w:eastAsia="zh-CN"/>
        </w:rPr>
        <w:t>2024年度支出合计1</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254.54万元，与2023年度相比，增加48.56万元，增长4.0%，主要原因是2024年本单位新进人员等经费增加。其中：基本支出</w:t>
      </w:r>
      <w:r>
        <w:rPr>
          <w:rFonts w:hint="default" w:ascii="Times New Roman" w:hAnsi="Times New Roman" w:eastAsia="方正仿宋_GBK" w:cs="Times New Roman"/>
          <w:kern w:val="0"/>
          <w:sz w:val="32"/>
          <w:szCs w:val="32"/>
          <w:shd w:val="clear" w:fill="FFFFFF"/>
          <w:lang w:eastAsia="zh-CN"/>
        </w:rPr>
        <w:t>1,254.54</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100.00%</w:t>
      </w:r>
      <w:r>
        <w:rPr>
          <w:rFonts w:hint="eastAsia" w:ascii="Times New Roman" w:hAnsi="Times New Roman" w:eastAsia="方正仿宋_GBK" w:cs="Times New Roman"/>
          <w:kern w:val="0"/>
          <w:sz w:val="32"/>
          <w:szCs w:val="32"/>
          <w:shd w:val="clear" w:fill="FFFFFF"/>
          <w:lang w:eastAsia="zh-CN"/>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w:t>
      </w:r>
      <w:r>
        <w:rPr>
          <w:rStyle w:val="16"/>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fill="FFFFFF"/>
          <w:lang w:eastAsia="zh-CN"/>
        </w:rPr>
        <w:t>2024年度年末结转和结余0.00万元，与2023年度相比，无增减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年度财政拨款收、支总计各为</w:t>
      </w:r>
      <w:r>
        <w:rPr>
          <w:rFonts w:hint="default" w:ascii="Times New Roman" w:hAnsi="Times New Roman" w:eastAsia="方正仿宋_GBK" w:cs="Times New Roman"/>
          <w:kern w:val="0"/>
          <w:sz w:val="32"/>
          <w:szCs w:val="32"/>
          <w:shd w:val="clear" w:fill="FFFFFF"/>
          <w:lang w:eastAsia="zh-CN"/>
        </w:rPr>
        <w:t>1,254.54</w:t>
      </w:r>
      <w:r>
        <w:rPr>
          <w:rFonts w:hint="eastAsia" w:ascii="Times New Roman" w:hAnsi="Times New Roman" w:eastAsia="方正仿宋_GBK" w:cs="Times New Roman"/>
          <w:kern w:val="0"/>
          <w:sz w:val="32"/>
          <w:szCs w:val="32"/>
          <w:shd w:val="clear" w:fill="FFFFFF"/>
          <w:lang w:eastAsia="zh-CN"/>
        </w:rPr>
        <w:t>万元。与</w:t>
      </w:r>
      <w:r>
        <w:rPr>
          <w:rFonts w:hint="default" w:ascii="Times New Roman" w:hAnsi="Times New Roman" w:eastAsia="方正仿宋_GBK" w:cs="Times New Roman"/>
          <w:kern w:val="0"/>
          <w:sz w:val="32"/>
          <w:szCs w:val="32"/>
          <w:shd w:val="clear" w:fill="FFFFFF"/>
          <w:lang w:eastAsia="zh-CN"/>
        </w:rPr>
        <w:t>2023</w:t>
      </w:r>
      <w:r>
        <w:rPr>
          <w:rFonts w:hint="eastAsia" w:ascii="Times New Roman" w:hAnsi="Times New Roman" w:eastAsia="方正仿宋_GBK" w:cs="Times New Roman"/>
          <w:kern w:val="0"/>
          <w:sz w:val="32"/>
          <w:szCs w:val="32"/>
          <w:shd w:val="clear" w:fill="FFFFFF"/>
          <w:lang w:eastAsia="zh-CN"/>
        </w:rPr>
        <w:t>年相比，财政拨款收、支总计各增加</w:t>
      </w:r>
      <w:r>
        <w:rPr>
          <w:rFonts w:hint="default" w:ascii="Times New Roman" w:hAnsi="Times New Roman" w:eastAsia="方正仿宋_GBK" w:cs="Times New Roman"/>
          <w:kern w:val="0"/>
          <w:sz w:val="32"/>
          <w:szCs w:val="32"/>
          <w:shd w:val="clear" w:fill="FFFFFF"/>
          <w:lang w:eastAsia="zh-CN"/>
        </w:rPr>
        <w:t>48.56</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4.0%</w:t>
      </w:r>
      <w:r>
        <w:rPr>
          <w:rFonts w:hint="eastAsia" w:ascii="Times New Roman" w:hAnsi="Times New Roman" w:eastAsia="方正仿宋_GBK" w:cs="Times New Roman"/>
          <w:kern w:val="0"/>
          <w:sz w:val="32"/>
          <w:szCs w:val="32"/>
          <w:shd w:val="clear" w:fill="FFFFFF"/>
          <w:lang w:eastAsia="zh-CN"/>
        </w:rPr>
        <w:t>。主要原因是2024年本单位新进人员等经费增加造成本年财政拨款收、支增加</w:t>
      </w:r>
      <w:r>
        <w:rPr>
          <w:rFonts w:hint="eastAsia" w:ascii="方正仿宋_GBK" w:hAnsi="方正仿宋_GBK" w:eastAsia="方正仿宋_GBK" w:cs="方正仿宋_GBK"/>
          <w:b w:val="0"/>
          <w:color w:val="auto"/>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方正仿宋_GBK" w:hAnsi="方正仿宋_GBK" w:eastAsia="方正仿宋_GBK" w:cs="方正仿宋_GBK"/>
          <w:b/>
          <w:kern w:val="0"/>
          <w:sz w:val="32"/>
          <w:szCs w:val="32"/>
          <w:shd w:val="clear" w:fill="FFFFFF"/>
        </w:rPr>
        <w:t>1.</w:t>
      </w:r>
      <w:r>
        <w:rPr>
          <w:rStyle w:val="16"/>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fill="FFFFFF"/>
          <w:lang w:eastAsia="zh-CN"/>
        </w:rPr>
        <w:t>2024年</w:t>
      </w:r>
      <w:r>
        <w:rPr>
          <w:rFonts w:hint="default" w:ascii="Times New Roman" w:hAnsi="Times New Roman" w:eastAsia="方正仿宋_GBK" w:cs="Times New Roman"/>
          <w:kern w:val="0"/>
          <w:sz w:val="32"/>
          <w:szCs w:val="32"/>
          <w:shd w:val="clear" w:fill="FFFFFF"/>
          <w:lang w:eastAsia="zh-CN"/>
        </w:rPr>
        <w:t>度一般公共预算财政拨款收入1,254.54万元，与2023年度相比，增加48.56万元，增长4.0%。</w:t>
      </w:r>
      <w:r>
        <w:rPr>
          <w:rFonts w:hint="eastAsia" w:ascii="Times New Roman" w:hAnsi="Times New Roman" w:eastAsia="方正仿宋_GBK" w:cs="Times New Roman"/>
          <w:kern w:val="0"/>
          <w:sz w:val="32"/>
          <w:szCs w:val="32"/>
          <w:shd w:val="clear" w:fill="FFFFFF"/>
          <w:lang w:eastAsia="zh-CN"/>
        </w:rPr>
        <w:t>主要原因是2024年本单位新进人员等经费增加。较年初预算数增加</w:t>
      </w:r>
      <w:r>
        <w:rPr>
          <w:rFonts w:hint="default" w:ascii="Times New Roman" w:hAnsi="Times New Roman" w:eastAsia="方正仿宋_GBK" w:cs="Times New Roman"/>
          <w:kern w:val="0"/>
          <w:sz w:val="32"/>
          <w:szCs w:val="32"/>
          <w:shd w:val="clear" w:fill="FFFFFF"/>
          <w:lang w:eastAsia="zh-CN"/>
        </w:rPr>
        <w:t>46.45</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3.8%</w:t>
      </w:r>
      <w:r>
        <w:rPr>
          <w:rFonts w:hint="eastAsia" w:ascii="Times New Roman" w:hAnsi="Times New Roman" w:eastAsia="方正仿宋_GBK" w:cs="Times New Roman"/>
          <w:kern w:val="0"/>
          <w:sz w:val="32"/>
          <w:szCs w:val="32"/>
          <w:shd w:val="clear" w:fill="FFFFFF"/>
          <w:lang w:eastAsia="zh-CN"/>
        </w:rPr>
        <w:t>。主要原因是2024年本单位新进人员及追加退休人员一次性补贴。此外，年初财政拨款结转和结余</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方正仿宋_GBK" w:hAnsi="方正仿宋_GBK" w:eastAsia="方正仿宋_GBK" w:cs="方正仿宋_GBK"/>
          <w:b/>
          <w:kern w:val="0"/>
          <w:sz w:val="32"/>
          <w:szCs w:val="32"/>
          <w:shd w:val="clear" w:fill="FFFFFF"/>
        </w:rPr>
        <w:t>2.</w:t>
      </w:r>
      <w:r>
        <w:rPr>
          <w:rStyle w:val="16"/>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fill="FFFFFF"/>
          <w:lang w:eastAsia="zh-CN"/>
        </w:rPr>
        <w:t>2024年度一般公共预算财政拨款支出</w:t>
      </w:r>
      <w:r>
        <w:rPr>
          <w:rFonts w:hint="default" w:ascii="Times New Roman" w:hAnsi="Times New Roman" w:eastAsia="方正仿宋_GBK" w:cs="Times New Roman"/>
          <w:kern w:val="0"/>
          <w:sz w:val="32"/>
          <w:szCs w:val="32"/>
          <w:shd w:val="clear" w:fill="FFFFFF"/>
          <w:lang w:eastAsia="zh-CN"/>
        </w:rPr>
        <w:t>1,254.54</w:t>
      </w:r>
      <w:r>
        <w:rPr>
          <w:rFonts w:hint="eastAsia" w:ascii="Times New Roman" w:hAnsi="Times New Roman" w:eastAsia="方正仿宋_GBK" w:cs="Times New Roman"/>
          <w:kern w:val="0"/>
          <w:sz w:val="32"/>
          <w:szCs w:val="32"/>
          <w:shd w:val="clear" w:fill="FFFFFF"/>
          <w:lang w:eastAsia="zh-CN"/>
        </w:rPr>
        <w:t>万元，与2023年度相比，增加48.56万元，增长4.0%。主要原因是2024年本单位新进人员等经费增加。较年初预算数增加46.45万元，增长3.8%。主要原因是2024年本单位新进人员及追加退休人员一次性补贴。</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3.</w:t>
      </w:r>
      <w:r>
        <w:rPr>
          <w:rStyle w:val="16"/>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fill="FFFFFF"/>
          <w:lang w:eastAsia="zh-CN"/>
        </w:rPr>
        <w:t>2024年度年末一般公共预算财政拨款结转和结余0.00万元，与2023年度相比，无增减</w:t>
      </w:r>
      <w:bookmarkStart w:id="0" w:name="_GoBack"/>
      <w:bookmarkEnd w:id="0"/>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w:t>
      </w:r>
      <w:r>
        <w:rPr>
          <w:rStyle w:val="16"/>
          <w:rFonts w:hint="eastAsia" w:ascii="方正仿宋_GBK" w:hAnsi="方正仿宋_GBK" w:eastAsia="方正仿宋_GBK" w:cs="方正仿宋_GBK"/>
          <w:b/>
          <w:kern w:val="0"/>
          <w:sz w:val="32"/>
          <w:szCs w:val="32"/>
          <w:shd w:val="clear" w:fill="FFFFFF"/>
        </w:rPr>
        <w:t>比较情况。</w:t>
      </w: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w:t>
      </w:r>
      <w:r>
        <w:rPr>
          <w:rFonts w:hint="eastAsia" w:ascii="方正仿宋_GBK" w:hAnsi="方正仿宋_GBK" w:eastAsia="方正仿宋_GBK" w:cs="方正仿宋_GBK"/>
          <w:kern w:val="0"/>
          <w:sz w:val="32"/>
          <w:szCs w:val="32"/>
          <w:shd w:val="clear" w:fill="FFFFFF"/>
        </w:rPr>
        <w:t>度一般公共预算财政拨款支出主要用于以下几个方面：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（1）社会保障与就业</w:t>
      </w:r>
      <w:r>
        <w:rPr>
          <w:rFonts w:hint="eastAsia" w:ascii="Times New Roman" w:hAnsi="Times New Roman" w:eastAsia="方正仿宋_GBK" w:cs="Times New Roman"/>
          <w:kern w:val="0"/>
          <w:sz w:val="32"/>
          <w:szCs w:val="32"/>
          <w:shd w:val="clear" w:fill="FFFFFF"/>
          <w:lang w:eastAsia="zh-CN"/>
        </w:rPr>
        <w:t>支出</w:t>
      </w:r>
      <w:r>
        <w:rPr>
          <w:rFonts w:hint="default" w:ascii="Times New Roman" w:hAnsi="Times New Roman" w:eastAsia="方正仿宋_GBK" w:cs="Times New Roman"/>
          <w:kern w:val="0"/>
          <w:sz w:val="32"/>
          <w:szCs w:val="32"/>
          <w:shd w:val="clear" w:fill="FFFFFF"/>
          <w:lang w:eastAsia="zh-CN"/>
        </w:rPr>
        <w:t>227.32</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18.12%</w:t>
      </w:r>
      <w:r>
        <w:rPr>
          <w:rFonts w:hint="eastAsia" w:ascii="Times New Roman" w:hAnsi="Times New Roman" w:eastAsia="方正仿宋_GBK" w:cs="Times New Roman"/>
          <w:kern w:val="0"/>
          <w:sz w:val="32"/>
          <w:szCs w:val="32"/>
          <w:shd w:val="clear" w:fill="FFFFFF"/>
          <w:lang w:eastAsia="zh-CN"/>
        </w:rPr>
        <w:t>，较年初预算数增加</w:t>
      </w:r>
      <w:r>
        <w:rPr>
          <w:rFonts w:hint="default" w:ascii="Times New Roman" w:hAnsi="Times New Roman" w:eastAsia="方正仿宋_GBK" w:cs="Times New Roman"/>
          <w:kern w:val="0"/>
          <w:sz w:val="32"/>
          <w:szCs w:val="32"/>
          <w:shd w:val="clear" w:fill="FFFFFF"/>
          <w:lang w:eastAsia="zh-CN"/>
        </w:rPr>
        <w:t>3.61</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1.6%</w:t>
      </w:r>
      <w:r>
        <w:rPr>
          <w:rFonts w:hint="eastAsia" w:ascii="Times New Roman" w:hAnsi="Times New Roman" w:eastAsia="方正仿宋_GBK" w:cs="Times New Roman"/>
          <w:kern w:val="0"/>
          <w:sz w:val="32"/>
          <w:szCs w:val="32"/>
          <w:shd w:val="clear" w:fill="FFFFFF"/>
          <w:lang w:eastAsia="zh-CN"/>
        </w:rPr>
        <w:t>，主要原因</w:t>
      </w:r>
      <w:r>
        <w:rPr>
          <w:rFonts w:hint="eastAsia" w:ascii="方正仿宋_GBK" w:hAnsi="方正仿宋_GBK" w:eastAsia="方正仿宋_GBK" w:cs="方正仿宋_GBK"/>
          <w:kern w:val="0"/>
          <w:sz w:val="32"/>
          <w:szCs w:val="32"/>
          <w:shd w:val="clear" w:fill="FFFFFF"/>
        </w:rPr>
        <w:t>是追加退休人员一次性补</w:t>
      </w:r>
      <w:r>
        <w:rPr>
          <w:rFonts w:hint="eastAsia" w:ascii="方正仿宋_GBK" w:hAnsi="方正仿宋_GBK" w:eastAsia="方正仿宋_GBK" w:cs="方正仿宋_GBK"/>
          <w:color w:val="auto"/>
          <w:kern w:val="0"/>
          <w:sz w:val="32"/>
          <w:szCs w:val="32"/>
          <w:shd w:val="clear" w:fill="FFFFFF"/>
        </w:rPr>
        <w:t>贴。</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（2）卫生健康</w:t>
      </w:r>
      <w:r>
        <w:rPr>
          <w:rFonts w:hint="eastAsia" w:ascii="Times New Roman" w:hAnsi="Times New Roman" w:eastAsia="方正仿宋_GBK" w:cs="Times New Roman"/>
          <w:kern w:val="0"/>
          <w:sz w:val="32"/>
          <w:szCs w:val="32"/>
          <w:shd w:val="clear" w:fill="FFFFFF"/>
          <w:lang w:eastAsia="zh-CN"/>
        </w:rPr>
        <w:t>支出</w:t>
      </w:r>
      <w:r>
        <w:rPr>
          <w:rFonts w:hint="default" w:ascii="Times New Roman" w:hAnsi="Times New Roman" w:eastAsia="方正仿宋_GBK" w:cs="Times New Roman"/>
          <w:kern w:val="0"/>
          <w:sz w:val="32"/>
          <w:szCs w:val="32"/>
          <w:shd w:val="clear" w:fill="FFFFFF"/>
          <w:lang w:eastAsia="zh-CN"/>
        </w:rPr>
        <w:t>61.71</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4.92%</w:t>
      </w:r>
      <w:r>
        <w:rPr>
          <w:rFonts w:hint="eastAsia" w:ascii="Times New Roman" w:hAnsi="Times New Roman" w:eastAsia="方正仿宋_GBK" w:cs="Times New Roman"/>
          <w:kern w:val="0"/>
          <w:sz w:val="32"/>
          <w:szCs w:val="32"/>
          <w:shd w:val="clear" w:fill="FFFFFF"/>
          <w:lang w:eastAsia="zh-CN"/>
        </w:rPr>
        <w:t>，较年初</w:t>
      </w:r>
      <w:r>
        <w:rPr>
          <w:rFonts w:hint="eastAsia" w:ascii="方正仿宋_GBK" w:hAnsi="方正仿宋_GBK" w:eastAsia="方正仿宋_GBK" w:cs="方正仿宋_GBK"/>
          <w:kern w:val="0"/>
          <w:sz w:val="32"/>
          <w:szCs w:val="32"/>
          <w:shd w:val="clear" w:fill="FFFFFF"/>
        </w:rPr>
        <w:t>预算数无变化。</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（3）农林水支</w:t>
      </w:r>
      <w:r>
        <w:rPr>
          <w:rFonts w:hint="eastAsia" w:ascii="Times New Roman" w:hAnsi="Times New Roman" w:eastAsia="方正仿宋_GBK" w:cs="Times New Roman"/>
          <w:kern w:val="0"/>
          <w:sz w:val="32"/>
          <w:szCs w:val="32"/>
          <w:shd w:val="clear" w:fill="FFFFFF"/>
          <w:lang w:eastAsia="zh-CN"/>
        </w:rPr>
        <w:t>出</w:t>
      </w:r>
      <w:r>
        <w:rPr>
          <w:rFonts w:hint="default" w:ascii="Times New Roman" w:hAnsi="Times New Roman" w:eastAsia="方正仿宋_GBK" w:cs="Times New Roman"/>
          <w:kern w:val="0"/>
          <w:sz w:val="32"/>
          <w:szCs w:val="32"/>
          <w:shd w:val="clear" w:fill="FFFFFF"/>
          <w:lang w:eastAsia="zh-CN"/>
        </w:rPr>
        <w:t>882.95</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70.38%</w:t>
      </w:r>
      <w:r>
        <w:rPr>
          <w:rFonts w:hint="eastAsia" w:ascii="Times New Roman" w:hAnsi="Times New Roman" w:eastAsia="方正仿宋_GBK" w:cs="Times New Roman"/>
          <w:kern w:val="0"/>
          <w:sz w:val="32"/>
          <w:szCs w:val="32"/>
          <w:shd w:val="clear" w:fill="FFFFFF"/>
          <w:lang w:eastAsia="zh-CN"/>
        </w:rPr>
        <w:t>，较年初预算数增加</w:t>
      </w:r>
      <w:r>
        <w:rPr>
          <w:rFonts w:hint="default" w:ascii="Times New Roman" w:hAnsi="Times New Roman" w:eastAsia="方正仿宋_GBK" w:cs="Times New Roman"/>
          <w:kern w:val="0"/>
          <w:sz w:val="32"/>
          <w:szCs w:val="32"/>
          <w:shd w:val="clear" w:fill="FFFFFF"/>
          <w:lang w:eastAsia="zh-CN"/>
        </w:rPr>
        <w:t>35.63</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4.2%</w:t>
      </w:r>
      <w:r>
        <w:rPr>
          <w:rFonts w:hint="eastAsia" w:ascii="Times New Roman" w:hAnsi="Times New Roman" w:eastAsia="方正仿宋_GBK" w:cs="Times New Roman"/>
          <w:kern w:val="0"/>
          <w:sz w:val="32"/>
          <w:szCs w:val="32"/>
          <w:shd w:val="clear" w:fill="FFFFFF"/>
          <w:lang w:eastAsia="zh-CN"/>
        </w:rPr>
        <w:t>，主要原因是追加人员</w:t>
      </w:r>
      <w:r>
        <w:rPr>
          <w:rFonts w:hint="eastAsia" w:ascii="方正仿宋_GBK" w:hAnsi="方正仿宋_GBK" w:eastAsia="方正仿宋_GBK" w:cs="方正仿宋_GBK"/>
          <w:b w:val="0"/>
          <w:color w:val="auto"/>
          <w:kern w:val="0"/>
          <w:sz w:val="32"/>
          <w:szCs w:val="32"/>
          <w:shd w:val="clear" w:fill="FFFFFF"/>
        </w:rPr>
        <w:t>经费</w:t>
      </w:r>
      <w:r>
        <w:rPr>
          <w:rFonts w:hint="eastAsia" w:ascii="方正仿宋_GBK" w:hAnsi="方正仿宋_GBK" w:eastAsia="方正仿宋_GBK" w:cs="方正仿宋_GBK"/>
          <w:b w:val="0"/>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（4）住房保障支</w:t>
      </w:r>
      <w:r>
        <w:rPr>
          <w:rFonts w:hint="eastAsia" w:ascii="Times New Roman" w:hAnsi="Times New Roman" w:eastAsia="方正仿宋_GBK" w:cs="Times New Roman"/>
          <w:kern w:val="0"/>
          <w:sz w:val="32"/>
          <w:szCs w:val="32"/>
          <w:shd w:val="clear" w:fill="FFFFFF"/>
          <w:lang w:eastAsia="zh-CN"/>
        </w:rPr>
        <w:t>出</w:t>
      </w:r>
      <w:r>
        <w:rPr>
          <w:rFonts w:hint="default" w:ascii="Times New Roman" w:hAnsi="Times New Roman" w:eastAsia="方正仿宋_GBK" w:cs="Times New Roman"/>
          <w:kern w:val="0"/>
          <w:sz w:val="32"/>
          <w:szCs w:val="32"/>
          <w:shd w:val="clear" w:fill="FFFFFF"/>
          <w:lang w:eastAsia="zh-CN"/>
        </w:rPr>
        <w:t>82.57</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6.58%</w:t>
      </w:r>
      <w:r>
        <w:rPr>
          <w:rFonts w:hint="eastAsia" w:ascii="Times New Roman" w:hAnsi="Times New Roman" w:eastAsia="方正仿宋_GBK" w:cs="Times New Roman"/>
          <w:kern w:val="0"/>
          <w:sz w:val="32"/>
          <w:szCs w:val="32"/>
          <w:shd w:val="clear" w:fill="FFFFFF"/>
          <w:lang w:eastAsia="zh-CN"/>
        </w:rPr>
        <w:t>，较年初预算数增加</w:t>
      </w:r>
      <w:r>
        <w:rPr>
          <w:rFonts w:hint="default" w:ascii="Times New Roman" w:hAnsi="Times New Roman" w:eastAsia="方正仿宋_GBK" w:cs="Times New Roman"/>
          <w:kern w:val="0"/>
          <w:sz w:val="32"/>
          <w:szCs w:val="32"/>
          <w:shd w:val="clear" w:fill="FFFFFF"/>
          <w:lang w:eastAsia="zh-CN"/>
        </w:rPr>
        <w:t>7.22</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9.</w:t>
      </w:r>
      <w:r>
        <w:rPr>
          <w:rFonts w:hint="eastAsia" w:ascii="Times New Roman" w:hAnsi="Times New Roman" w:eastAsia="方正仿宋_GBK" w:cs="Times New Roman"/>
          <w:kern w:val="0"/>
          <w:sz w:val="32"/>
          <w:szCs w:val="32"/>
          <w:shd w:val="clear" w:fill="FFFFFF"/>
          <w:lang w:val="en-US" w:eastAsia="zh-CN"/>
        </w:rPr>
        <w:t>6</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，主要原</w:t>
      </w:r>
      <w:r>
        <w:rPr>
          <w:rFonts w:hint="eastAsia" w:ascii="方正仿宋_GBK" w:hAnsi="方正仿宋_GBK" w:eastAsia="方正仿宋_GBK" w:cs="方正仿宋_GBK"/>
          <w:kern w:val="0"/>
          <w:sz w:val="32"/>
          <w:szCs w:val="32"/>
          <w:shd w:val="clear" w:fill="FFFFFF"/>
        </w:rPr>
        <w:t>因是</w:t>
      </w:r>
      <w:r>
        <w:rPr>
          <w:rFonts w:hint="eastAsia" w:ascii="方正仿宋_GBK" w:hAnsi="方正仿宋_GBK" w:eastAsia="方正仿宋_GBK" w:cs="方正仿宋_GBK"/>
          <w:b w:val="0"/>
          <w:color w:val="auto"/>
          <w:kern w:val="0"/>
          <w:sz w:val="32"/>
          <w:szCs w:val="32"/>
          <w:shd w:val="clear" w:fill="FFFFFF"/>
        </w:rPr>
        <w:t>追加</w:t>
      </w:r>
      <w:r>
        <w:rPr>
          <w:rFonts w:hint="eastAsia" w:ascii="方正仿宋_GBK" w:hAnsi="方正仿宋_GBK" w:eastAsia="方正仿宋_GBK" w:cs="方正仿宋_GBK"/>
          <w:b w:val="0"/>
          <w:color w:val="auto"/>
          <w:kern w:val="0"/>
          <w:sz w:val="32"/>
          <w:szCs w:val="32"/>
          <w:shd w:val="clear" w:fill="FFFFFF"/>
          <w:lang w:val="en-US" w:eastAsia="zh-CN"/>
        </w:rPr>
        <w:t>核定</w:t>
      </w:r>
      <w:r>
        <w:rPr>
          <w:rFonts w:hint="eastAsia" w:ascii="方正仿宋_GBK" w:hAnsi="方正仿宋_GBK" w:eastAsia="方正仿宋_GBK" w:cs="方正仿宋_GBK"/>
          <w:b w:val="0"/>
          <w:color w:val="auto"/>
          <w:kern w:val="0"/>
          <w:sz w:val="32"/>
          <w:szCs w:val="32"/>
          <w:shd w:val="clear" w:fill="FFFFFF"/>
        </w:rPr>
        <w:t>人员</w:t>
      </w:r>
      <w:r>
        <w:rPr>
          <w:rFonts w:hint="eastAsia" w:ascii="方正仿宋_GBK" w:hAnsi="方正仿宋_GBK" w:eastAsia="方正仿宋_GBK" w:cs="方正仿宋_GBK"/>
          <w:b w:val="0"/>
          <w:color w:val="auto"/>
          <w:kern w:val="0"/>
          <w:sz w:val="32"/>
          <w:szCs w:val="32"/>
          <w:shd w:val="clear" w:fill="FFFFFF"/>
          <w:lang w:val="en-US" w:eastAsia="zh-CN"/>
        </w:rPr>
        <w:t>经费</w:t>
      </w:r>
      <w:r>
        <w:rPr>
          <w:rFonts w:hint="eastAsia" w:ascii="方正仿宋_GBK" w:hAnsi="方正仿宋_GBK" w:eastAsia="方正仿宋_GBK" w:cs="方正仿宋_GBK"/>
          <w:b w:val="0"/>
          <w:color w:val="auto"/>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年度一般公共预算财政拨款基本支出</w:t>
      </w:r>
      <w:r>
        <w:rPr>
          <w:rFonts w:hint="default" w:ascii="Times New Roman" w:hAnsi="Times New Roman" w:eastAsia="方正仿宋_GBK" w:cs="Times New Roman"/>
          <w:kern w:val="0"/>
          <w:sz w:val="32"/>
          <w:szCs w:val="32"/>
          <w:shd w:val="clear" w:fill="FFFFFF"/>
          <w:lang w:eastAsia="zh-CN"/>
        </w:rPr>
        <w:t>1,254.54</w:t>
      </w:r>
      <w:r>
        <w:rPr>
          <w:rFonts w:hint="eastAsia" w:ascii="Times New Roman" w:hAnsi="Times New Roman" w:eastAsia="方正仿宋_GBK" w:cs="Times New Roman"/>
          <w:kern w:val="0"/>
          <w:sz w:val="32"/>
          <w:szCs w:val="32"/>
          <w:shd w:val="clear" w:fill="FFFFFF"/>
          <w:lang w:eastAsia="zh-CN"/>
        </w:rPr>
        <w:t>万元。其中：人员经费</w:t>
      </w:r>
      <w:r>
        <w:rPr>
          <w:rFonts w:hint="default" w:ascii="Times New Roman" w:hAnsi="Times New Roman" w:eastAsia="方正仿宋_GBK" w:cs="Times New Roman"/>
          <w:kern w:val="0"/>
          <w:sz w:val="32"/>
          <w:szCs w:val="32"/>
          <w:shd w:val="clear" w:fill="FFFFFF"/>
          <w:lang w:eastAsia="zh-CN"/>
        </w:rPr>
        <w:t>992.35</w:t>
      </w:r>
      <w:r>
        <w:rPr>
          <w:rFonts w:hint="eastAsia" w:ascii="Times New Roman" w:hAnsi="Times New Roman" w:eastAsia="方正仿宋_GBK" w:cs="Times New Roman"/>
          <w:kern w:val="0"/>
          <w:sz w:val="32"/>
          <w:szCs w:val="32"/>
          <w:shd w:val="clear" w:fill="FFFFFF"/>
          <w:lang w:eastAsia="zh-CN"/>
        </w:rPr>
        <w:t>万元，与2023年度相比，减少13.03万元，下降1.3%，主要原因是本单位人员增减变动</w:t>
      </w:r>
      <w:r>
        <w:rPr>
          <w:rFonts w:hint="eastAsia" w:ascii="Times New Roman" w:hAnsi="Times New Roman" w:eastAsia="方正仿宋_GBK" w:cs="Times New Roman"/>
          <w:kern w:val="0"/>
          <w:sz w:val="32"/>
          <w:szCs w:val="32"/>
          <w:shd w:val="clear" w:fill="FFFFFF"/>
          <w:lang w:val="en-US" w:eastAsia="zh-CN"/>
        </w:rPr>
        <w:t>支出</w:t>
      </w:r>
      <w:r>
        <w:rPr>
          <w:rFonts w:hint="eastAsia" w:ascii="Times New Roman" w:hAnsi="Times New Roman" w:eastAsia="方正仿宋_GBK" w:cs="Times New Roman"/>
          <w:kern w:val="0"/>
          <w:sz w:val="32"/>
          <w:szCs w:val="32"/>
          <w:shd w:val="clear" w:fill="FFFFFF"/>
          <w:lang w:eastAsia="zh-CN"/>
        </w:rPr>
        <w:t>减少。人员经费用途主要包括基本工资、津贴补贴、社会保障缴费等。公用经费</w:t>
      </w:r>
      <w:r>
        <w:rPr>
          <w:rFonts w:hint="default" w:ascii="Times New Roman" w:hAnsi="Times New Roman" w:eastAsia="方正仿宋_GBK" w:cs="Times New Roman"/>
          <w:kern w:val="0"/>
          <w:sz w:val="32"/>
          <w:szCs w:val="32"/>
          <w:shd w:val="clear" w:fill="FFFFFF"/>
          <w:lang w:eastAsia="zh-CN"/>
        </w:rPr>
        <w:t>262.19</w:t>
      </w:r>
      <w:r>
        <w:rPr>
          <w:rFonts w:hint="eastAsia" w:ascii="Times New Roman" w:hAnsi="Times New Roman" w:eastAsia="方正仿宋_GBK" w:cs="Times New Roman"/>
          <w:kern w:val="0"/>
          <w:sz w:val="32"/>
          <w:szCs w:val="32"/>
          <w:shd w:val="clear" w:fill="FFFFFF"/>
          <w:lang w:eastAsia="zh-CN"/>
        </w:rPr>
        <w:t>万元，与2023年度相比，增加61.59万元，增长30.7%，主要原因是为保障本单位正常运转</w:t>
      </w:r>
      <w:r>
        <w:rPr>
          <w:rFonts w:hint="eastAsia" w:ascii="方正仿宋_GBK" w:hAnsi="方正仿宋_GBK" w:eastAsia="方正仿宋_GBK" w:cs="方正仿宋_GBK"/>
          <w:b w:val="0"/>
          <w:color w:val="auto"/>
          <w:kern w:val="0"/>
          <w:sz w:val="32"/>
          <w:szCs w:val="32"/>
          <w:shd w:val="clear" w:fill="FFFFFF"/>
        </w:rPr>
        <w:t>统筹使用全委公用经费</w:t>
      </w:r>
      <w:r>
        <w:rPr>
          <w:rFonts w:hint="eastAsia" w:ascii="方正仿宋_GBK" w:hAnsi="方正仿宋_GBK" w:eastAsia="方正仿宋_GBK" w:cs="方正仿宋_GBK"/>
          <w:b w:val="0"/>
          <w:color w:val="auto"/>
          <w:kern w:val="0"/>
          <w:sz w:val="32"/>
          <w:szCs w:val="32"/>
          <w:shd w:val="clear" w:fill="FFFFFF"/>
          <w:lang w:eastAsia="zh-CN"/>
        </w:rPr>
        <w:t>、</w:t>
      </w:r>
      <w:r>
        <w:rPr>
          <w:rFonts w:hint="eastAsia" w:ascii="方正仿宋_GBK" w:hAnsi="方正仿宋_GBK" w:eastAsia="方正仿宋_GBK" w:cs="方正仿宋_GBK"/>
          <w:b w:val="0"/>
          <w:color w:val="auto"/>
          <w:kern w:val="0"/>
          <w:sz w:val="32"/>
          <w:szCs w:val="32"/>
          <w:shd w:val="clear" w:fill="FFFFFF"/>
          <w:lang w:val="en-US" w:eastAsia="zh-CN"/>
        </w:rPr>
        <w:t>调整使用费用经济科目</w:t>
      </w:r>
      <w:r>
        <w:rPr>
          <w:rFonts w:hint="eastAsia" w:ascii="方正仿宋_GBK" w:hAnsi="方正仿宋_GBK" w:eastAsia="方正仿宋_GBK" w:cs="方正仿宋_GBK"/>
          <w:b w:val="0"/>
          <w:color w:val="auto"/>
          <w:kern w:val="0"/>
          <w:sz w:val="32"/>
          <w:szCs w:val="32"/>
          <w:shd w:val="clear" w:fill="FFFFFF"/>
        </w:rPr>
        <w:t>。</w:t>
      </w:r>
      <w:r>
        <w:rPr>
          <w:rFonts w:hint="eastAsia" w:ascii="方正仿宋_GBK" w:hAnsi="方正仿宋_GBK" w:eastAsia="方正仿宋_GBK" w:cs="方正仿宋_GBK"/>
          <w:kern w:val="0"/>
          <w:sz w:val="32"/>
          <w:szCs w:val="32"/>
          <w:shd w:val="clear" w:fill="FFFFFF"/>
        </w:rPr>
        <w:t>公用经费用途主要包括办公费、邮电费、福利费、办公用房水电费、办公用房物业管理费等。</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0" w:firstLineChars="200"/>
        <w:jc w:val="both"/>
        <w:textAlignment w:val="auto"/>
        <w:rPr>
          <w:rFonts w:hint="eastAsia" w:ascii="Times New Roman" w:hAnsi="Times New Roman" w:eastAsia="宋体" w:cs="宋体"/>
          <w:kern w:val="0"/>
          <w:sz w:val="24"/>
          <w:szCs w:val="24"/>
          <w:shd w:val="clear" w:fill="FFFFFF"/>
        </w:rPr>
      </w:pPr>
      <w:r>
        <w:rPr>
          <w:rFonts w:hint="eastAsia" w:ascii="方正仿宋_GBK" w:hAnsi="方正仿宋_GBK" w:eastAsia="方正仿宋_GBK" w:cs="方正仿宋_GBK"/>
          <w:kern w:val="0"/>
          <w:sz w:val="32"/>
          <w:szCs w:val="32"/>
          <w:shd w:val="clear" w:fill="FFFFFF"/>
        </w:rPr>
        <w:t>本单</w:t>
      </w:r>
      <w:r>
        <w:rPr>
          <w:rFonts w:hint="eastAsia" w:ascii="Times New Roman" w:hAnsi="Times New Roman" w:eastAsia="方正仿宋_GBK" w:cs="Times New Roman"/>
          <w:kern w:val="0"/>
          <w:sz w:val="32"/>
          <w:szCs w:val="32"/>
          <w:shd w:val="clear" w:fill="FFFFFF"/>
          <w:lang w:eastAsia="zh-CN"/>
        </w:rPr>
        <w:t>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w:t>
      </w:r>
      <w:r>
        <w:rPr>
          <w:rFonts w:hint="eastAsia" w:ascii="方正仿宋_GBK" w:hAnsi="方正仿宋_GBK" w:eastAsia="方正仿宋_GBK" w:cs="方正仿宋_GBK"/>
          <w:kern w:val="0"/>
          <w:sz w:val="32"/>
          <w:szCs w:val="32"/>
          <w:shd w:val="clear" w:fill="FFFFFF"/>
        </w:rPr>
        <w:t>无政府性基金预算财政拨款收支。</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right="0" w:rightChars="0"/>
        <w:jc w:val="both"/>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方正仿宋_GBK"/>
          <w:b/>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rPr>
        <w:t>本单</w:t>
      </w:r>
      <w:r>
        <w:rPr>
          <w:rFonts w:hint="eastAsia" w:ascii="Times New Roman" w:hAnsi="Times New Roman" w:eastAsia="方正仿宋_GBK" w:cs="Times New Roman"/>
          <w:kern w:val="0"/>
          <w:sz w:val="32"/>
          <w:szCs w:val="32"/>
          <w:shd w:val="clear" w:fill="FFFFFF"/>
          <w:lang w:eastAsia="zh-CN"/>
        </w:rPr>
        <w:t>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w:t>
      </w:r>
      <w:r>
        <w:rPr>
          <w:rFonts w:hint="eastAsia" w:ascii="方正仿宋_GBK" w:hAnsi="方正仿宋_GBK" w:eastAsia="方正仿宋_GBK" w:cs="方正仿宋_GBK"/>
          <w:kern w:val="0"/>
          <w:sz w:val="32"/>
          <w:szCs w:val="32"/>
          <w:shd w:val="clear" w:fill="FFFFFF"/>
        </w:rPr>
        <w:t>无国有资本经营预算财政拨款支出。</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三、“三公”经费情况说明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（一）“三公”经费支出总体情况说明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年度“三公”经费支出共计</w:t>
      </w:r>
      <w:r>
        <w:rPr>
          <w:rFonts w:hint="default" w:ascii="Times New Roman" w:hAnsi="Times New Roman" w:eastAsia="方正仿宋_GBK" w:cs="Times New Roman"/>
          <w:kern w:val="0"/>
          <w:sz w:val="32"/>
          <w:szCs w:val="32"/>
          <w:shd w:val="clear" w:fill="FFFFFF"/>
          <w:lang w:eastAsia="zh-CN"/>
        </w:rPr>
        <w:t>0.62</w:t>
      </w:r>
      <w:r>
        <w:rPr>
          <w:rFonts w:hint="eastAsia" w:ascii="Times New Roman" w:hAnsi="Times New Roman" w:eastAsia="方正仿宋_GBK" w:cs="Times New Roman"/>
          <w:kern w:val="0"/>
          <w:sz w:val="32"/>
          <w:szCs w:val="32"/>
          <w:shd w:val="clear" w:fill="FFFFFF"/>
          <w:lang w:eastAsia="zh-CN"/>
        </w:rPr>
        <w:t>万元，较年初预算数减少</w:t>
      </w:r>
      <w:r>
        <w:rPr>
          <w:rFonts w:hint="default" w:ascii="Times New Roman" w:hAnsi="Times New Roman" w:eastAsia="方正仿宋_GBK" w:cs="Times New Roman"/>
          <w:kern w:val="0"/>
          <w:sz w:val="32"/>
          <w:szCs w:val="32"/>
          <w:shd w:val="clear" w:fill="FFFFFF"/>
          <w:lang w:eastAsia="zh-CN"/>
        </w:rPr>
        <w:t>0.88</w:t>
      </w:r>
      <w:r>
        <w:rPr>
          <w:rFonts w:hint="eastAsia" w:ascii="Times New Roman" w:hAnsi="Times New Roman" w:eastAsia="方正仿宋_GBK" w:cs="Times New Roman"/>
          <w:kern w:val="0"/>
          <w:sz w:val="32"/>
          <w:szCs w:val="32"/>
          <w:shd w:val="clear" w:fill="FFFFFF"/>
          <w:lang w:eastAsia="zh-CN"/>
        </w:rPr>
        <w:t>万元，下降</w:t>
      </w:r>
      <w:r>
        <w:rPr>
          <w:rFonts w:hint="default" w:ascii="Times New Roman" w:hAnsi="Times New Roman" w:eastAsia="方正仿宋_GBK" w:cs="Times New Roman"/>
          <w:kern w:val="0"/>
          <w:sz w:val="32"/>
          <w:szCs w:val="32"/>
          <w:shd w:val="clear" w:fill="FFFFFF"/>
          <w:lang w:eastAsia="zh-CN"/>
        </w:rPr>
        <w:t>58.7%</w:t>
      </w:r>
      <w:r>
        <w:rPr>
          <w:rFonts w:hint="eastAsia" w:ascii="Times New Roman" w:hAnsi="Times New Roman" w:eastAsia="方正仿宋_GBK" w:cs="Times New Roman"/>
          <w:kern w:val="0"/>
          <w:sz w:val="32"/>
          <w:szCs w:val="32"/>
          <w:shd w:val="clear" w:fill="FFFFFF"/>
          <w:lang w:eastAsia="zh-CN"/>
        </w:rPr>
        <w:t>，主要原因是本单位“三公”经费严格遵守开支范围和标准，厉行节约降低费用支出。较上年支出数增加</w:t>
      </w:r>
      <w:r>
        <w:rPr>
          <w:rFonts w:hint="default" w:ascii="Times New Roman" w:hAnsi="Times New Roman" w:eastAsia="方正仿宋_GBK" w:cs="Times New Roman"/>
          <w:kern w:val="0"/>
          <w:sz w:val="32"/>
          <w:szCs w:val="32"/>
          <w:shd w:val="clear" w:fill="FFFFFF"/>
          <w:lang w:eastAsia="zh-CN"/>
        </w:rPr>
        <w:t>0.23</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59.</w:t>
      </w:r>
      <w:r>
        <w:rPr>
          <w:rFonts w:hint="eastAsia"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，主</w:t>
      </w:r>
      <w:r>
        <w:rPr>
          <w:rFonts w:hint="eastAsia" w:ascii="方正仿宋_GBK" w:hAnsi="方正仿宋_GBK" w:eastAsia="方正仿宋_GBK" w:cs="方正仿宋_GBK"/>
          <w:kern w:val="0"/>
          <w:sz w:val="32"/>
          <w:szCs w:val="32"/>
          <w:shd w:val="clear" w:fill="FFFFFF"/>
        </w:rPr>
        <w:t>要原因是</w:t>
      </w:r>
      <w:r>
        <w:rPr>
          <w:rFonts w:hint="eastAsia" w:ascii="方正仿宋_GBK" w:hAnsi="方正仿宋_GBK" w:eastAsia="方正仿宋_GBK" w:cs="方正仿宋_GBK"/>
          <w:kern w:val="0"/>
          <w:sz w:val="32"/>
          <w:szCs w:val="32"/>
          <w:shd w:val="clear" w:fill="FFFFFF"/>
          <w:lang w:val="en-US" w:eastAsia="zh-CN"/>
        </w:rPr>
        <w:t>开展</w:t>
      </w:r>
      <w:r>
        <w:rPr>
          <w:rFonts w:hint="eastAsia" w:ascii="方正仿宋_GBK" w:hAnsi="方正仿宋_GBK" w:eastAsia="方正仿宋_GBK" w:cs="方正仿宋_GBK"/>
          <w:b w:val="0"/>
          <w:color w:val="auto"/>
          <w:kern w:val="0"/>
          <w:sz w:val="32"/>
          <w:szCs w:val="32"/>
          <w:shd w:val="clear" w:fill="FFFFFF"/>
        </w:rPr>
        <w:t>工作需要</w:t>
      </w:r>
      <w:r>
        <w:rPr>
          <w:rFonts w:hint="eastAsia" w:ascii="方正仿宋_GBK" w:hAnsi="方正仿宋_GBK" w:eastAsia="方正仿宋_GBK" w:cs="方正仿宋_GBK"/>
          <w:b w:val="0"/>
          <w:color w:val="auto"/>
          <w:kern w:val="0"/>
          <w:sz w:val="32"/>
          <w:szCs w:val="32"/>
          <w:shd w:val="clear" w:fill="FFFFFF"/>
          <w:lang w:val="en-US" w:eastAsia="zh-CN"/>
        </w:rPr>
        <w:t>造成</w:t>
      </w:r>
      <w:r>
        <w:rPr>
          <w:rFonts w:hint="eastAsia" w:ascii="方正仿宋_GBK" w:hAnsi="方正仿宋_GBK" w:eastAsia="方正仿宋_GBK" w:cs="方正仿宋_GBK"/>
          <w:b w:val="0"/>
          <w:color w:val="auto"/>
          <w:kern w:val="0"/>
          <w:sz w:val="32"/>
          <w:szCs w:val="32"/>
          <w:shd w:val="clear" w:fill="FFFFFF"/>
        </w:rPr>
        <w:t>公务接待费增加。</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（二）“三公”经费分项支出情况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年度本单位因公出国（境）费用</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万元，主要是本单位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年无因公出国（境）的安排，未发生支出。费用支出较年初预算数和上年</w:t>
      </w:r>
      <w:r>
        <w:rPr>
          <w:rFonts w:hint="eastAsia" w:ascii="方正仿宋_GBK" w:hAnsi="方正仿宋_GBK" w:eastAsia="方正仿宋_GBK" w:cs="方正仿宋_GBK"/>
          <w:kern w:val="0"/>
          <w:sz w:val="32"/>
          <w:szCs w:val="32"/>
          <w:shd w:val="clear" w:fill="FFFFFF"/>
        </w:rPr>
        <w:t>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eastAsia="zh-CN"/>
        </w:rPr>
        <w:t>公务车购置费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万元，主要是本单位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年度未发生公务车购置费。费用支出较年初预算数和上年支出数无增减。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eastAsia="zh-CN"/>
        </w:rPr>
        <w:t>公务车运行维护费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万元，主要是本单位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年度未发生公务车运行维护费。费用支出较年初预算数和上年支出数无增减。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Times New Roman" w:hAnsi="Times New Roman" w:eastAsia="方正仿宋_GBK" w:cs="Times New Roman"/>
          <w:kern w:val="0"/>
          <w:sz w:val="32"/>
          <w:szCs w:val="32"/>
          <w:shd w:val="clear" w:fill="FFFFFF"/>
          <w:lang w:eastAsia="zh-CN"/>
        </w:rPr>
        <w:t>公务接待费</w:t>
      </w:r>
      <w:r>
        <w:rPr>
          <w:rFonts w:hint="default" w:ascii="Times New Roman" w:hAnsi="Times New Roman" w:eastAsia="方正仿宋_GBK" w:cs="Times New Roman"/>
          <w:kern w:val="0"/>
          <w:sz w:val="32"/>
          <w:szCs w:val="32"/>
          <w:shd w:val="clear" w:fill="FFFFFF"/>
          <w:lang w:eastAsia="zh-CN"/>
        </w:rPr>
        <w:t>0.62</w:t>
      </w:r>
      <w:r>
        <w:rPr>
          <w:rFonts w:hint="eastAsia" w:ascii="Times New Roman" w:hAnsi="Times New Roman" w:eastAsia="方正仿宋_GBK" w:cs="Times New Roman"/>
          <w:kern w:val="0"/>
          <w:sz w:val="32"/>
          <w:szCs w:val="32"/>
          <w:shd w:val="clear" w:fill="FFFFFF"/>
          <w:lang w:eastAsia="zh-CN"/>
        </w:rPr>
        <w:t>万元，主要用于接待外单位调研、检查工作等。费用支出较年初预算数减少</w:t>
      </w:r>
      <w:r>
        <w:rPr>
          <w:rFonts w:hint="default" w:ascii="Times New Roman" w:hAnsi="Times New Roman" w:eastAsia="方正仿宋_GBK" w:cs="Times New Roman"/>
          <w:kern w:val="0"/>
          <w:sz w:val="32"/>
          <w:szCs w:val="32"/>
          <w:shd w:val="clear" w:fill="FFFFFF"/>
          <w:lang w:eastAsia="zh-CN"/>
        </w:rPr>
        <w:t>0.88</w:t>
      </w:r>
      <w:r>
        <w:rPr>
          <w:rFonts w:hint="eastAsia" w:ascii="Times New Roman" w:hAnsi="Times New Roman" w:eastAsia="方正仿宋_GBK" w:cs="Times New Roman"/>
          <w:kern w:val="0"/>
          <w:sz w:val="32"/>
          <w:szCs w:val="32"/>
          <w:shd w:val="clear" w:fill="FFFFFF"/>
          <w:lang w:eastAsia="zh-CN"/>
        </w:rPr>
        <w:t>万元，下降</w:t>
      </w:r>
      <w:r>
        <w:rPr>
          <w:rFonts w:hint="default" w:ascii="Times New Roman" w:hAnsi="Times New Roman" w:eastAsia="方正仿宋_GBK" w:cs="Times New Roman"/>
          <w:kern w:val="0"/>
          <w:sz w:val="32"/>
          <w:szCs w:val="32"/>
          <w:shd w:val="clear" w:fill="FFFFFF"/>
          <w:lang w:eastAsia="zh-CN"/>
        </w:rPr>
        <w:t>58.7%</w:t>
      </w:r>
      <w:r>
        <w:rPr>
          <w:rFonts w:hint="eastAsia" w:ascii="Times New Roman" w:hAnsi="Times New Roman" w:eastAsia="方正仿宋_GBK" w:cs="Times New Roman"/>
          <w:kern w:val="0"/>
          <w:sz w:val="32"/>
          <w:szCs w:val="32"/>
          <w:shd w:val="clear" w:fill="FFFFFF"/>
          <w:lang w:eastAsia="zh-CN"/>
        </w:rPr>
        <w:t>，主要原因是严格遵守公务接待开支范围和开支标准，降低费用支出。较上年支出数增加</w:t>
      </w:r>
      <w:r>
        <w:rPr>
          <w:rFonts w:hint="default" w:ascii="Times New Roman" w:hAnsi="Times New Roman" w:eastAsia="方正仿宋_GBK" w:cs="Times New Roman"/>
          <w:kern w:val="0"/>
          <w:sz w:val="32"/>
          <w:szCs w:val="32"/>
          <w:shd w:val="clear" w:fill="FFFFFF"/>
          <w:lang w:eastAsia="zh-CN"/>
        </w:rPr>
        <w:t>0.23</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59.</w:t>
      </w:r>
      <w:r>
        <w:rPr>
          <w:rFonts w:hint="eastAsia"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，主</w:t>
      </w:r>
      <w:r>
        <w:rPr>
          <w:rFonts w:hint="eastAsia" w:ascii="方正仿宋_GBK" w:hAnsi="方正仿宋_GBK" w:eastAsia="方正仿宋_GBK" w:cs="方正仿宋_GBK"/>
          <w:kern w:val="0"/>
          <w:sz w:val="32"/>
          <w:szCs w:val="32"/>
          <w:shd w:val="clear" w:fill="FFFFFF"/>
        </w:rPr>
        <w:t>要原因是</w:t>
      </w:r>
      <w:r>
        <w:rPr>
          <w:rFonts w:hint="eastAsia" w:ascii="方正仿宋_GBK" w:hAnsi="方正仿宋_GBK" w:eastAsia="方正仿宋_GBK" w:cs="方正仿宋_GBK"/>
          <w:kern w:val="0"/>
          <w:sz w:val="32"/>
          <w:szCs w:val="32"/>
          <w:shd w:val="clear" w:fill="FFFFFF"/>
          <w:lang w:val="en-US" w:eastAsia="zh-CN"/>
        </w:rPr>
        <w:t>开展</w:t>
      </w:r>
      <w:r>
        <w:rPr>
          <w:rFonts w:hint="eastAsia" w:ascii="方正仿宋_GBK" w:hAnsi="方正仿宋_GBK" w:eastAsia="方正仿宋_GBK" w:cs="方正仿宋_GBK"/>
          <w:b w:val="0"/>
          <w:color w:val="auto"/>
          <w:kern w:val="0"/>
          <w:sz w:val="32"/>
          <w:szCs w:val="32"/>
          <w:shd w:val="clear" w:fill="FFFFFF"/>
        </w:rPr>
        <w:t>工作需要</w:t>
      </w:r>
      <w:r>
        <w:rPr>
          <w:rFonts w:hint="eastAsia" w:ascii="方正仿宋_GBK" w:hAnsi="方正仿宋_GBK" w:eastAsia="方正仿宋_GBK" w:cs="方正仿宋_GBK"/>
          <w:b w:val="0"/>
          <w:color w:val="auto"/>
          <w:kern w:val="0"/>
          <w:sz w:val="32"/>
          <w:szCs w:val="32"/>
          <w:shd w:val="clear" w:fill="FFFFFF"/>
          <w:lang w:val="en-US" w:eastAsia="zh-CN"/>
        </w:rPr>
        <w:t>造成</w:t>
      </w:r>
      <w:r>
        <w:rPr>
          <w:rFonts w:hint="eastAsia" w:ascii="方正仿宋_GBK" w:hAnsi="方正仿宋_GBK" w:eastAsia="方正仿宋_GBK" w:cs="方正仿宋_GBK"/>
          <w:b w:val="0"/>
          <w:color w:val="auto"/>
          <w:kern w:val="0"/>
          <w:sz w:val="32"/>
          <w:szCs w:val="32"/>
          <w:shd w:val="clear" w:fill="FFFFFF"/>
        </w:rPr>
        <w:t>公务接待费增加。</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（三）“三公”经费实物量情况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年度本单位因公出国（境）共计</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个团组，</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人；公务用车购置</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辆，公务车保有量为</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辆；国内公务接待</w:t>
      </w:r>
      <w:r>
        <w:rPr>
          <w:rFonts w:hint="default" w:ascii="Times New Roman" w:hAnsi="Times New Roman" w:eastAsia="方正仿宋_GBK" w:cs="Times New Roman"/>
          <w:kern w:val="0"/>
          <w:sz w:val="32"/>
          <w:szCs w:val="32"/>
          <w:shd w:val="clear" w:fill="FFFFFF"/>
          <w:lang w:eastAsia="zh-CN"/>
        </w:rPr>
        <w:t>7</w:t>
      </w:r>
      <w:r>
        <w:rPr>
          <w:rFonts w:hint="eastAsia" w:ascii="Times New Roman" w:hAnsi="Times New Roman" w:eastAsia="方正仿宋_GBK" w:cs="Times New Roman"/>
          <w:kern w:val="0"/>
          <w:sz w:val="32"/>
          <w:szCs w:val="32"/>
          <w:shd w:val="clear" w:fill="FFFFFF"/>
          <w:lang w:eastAsia="zh-CN"/>
        </w:rPr>
        <w:t>批次</w:t>
      </w:r>
      <w:r>
        <w:rPr>
          <w:rFonts w:hint="default" w:ascii="Times New Roman" w:hAnsi="Times New Roman" w:eastAsia="方正仿宋_GBK" w:cs="Times New Roman"/>
          <w:kern w:val="0"/>
          <w:sz w:val="32"/>
          <w:szCs w:val="32"/>
          <w:shd w:val="clear" w:fill="FFFFFF"/>
          <w:lang w:eastAsia="zh-CN"/>
        </w:rPr>
        <w:t>66</w:t>
      </w:r>
      <w:r>
        <w:rPr>
          <w:rFonts w:hint="eastAsia" w:ascii="Times New Roman" w:hAnsi="Times New Roman" w:eastAsia="方正仿宋_GBK" w:cs="Times New Roman"/>
          <w:kern w:val="0"/>
          <w:sz w:val="32"/>
          <w:szCs w:val="32"/>
          <w:shd w:val="clear" w:fill="FFFFFF"/>
          <w:lang w:eastAsia="zh-CN"/>
        </w:rPr>
        <w:t>人，其中：国内外事接待</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批次，</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人；国（境）外公务接待</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批次，</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人。</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年本单位人均接待费</w:t>
      </w:r>
      <w:r>
        <w:rPr>
          <w:rFonts w:hint="default" w:ascii="Times New Roman" w:hAnsi="Times New Roman" w:eastAsia="方正仿宋_GBK" w:cs="Times New Roman"/>
          <w:kern w:val="0"/>
          <w:sz w:val="32"/>
          <w:szCs w:val="32"/>
          <w:shd w:val="clear" w:fill="FFFFFF"/>
          <w:lang w:eastAsia="zh-CN"/>
        </w:rPr>
        <w:t>94</w:t>
      </w:r>
      <w:r>
        <w:rPr>
          <w:rFonts w:hint="eastAsia" w:ascii="Times New Roman" w:hAnsi="Times New Roman" w:eastAsia="方正仿宋_GBK" w:cs="Times New Roman"/>
          <w:kern w:val="0"/>
          <w:sz w:val="32"/>
          <w:szCs w:val="32"/>
          <w:shd w:val="clear" w:fill="FFFFFF"/>
          <w:lang w:val="en-US" w:eastAsia="zh-CN"/>
        </w:rPr>
        <w:t>.30</w:t>
      </w:r>
      <w:r>
        <w:rPr>
          <w:rFonts w:hint="eastAsia" w:ascii="Times New Roman" w:hAnsi="Times New Roman" w:eastAsia="方正仿宋_GBK" w:cs="Times New Roman"/>
          <w:kern w:val="0"/>
          <w:sz w:val="32"/>
          <w:szCs w:val="32"/>
          <w:shd w:val="clear" w:fill="FFFFFF"/>
          <w:lang w:eastAsia="zh-CN"/>
        </w:rPr>
        <w:t>元，车均购置费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万元，车均维护费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（一）财政拨款会议费和培训费情况说明</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eastAsia="zh-CN"/>
        </w:rPr>
        <w:t>本年度发生会议费</w:t>
      </w:r>
      <w:r>
        <w:rPr>
          <w:rFonts w:hint="default" w:ascii="Times New Roman" w:hAnsi="Times New Roman" w:eastAsia="方正仿宋_GBK" w:cs="Times New Roman"/>
          <w:kern w:val="0"/>
          <w:sz w:val="32"/>
          <w:szCs w:val="32"/>
          <w:shd w:val="clear" w:fill="FFFFFF"/>
          <w:lang w:eastAsia="zh-CN"/>
        </w:rPr>
        <w:t>1.71</w:t>
      </w:r>
      <w:r>
        <w:rPr>
          <w:rFonts w:hint="eastAsia" w:ascii="Times New Roman" w:hAnsi="Times New Roman" w:eastAsia="方正仿宋_GBK" w:cs="Times New Roman"/>
          <w:kern w:val="0"/>
          <w:sz w:val="32"/>
          <w:szCs w:val="32"/>
          <w:shd w:val="clear" w:fill="FFFFFF"/>
          <w:lang w:eastAsia="zh-CN"/>
        </w:rPr>
        <w:t>万元，</w:t>
      </w:r>
      <w:r>
        <w:rPr>
          <w:rFonts w:hint="default" w:ascii="Times New Roman" w:hAnsi="Times New Roman" w:eastAsia="方正仿宋_GBK" w:cs="Times New Roman"/>
          <w:kern w:val="0"/>
          <w:sz w:val="32"/>
          <w:szCs w:val="32"/>
          <w:shd w:val="clear" w:fill="FFFFFF"/>
          <w:lang w:eastAsia="zh-CN"/>
        </w:rPr>
        <w:t>与2023年度相比，增加1.63万元，增长2037.5%，</w:t>
      </w:r>
      <w:r>
        <w:rPr>
          <w:rFonts w:hint="eastAsia" w:ascii="Times New Roman" w:hAnsi="Times New Roman" w:eastAsia="方正仿宋_GBK" w:cs="Times New Roman"/>
          <w:kern w:val="0"/>
          <w:sz w:val="32"/>
          <w:szCs w:val="32"/>
          <w:shd w:val="clear" w:fill="FFFFFF"/>
          <w:lang w:eastAsia="zh-CN"/>
        </w:rPr>
        <w:t>主要原因是工作需要开展业务会议造成本年增长。本年度发生培训费</w:t>
      </w:r>
      <w:r>
        <w:rPr>
          <w:rFonts w:hint="default" w:ascii="Times New Roman" w:hAnsi="Times New Roman" w:eastAsia="方正仿宋_GBK" w:cs="Times New Roman"/>
          <w:kern w:val="0"/>
          <w:sz w:val="32"/>
          <w:szCs w:val="32"/>
          <w:shd w:val="clear" w:fill="FFFFFF"/>
          <w:lang w:eastAsia="zh-CN"/>
        </w:rPr>
        <w:t>0.29</w:t>
      </w:r>
      <w:r>
        <w:rPr>
          <w:rFonts w:hint="eastAsia" w:ascii="Times New Roman" w:hAnsi="Times New Roman" w:eastAsia="方正仿宋_GBK" w:cs="Times New Roman"/>
          <w:kern w:val="0"/>
          <w:sz w:val="32"/>
          <w:szCs w:val="32"/>
          <w:shd w:val="clear" w:fill="FFFFFF"/>
          <w:lang w:eastAsia="zh-CN"/>
        </w:rPr>
        <w:t>万元，</w:t>
      </w:r>
      <w:r>
        <w:rPr>
          <w:rFonts w:hint="default" w:ascii="Times New Roman" w:hAnsi="Times New Roman" w:eastAsia="方正仿宋_GBK" w:cs="Times New Roman"/>
          <w:kern w:val="0"/>
          <w:sz w:val="32"/>
          <w:szCs w:val="32"/>
          <w:shd w:val="clear" w:fill="FFFFFF"/>
          <w:lang w:eastAsia="zh-CN"/>
        </w:rPr>
        <w:t>与2023年度相比，减少0.42万元，下降59.2%，</w:t>
      </w:r>
      <w:r>
        <w:rPr>
          <w:rFonts w:hint="eastAsia" w:ascii="Times New Roman" w:hAnsi="Times New Roman" w:eastAsia="方正仿宋_GBK" w:cs="Times New Roman"/>
          <w:kern w:val="0"/>
          <w:sz w:val="32"/>
          <w:szCs w:val="32"/>
          <w:shd w:val="clear" w:fill="FFFFFF"/>
          <w:lang w:eastAsia="zh-CN"/>
        </w:rPr>
        <w:t>主要原因是厉行节约本单位业务培训减少。</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（二）机关运行经费支出情况说明</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年度本单位机关运行经费支出</w:t>
      </w:r>
      <w:r>
        <w:rPr>
          <w:rFonts w:hint="default" w:ascii="Times New Roman" w:hAnsi="Times New Roman" w:eastAsia="方正仿宋_GBK" w:cs="Times New Roman"/>
          <w:kern w:val="0"/>
          <w:sz w:val="32"/>
          <w:szCs w:val="32"/>
          <w:shd w:val="clear" w:fill="FFFFFF"/>
          <w:lang w:eastAsia="zh-CN"/>
        </w:rPr>
        <w:t>262.19</w:t>
      </w:r>
      <w:r>
        <w:rPr>
          <w:rFonts w:hint="eastAsia" w:ascii="Times New Roman" w:hAnsi="Times New Roman" w:eastAsia="方正仿宋_GBK" w:cs="Times New Roman"/>
          <w:kern w:val="0"/>
          <w:sz w:val="32"/>
          <w:szCs w:val="32"/>
          <w:shd w:val="clear" w:fill="FFFFFF"/>
          <w:lang w:eastAsia="zh-CN"/>
        </w:rPr>
        <w:t>万元，主要用于开支办公费、邮电费、福利费、办公用房水电费、办公用房物业管理费等。机关运行经费较上年支出数增加61.59万元，增长30.7%，</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为保障本单位正常运转统筹使用全委公用经费</w:t>
      </w:r>
      <w:r>
        <w:rPr>
          <w:rFonts w:hint="eastAsia" w:ascii="方正仿宋_GBK" w:hAnsi="方正仿宋_GBK" w:eastAsia="方正仿宋_GBK" w:cs="方正仿宋_GBK"/>
          <w:b w:val="0"/>
          <w:color w:val="auto"/>
          <w:kern w:val="0"/>
          <w:sz w:val="32"/>
          <w:szCs w:val="32"/>
          <w:shd w:val="clear" w:fill="FFFFFF"/>
          <w:lang w:eastAsia="zh-CN"/>
        </w:rPr>
        <w:t>、</w:t>
      </w:r>
      <w:r>
        <w:rPr>
          <w:rFonts w:hint="eastAsia" w:ascii="方正仿宋_GBK" w:hAnsi="方正仿宋_GBK" w:eastAsia="方正仿宋_GBK" w:cs="方正仿宋_GBK"/>
          <w:b w:val="0"/>
          <w:color w:val="auto"/>
          <w:kern w:val="0"/>
          <w:sz w:val="32"/>
          <w:szCs w:val="32"/>
          <w:shd w:val="clear" w:fill="FFFFFF"/>
          <w:lang w:val="en-US" w:eastAsia="zh-CN"/>
        </w:rPr>
        <w:t>调整使用费用经济科目</w:t>
      </w:r>
      <w:r>
        <w:rPr>
          <w:rFonts w:hint="eastAsia" w:ascii="方正仿宋_GBK" w:hAnsi="方正仿宋_GBK" w:eastAsia="方正仿宋_GBK" w:cs="方正仿宋_GBK"/>
          <w:b w:val="0"/>
          <w:color w:val="auto"/>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本单位是重庆市九龙坡区农业农村委员会下属参照公务员法管理的事业单位，国有资产占有使用情况在重庆市九龙坡区农业农村委员会（本级）统一反映。</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（四）政府采购支出说明</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lang w:val="en-US" w:eastAsia="zh-CN"/>
        </w:rPr>
        <w:t>度我单位未发生政府采购事项，无相关经费支出。</w:t>
      </w:r>
      <w:r>
        <w:rPr>
          <w:rFonts w:hint="eastAsia" w:ascii="方正仿宋_GBK" w:hAnsi="方正仿宋_GBK" w:eastAsia="方正仿宋_GBK" w:cs="方正仿宋_GBK"/>
          <w:kern w:val="0"/>
          <w:sz w:val="32"/>
          <w:szCs w:val="32"/>
          <w:shd w:val="clear" w:fill="FFFFFF"/>
        </w:rPr>
        <w:t>本单位是重庆市九龙坡区农业农村委员会下属参照公务员法管理的事业单位，政府采购预算由重庆市九龙坡区农业农村委员会（本级）统一编制。</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五、预算绩效管理情况说明</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本单位是重庆市九龙坡区农业农村委员会下属参照公务员法管理的事业单位，项目支出预算由重庆市九龙坡区农业农村委员会统一编制，故本单位无绩效目标设置情况。</w:t>
      </w:r>
    </w:p>
    <w:p>
      <w:pPr>
        <w:keepNext w:val="0"/>
        <w:keepLines w:val="0"/>
        <w:pageBreakBefore w:val="0"/>
        <w:widowControl w:val="0"/>
        <w:suppressLineNumbers w:val="0"/>
        <w:shd w:val="clear" w:fill="FFFFFF"/>
        <w:kinsoku/>
        <w:wordWrap/>
        <w:overflowPunct/>
        <w:topLinePunct w:val="0"/>
        <w:autoSpaceDE/>
        <w:autoSpaceDN w:val="0"/>
        <w:bidi w:val="0"/>
        <w:adjustRightInd/>
        <w:snapToGrid/>
        <w:spacing w:line="600" w:lineRule="exact"/>
        <w:ind w:left="0" w:leftChars="0" w:right="0" w:rightChars="0" w:firstLine="643" w:firstLineChars="200"/>
        <w:jc w:val="both"/>
        <w:textAlignment w:val="auto"/>
        <w:rPr>
          <w:rFonts w:hint="eastAsia" w:ascii="Times New Roman" w:hAnsi="Times New Roman" w:eastAsia="方正黑体_GBK" w:cs="宋体"/>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七、决算公开联系方式及信息反馈渠道</w:t>
      </w:r>
    </w:p>
    <w:p>
      <w:pPr>
        <w:pStyle w:val="13"/>
        <w:keepNext w:val="0"/>
        <w:keepLines w:val="0"/>
        <w:pageBreakBefore w:val="0"/>
        <w:widowControl w:val="0"/>
        <w:suppressLineNumbers w:val="0"/>
        <w:kinsoku/>
        <w:wordWrap/>
        <w:overflowPunct/>
        <w:topLinePunct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方正仿宋_GBK"/>
          <w:kern w:val="0"/>
          <w:sz w:val="32"/>
          <w:szCs w:val="32"/>
          <w:lang w:val="en-US"/>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kern w:val="0"/>
          <w:sz w:val="32"/>
          <w:szCs w:val="32"/>
          <w:shd w:val="clear" w:fill="FFFFFF"/>
          <w:lang w:val="en-US" w:eastAsia="zh-CN" w:bidi="ar-SA"/>
        </w:rPr>
        <w:t>023-68827534</w:t>
      </w:r>
    </w:p>
    <w:p>
      <w:pPr>
        <w:keepNext w:val="0"/>
        <w:keepLines w:val="0"/>
        <w:pageBreakBefore w:val="0"/>
        <w:widowControl/>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w:t>
      </w:r>
    </w:p>
    <w:p>
      <w:pPr>
        <w:keepNext w:val="0"/>
        <w:keepLines w:val="0"/>
        <w:pageBreakBefore w:val="0"/>
        <w:widowControl/>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附件：1.收入支出决算总表</w:t>
      </w:r>
    </w:p>
    <w:p>
      <w:pPr>
        <w:keepNext w:val="0"/>
        <w:keepLines w:val="0"/>
        <w:pageBreakBefore w:val="0"/>
        <w:widowControl/>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2.收入决算表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3.支出决算表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4.财政拨款收入支出决算总表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6.一般公共预算财政拨款基本支出决算表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7.政府性基金预算财政拨款收入支出决算表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8.国有资本经营预算财政拨款支出决算表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 xml:space="preserve">      9.机构运行信息表</w:t>
      </w:r>
      <w:r>
        <w:rPr>
          <w:rFonts w:hint="eastAsia" w:ascii="Times New Roman" w:hAnsi="Times New Roman" w:eastAsia="方正仿宋_GBK" w:cs="方正仿宋_GBK"/>
          <w:kern w:val="0"/>
          <w:sz w:val="32"/>
          <w:szCs w:val="32"/>
          <w:shd w:val="clear" w:fill="FFFFFF"/>
        </w:rPr>
        <w:t xml:space="preserve"> </w:t>
      </w:r>
    </w:p>
    <w:p>
      <w:pPr>
        <w:rPr>
          <w:rFonts w:hint="default" w:cs="宋体"/>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重庆市九龙坡区农业综合行政执法支队</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1,254.54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1,254.54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1,254.54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1,254.54</w:t>
            </w:r>
            <w:r>
              <w:rPr>
                <w:rFonts w:ascii="Times New Roman" w:hAnsi="Times New Roman"/>
                <w:color w:val="000000"/>
                <w:sz w:val="20"/>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tbl>
      <w:tblPr>
        <w:tblStyle w:val="9"/>
        <w:tblW w:w="15312"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131"/>
      </w:tblGrid>
      <w:tr>
        <w:tblPrEx>
          <w:tblCellMar>
            <w:top w:w="0" w:type="dxa"/>
            <w:left w:w="0" w:type="dxa"/>
            <w:bottom w:w="0" w:type="dxa"/>
            <w:right w:w="0" w:type="dxa"/>
          </w:tblCellMar>
        </w:tblPrEx>
        <w:trPr>
          <w:trHeight w:val="506" w:hRule="atLeast"/>
        </w:trPr>
        <w:tc>
          <w:tcPr>
            <w:tcW w:w="15312"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重庆市九龙坡区农业综合行政执法支队</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1,254.54</w:t>
            </w:r>
            <w:r>
              <w:rPr>
                <w:rFonts w:ascii="Times New Roman" w:hAnsi="Times New Roman"/>
                <w:b/>
                <w:color w:val="000000"/>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hint="default" w:cs="宋体"/>
                <w:color w:val="000000"/>
                <w:sz w:val="20"/>
                <w:szCs w:val="20"/>
              </w:rPr>
            </w:pPr>
            <w:r>
              <w:rPr>
                <w:rFonts w:cs="宋体"/>
                <w:color w:val="000000"/>
                <w:sz w:val="18"/>
                <w:szCs w:val="18"/>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78.96</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108.88</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42.22</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882.95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882.95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68.09</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eastAsia" w:eastAsia="宋体" w:cs="宋体"/>
          <w:sz w:val="20"/>
          <w:szCs w:val="20"/>
          <w:lang w:eastAsia="zh-CN"/>
        </w:rPr>
      </w:pPr>
      <w:r>
        <w:rPr>
          <w:rFonts w:cs="宋体"/>
          <w:sz w:val="20"/>
          <w:szCs w:val="20"/>
        </w:rPr>
        <w:t>备注：1.本表反映单位本年度取得的各项收入情况。</w:t>
      </w:r>
    </w:p>
    <w:p>
      <w:pPr>
        <w:ind w:left="600" w:hanging="600" w:hangingChars="300"/>
        <w:rPr>
          <w:rFonts w:hint="default" w:cs="宋体"/>
          <w:sz w:val="20"/>
          <w:szCs w:val="20"/>
        </w:rPr>
      </w:pPr>
      <w:r>
        <w:rPr>
          <w:rFonts w:cs="宋体"/>
          <w:sz w:val="20"/>
          <w:szCs w:val="20"/>
        </w:rPr>
        <w:t>2.本套报表金额单位转换时可能存在尾数误差。</w:t>
      </w:r>
    </w:p>
    <w:p>
      <w:pPr>
        <w:rPr>
          <w:rFonts w:hint="default" w:cs="宋体"/>
          <w:sz w:val="20"/>
          <w:szCs w:val="20"/>
        </w:rPr>
      </w:pPr>
      <w:r>
        <w:rPr>
          <w:rFonts w:cs="宋体"/>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CellMar>
            <w:top w:w="0" w:type="dxa"/>
            <w:left w:w="0" w:type="dxa"/>
            <w:bottom w:w="0" w:type="dxa"/>
            <w:right w:w="0" w:type="dxa"/>
          </w:tblCellMar>
        </w:tblPrEx>
        <w:trPr>
          <w:trHeight w:val="90"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重庆市九龙坡区农业综合行政执法支队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1,254.54</w:t>
            </w:r>
            <w:r>
              <w:rPr>
                <w:rFonts w:ascii="Times New Roman" w:hAnsi="Times New Roman"/>
                <w:b/>
                <w:color w:val="000000"/>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1,254.54</w:t>
            </w:r>
            <w:r>
              <w:rPr>
                <w:rFonts w:ascii="Times New Roman" w:hAnsi="Times New Roman"/>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78.96</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78.96</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108.88</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108.88</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42.22</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42.22</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882.95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882.95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68.09</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68.09</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8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备注：1.本表反映单位本年度各项支出情况。</w:t>
      </w:r>
    </w:p>
    <w:p>
      <w:pPr>
        <w:rPr>
          <w:rFonts w:hint="default" w:cs="宋体"/>
          <w:sz w:val="20"/>
          <w:szCs w:val="20"/>
        </w:rPr>
      </w:pPr>
      <w:r>
        <w:rPr>
          <w:rFonts w:cs="宋体"/>
          <w:sz w:val="20"/>
          <w:szCs w:val="20"/>
        </w:rPr>
        <w:t xml:space="preserve">      2.本套报表金额单位转换时可能存在尾数误差。</w:t>
      </w:r>
    </w:p>
    <w:p>
      <w:pPr>
        <w:rPr>
          <w:rFonts w:hint="default" w:cs="宋体"/>
          <w:sz w:val="21"/>
          <w:szCs w:val="21"/>
        </w:rPr>
      </w:pPr>
      <w:r>
        <w:rPr>
          <w:rFonts w:cs="宋体"/>
          <w:sz w:val="21"/>
          <w:szCs w:val="21"/>
        </w:rPr>
        <w:br w:type="page"/>
      </w:r>
    </w:p>
    <w:p>
      <w:pPr>
        <w:rPr>
          <w:rFonts w:hint="default" w:cs="宋体"/>
          <w:sz w:val="21"/>
          <w:szCs w:val="21"/>
        </w:rPr>
      </w:pPr>
    </w:p>
    <w:tbl>
      <w:tblPr>
        <w:tblStyle w:val="9"/>
        <w:tblW w:w="15222" w:type="dxa"/>
        <w:tblInd w:w="0" w:type="dxa"/>
        <w:tblLayout w:type="fixed"/>
        <w:tblCellMar>
          <w:top w:w="0" w:type="dxa"/>
          <w:left w:w="0" w:type="dxa"/>
          <w:bottom w:w="0" w:type="dxa"/>
          <w:right w:w="0" w:type="dxa"/>
        </w:tblCellMar>
      </w:tblPr>
      <w:tblGrid>
        <w:gridCol w:w="2967"/>
        <w:gridCol w:w="1521"/>
        <w:gridCol w:w="3179"/>
        <w:gridCol w:w="1694"/>
        <w:gridCol w:w="1931"/>
        <w:gridCol w:w="1890"/>
        <w:gridCol w:w="2040"/>
      </w:tblGrid>
      <w:tr>
        <w:tblPrEx>
          <w:tblCellMar>
            <w:top w:w="0" w:type="dxa"/>
            <w:left w:w="0" w:type="dxa"/>
            <w:bottom w:w="0" w:type="dxa"/>
            <w:right w:w="0" w:type="dxa"/>
          </w:tblCellMar>
        </w:tblPrEx>
        <w:trPr>
          <w:trHeight w:val="535" w:hRule="atLeast"/>
        </w:trPr>
        <w:tc>
          <w:tcPr>
            <w:tcW w:w="1522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重庆市九龙坡区农业综合行政执法支队</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9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9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73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55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w:t>
            </w:r>
            <w:r>
              <w:rPr>
                <w:rFonts w:hint="eastAsia" w:cs="宋体"/>
                <w:b/>
                <w:color w:val="000000"/>
                <w:sz w:val="18"/>
                <w:szCs w:val="18"/>
                <w:lang w:val="en-US" w:eastAsia="zh-CN"/>
              </w:rPr>
              <w:t xml:space="preserve">     </w:t>
            </w:r>
            <w:r>
              <w:rPr>
                <w:rFonts w:cs="宋体"/>
                <w:b/>
                <w:color w:val="000000"/>
                <w:sz w:val="18"/>
                <w:szCs w:val="18"/>
              </w:rPr>
              <w:t>财政拨款</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w:t>
            </w:r>
            <w:r>
              <w:rPr>
                <w:rFonts w:hint="eastAsia" w:cs="宋体"/>
                <w:b/>
                <w:color w:val="000000"/>
                <w:sz w:val="18"/>
                <w:szCs w:val="18"/>
                <w:lang w:val="en-US" w:eastAsia="zh-CN"/>
              </w:rPr>
              <w:t xml:space="preserve">     </w:t>
            </w: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227.32</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227.32</w:t>
            </w: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61.71</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61.71</w:t>
            </w: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882.95</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882.95</w:t>
            </w: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82.57</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82.57</w:t>
            </w: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1,254.54</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1,254.54</w:t>
            </w: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1,254.54</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1,254.54</w:t>
            </w:r>
            <w:r>
              <w:rPr>
                <w:rFonts w:ascii="Times New Roman" w:hAnsi="Times New Roman"/>
                <w:color w:val="000000"/>
                <w:sz w:val="18"/>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重庆市九龙坡区农业综合行政执法支队</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1,254.54</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78.96</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108.88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882.95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882.95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68.09</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重庆市九龙坡区农业综合行政执法支队</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44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992.35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备注：1.本表反映单位本年度一般公共预算财政拨款基本支出明细情况。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重庆市九龙坡区农业综合行政执法支队</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备注：本表反映单位本年度政府性基金预算财政拨款收入支出及结转和结余情况。本单位无政府性基金收支，故本表无数据。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重庆市九龙坡区农业综合行政执法支队</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备注：本表反映单位本年度国有资本经营预算财政拨款支出情况。本单位无国有资本经营收支，故本表无数据。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9"/>
        <w:tblW w:w="15252" w:type="dxa"/>
        <w:tblInd w:w="0" w:type="dxa"/>
        <w:tblLayout w:type="fixed"/>
        <w:tblCellMar>
          <w:top w:w="0" w:type="dxa"/>
          <w:left w:w="170" w:type="dxa"/>
          <w:bottom w:w="0" w:type="dxa"/>
          <w:right w:w="170" w:type="dxa"/>
        </w:tblCellMar>
      </w:tblPr>
      <w:tblGrid>
        <w:gridCol w:w="3179"/>
        <w:gridCol w:w="2415"/>
        <w:gridCol w:w="2908"/>
        <w:gridCol w:w="3690"/>
        <w:gridCol w:w="3060"/>
      </w:tblGrid>
      <w:tr>
        <w:tblPrEx>
          <w:tblCellMar>
            <w:top w:w="0" w:type="dxa"/>
            <w:left w:w="170" w:type="dxa"/>
            <w:bottom w:w="0" w:type="dxa"/>
            <w:right w:w="170" w:type="dxa"/>
          </w:tblCellMar>
        </w:tblPrEx>
        <w:trPr>
          <w:trHeight w:val="343" w:hRule="atLeast"/>
        </w:trPr>
        <w:tc>
          <w:tcPr>
            <w:tcW w:w="1525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908"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06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重庆市九龙坡区农业综合行政执法支队</w:t>
            </w:r>
          </w:p>
        </w:tc>
        <w:tc>
          <w:tcPr>
            <w:tcW w:w="290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9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0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262.19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262.19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1.71</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36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default"/>
          <w:sz w:val="18"/>
          <w:szCs w:val="18"/>
        </w:rPr>
      </w:pPr>
      <w:r>
        <w:rPr>
          <w:rFonts w:cs="宋体"/>
          <w:sz w:val="18"/>
          <w:szCs w:val="18"/>
        </w:rPr>
        <w:t xml:space="preserve">      2.本套报表金额单位转换时可能存在尾数误差。</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550ABE"/>
    <w:rsid w:val="007B419D"/>
    <w:rsid w:val="009B67B8"/>
    <w:rsid w:val="00B03CCD"/>
    <w:rsid w:val="00BC5501"/>
    <w:rsid w:val="01474EBF"/>
    <w:rsid w:val="019020B1"/>
    <w:rsid w:val="01F3521E"/>
    <w:rsid w:val="02056D00"/>
    <w:rsid w:val="03A52548"/>
    <w:rsid w:val="03D92943"/>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420124"/>
    <w:rsid w:val="0B9335CE"/>
    <w:rsid w:val="0B964344"/>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1B1DB9"/>
    <w:rsid w:val="16D80EBF"/>
    <w:rsid w:val="16DA479B"/>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A23BDD"/>
    <w:rsid w:val="20C83310"/>
    <w:rsid w:val="20EC77A3"/>
    <w:rsid w:val="21556F04"/>
    <w:rsid w:val="216838F8"/>
    <w:rsid w:val="21DC1CC8"/>
    <w:rsid w:val="22403BD3"/>
    <w:rsid w:val="23AD31E9"/>
    <w:rsid w:val="23CA79CF"/>
    <w:rsid w:val="24AF1021"/>
    <w:rsid w:val="24B92327"/>
    <w:rsid w:val="24D3717D"/>
    <w:rsid w:val="2533755C"/>
    <w:rsid w:val="26396DF4"/>
    <w:rsid w:val="266B763B"/>
    <w:rsid w:val="27167136"/>
    <w:rsid w:val="274F5D82"/>
    <w:rsid w:val="27B23302"/>
    <w:rsid w:val="27D424D7"/>
    <w:rsid w:val="285722C3"/>
    <w:rsid w:val="28DC1FF8"/>
    <w:rsid w:val="29310A5F"/>
    <w:rsid w:val="29C37A35"/>
    <w:rsid w:val="2A076083"/>
    <w:rsid w:val="2A306CA5"/>
    <w:rsid w:val="2A73162E"/>
    <w:rsid w:val="2AFA2E94"/>
    <w:rsid w:val="2B167953"/>
    <w:rsid w:val="2B200583"/>
    <w:rsid w:val="2B4104F9"/>
    <w:rsid w:val="2B8209DE"/>
    <w:rsid w:val="2BC62E42"/>
    <w:rsid w:val="2C6762A3"/>
    <w:rsid w:val="2D5F4C37"/>
    <w:rsid w:val="2D8D7A26"/>
    <w:rsid w:val="2FD151DD"/>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7E3C45"/>
    <w:rsid w:val="36C9128A"/>
    <w:rsid w:val="37841E99"/>
    <w:rsid w:val="379C594F"/>
    <w:rsid w:val="37BF1123"/>
    <w:rsid w:val="37C85E36"/>
    <w:rsid w:val="38BC1135"/>
    <w:rsid w:val="38BE4696"/>
    <w:rsid w:val="39B82A39"/>
    <w:rsid w:val="39E7560A"/>
    <w:rsid w:val="39F33306"/>
    <w:rsid w:val="3ADC3D9A"/>
    <w:rsid w:val="3B1705E5"/>
    <w:rsid w:val="3B18334B"/>
    <w:rsid w:val="3B36794F"/>
    <w:rsid w:val="3B544954"/>
    <w:rsid w:val="3B793FF0"/>
    <w:rsid w:val="3B97076E"/>
    <w:rsid w:val="3B9F72A2"/>
    <w:rsid w:val="3C5A5928"/>
    <w:rsid w:val="3C6A5B02"/>
    <w:rsid w:val="3C6D7A5E"/>
    <w:rsid w:val="3CBA56A7"/>
    <w:rsid w:val="3D2757A1"/>
    <w:rsid w:val="3D3D4FC4"/>
    <w:rsid w:val="3D6F2801"/>
    <w:rsid w:val="3DDF3AB1"/>
    <w:rsid w:val="3DE60B7E"/>
    <w:rsid w:val="3E1D0952"/>
    <w:rsid w:val="3E42660A"/>
    <w:rsid w:val="3E7555B1"/>
    <w:rsid w:val="3EA72472"/>
    <w:rsid w:val="3EDE1208"/>
    <w:rsid w:val="3F0527E5"/>
    <w:rsid w:val="3F16459E"/>
    <w:rsid w:val="3F4A6687"/>
    <w:rsid w:val="3F665129"/>
    <w:rsid w:val="4004000C"/>
    <w:rsid w:val="411B6CE5"/>
    <w:rsid w:val="412070D7"/>
    <w:rsid w:val="41314E40"/>
    <w:rsid w:val="415C674B"/>
    <w:rsid w:val="426C1EA8"/>
    <w:rsid w:val="42E86A87"/>
    <w:rsid w:val="43136432"/>
    <w:rsid w:val="441E1B28"/>
    <w:rsid w:val="442B04FE"/>
    <w:rsid w:val="443A3B12"/>
    <w:rsid w:val="44487B36"/>
    <w:rsid w:val="44EF6BE8"/>
    <w:rsid w:val="45A30364"/>
    <w:rsid w:val="465B470D"/>
    <w:rsid w:val="469D6AD4"/>
    <w:rsid w:val="46B347AE"/>
    <w:rsid w:val="47674801"/>
    <w:rsid w:val="47BE6D02"/>
    <w:rsid w:val="48225EF7"/>
    <w:rsid w:val="48A36D47"/>
    <w:rsid w:val="495C4A24"/>
    <w:rsid w:val="49A21DF3"/>
    <w:rsid w:val="49C811E4"/>
    <w:rsid w:val="49CC10A4"/>
    <w:rsid w:val="4A216E30"/>
    <w:rsid w:val="4B7951CB"/>
    <w:rsid w:val="4B7C315C"/>
    <w:rsid w:val="4B9300D7"/>
    <w:rsid w:val="4B99567B"/>
    <w:rsid w:val="4BAB7F90"/>
    <w:rsid w:val="4BCC0A35"/>
    <w:rsid w:val="4BD53EDA"/>
    <w:rsid w:val="4BE11807"/>
    <w:rsid w:val="4C484CE5"/>
    <w:rsid w:val="4DAC4ACA"/>
    <w:rsid w:val="4DD06F63"/>
    <w:rsid w:val="4E043596"/>
    <w:rsid w:val="4E7C3473"/>
    <w:rsid w:val="4E8C36BF"/>
    <w:rsid w:val="4E9B0C57"/>
    <w:rsid w:val="4EA8523F"/>
    <w:rsid w:val="4F186D58"/>
    <w:rsid w:val="4F224836"/>
    <w:rsid w:val="4F231B40"/>
    <w:rsid w:val="4F3B3C81"/>
    <w:rsid w:val="513B6FA5"/>
    <w:rsid w:val="51760217"/>
    <w:rsid w:val="51E36677"/>
    <w:rsid w:val="51F01F7D"/>
    <w:rsid w:val="522F6E0C"/>
    <w:rsid w:val="52463BA1"/>
    <w:rsid w:val="529F078E"/>
    <w:rsid w:val="533E1985"/>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BBC7C04"/>
    <w:rsid w:val="5C1336B7"/>
    <w:rsid w:val="5C263CE4"/>
    <w:rsid w:val="5C5D2777"/>
    <w:rsid w:val="5C722D7F"/>
    <w:rsid w:val="5D290C69"/>
    <w:rsid w:val="5DC17CC6"/>
    <w:rsid w:val="5EFA176D"/>
    <w:rsid w:val="5F0247F9"/>
    <w:rsid w:val="5F2D4A41"/>
    <w:rsid w:val="601C34ED"/>
    <w:rsid w:val="60A511FB"/>
    <w:rsid w:val="61025A59"/>
    <w:rsid w:val="611156E2"/>
    <w:rsid w:val="613D5BBC"/>
    <w:rsid w:val="61536C39"/>
    <w:rsid w:val="616D60F9"/>
    <w:rsid w:val="617839E5"/>
    <w:rsid w:val="61B66502"/>
    <w:rsid w:val="6266042B"/>
    <w:rsid w:val="62944DD7"/>
    <w:rsid w:val="629F08EF"/>
    <w:rsid w:val="634265E1"/>
    <w:rsid w:val="63497036"/>
    <w:rsid w:val="63C1619B"/>
    <w:rsid w:val="63C25DC5"/>
    <w:rsid w:val="63C62057"/>
    <w:rsid w:val="63C73832"/>
    <w:rsid w:val="64192A39"/>
    <w:rsid w:val="64754794"/>
    <w:rsid w:val="64C458D5"/>
    <w:rsid w:val="64FB113D"/>
    <w:rsid w:val="64FD3597"/>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2336D3"/>
    <w:rsid w:val="6D903FF5"/>
    <w:rsid w:val="6DA955B8"/>
    <w:rsid w:val="6DE346AB"/>
    <w:rsid w:val="6E51225A"/>
    <w:rsid w:val="6F297C77"/>
    <w:rsid w:val="6FFB2E76"/>
    <w:rsid w:val="7063227D"/>
    <w:rsid w:val="70AB70D6"/>
    <w:rsid w:val="70DE5507"/>
    <w:rsid w:val="71AF56DC"/>
    <w:rsid w:val="71C34D91"/>
    <w:rsid w:val="71ED38AA"/>
    <w:rsid w:val="723F3B65"/>
    <w:rsid w:val="72DB435C"/>
    <w:rsid w:val="738549F4"/>
    <w:rsid w:val="73D967E8"/>
    <w:rsid w:val="74ED1B1B"/>
    <w:rsid w:val="750837F0"/>
    <w:rsid w:val="75391F5D"/>
    <w:rsid w:val="762A73EF"/>
    <w:rsid w:val="7631412E"/>
    <w:rsid w:val="764F62AB"/>
    <w:rsid w:val="765C45EC"/>
    <w:rsid w:val="768A7619"/>
    <w:rsid w:val="7714640F"/>
    <w:rsid w:val="77EA362A"/>
    <w:rsid w:val="77F35CA4"/>
    <w:rsid w:val="780E2ADE"/>
    <w:rsid w:val="7875383E"/>
    <w:rsid w:val="794E7FF5"/>
    <w:rsid w:val="796D60A4"/>
    <w:rsid w:val="79A031D5"/>
    <w:rsid w:val="79A52681"/>
    <w:rsid w:val="7A1525F7"/>
    <w:rsid w:val="7A3E6CB6"/>
    <w:rsid w:val="7A99799F"/>
    <w:rsid w:val="7AAB4252"/>
    <w:rsid w:val="7AC61D63"/>
    <w:rsid w:val="7B420052"/>
    <w:rsid w:val="7B7D43A1"/>
    <w:rsid w:val="7BD06A28"/>
    <w:rsid w:val="7C0C5586"/>
    <w:rsid w:val="7C1E4CD7"/>
    <w:rsid w:val="7C3A7C0B"/>
    <w:rsid w:val="7C5248E4"/>
    <w:rsid w:val="7C566698"/>
    <w:rsid w:val="7CE56AF6"/>
    <w:rsid w:val="7CF02E5B"/>
    <w:rsid w:val="7D213FB2"/>
    <w:rsid w:val="7D9615AC"/>
    <w:rsid w:val="7EB21EBF"/>
    <w:rsid w:val="7FD33E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51"/>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8325</Words>
  <Characters>10836</Characters>
  <Lines>161</Lines>
  <Paragraphs>45</Paragraphs>
  <TotalTime>0</TotalTime>
  <ScaleCrop>false</ScaleCrop>
  <LinksUpToDate>false</LinksUpToDate>
  <CharactersWithSpaces>11937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2025-10-27T04:51:00Z</cp:lastPrinted>
  <dcterms:modified xsi:type="dcterms:W3CDTF">2025-10-29T04:54:10Z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