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F3CE9E">
      <w:pPr>
        <w:jc w:val="center"/>
        <w:rPr>
          <w:rFonts w:hint="default" w:ascii="Times New Roman" w:hAnsi="Times New Roman" w:eastAsia="黑体" w:cs="Times New Roman"/>
          <w:b/>
          <w:bCs/>
          <w:color w:val="auto"/>
          <w:sz w:val="43"/>
          <w:szCs w:val="43"/>
          <w:highlight w:val="none"/>
        </w:rPr>
      </w:pPr>
    </w:p>
    <w:p w14:paraId="7C04D876">
      <w:pPr>
        <w:jc w:val="center"/>
        <w:rPr>
          <w:rFonts w:hint="default" w:ascii="Times New Roman" w:hAnsi="Times New Roman" w:eastAsia="黑体" w:cs="Times New Roman"/>
          <w:b/>
          <w:bCs/>
          <w:color w:val="auto"/>
          <w:sz w:val="43"/>
          <w:szCs w:val="43"/>
          <w:highlight w:val="none"/>
        </w:rPr>
      </w:pPr>
    </w:p>
    <w:p w14:paraId="107B9519">
      <w:pPr>
        <w:jc w:val="center"/>
        <w:rPr>
          <w:rFonts w:hint="default" w:ascii="Times New Roman" w:hAnsi="Times New Roman" w:eastAsia="黑体" w:cs="Times New Roman"/>
          <w:b/>
          <w:bCs/>
          <w:color w:val="auto"/>
          <w:sz w:val="43"/>
          <w:szCs w:val="43"/>
          <w:highlight w:val="none"/>
        </w:rPr>
      </w:pPr>
    </w:p>
    <w:p w14:paraId="76672AE2">
      <w:pPr>
        <w:jc w:val="center"/>
        <w:rPr>
          <w:rFonts w:hint="default" w:ascii="Times New Roman" w:hAnsi="Times New Roman" w:eastAsia="黑体" w:cs="Times New Roman"/>
          <w:b/>
          <w:bCs/>
          <w:color w:val="auto"/>
          <w:sz w:val="43"/>
          <w:szCs w:val="43"/>
          <w:highlight w:val="none"/>
        </w:rPr>
      </w:pPr>
    </w:p>
    <w:p w14:paraId="00CA2D25">
      <w:pPr>
        <w:jc w:val="center"/>
        <w:rPr>
          <w:rFonts w:hint="default" w:ascii="Times New Roman" w:hAnsi="Times New Roman" w:eastAsia="黑体" w:cs="Times New Roman"/>
          <w:b/>
          <w:bCs/>
          <w:color w:val="auto"/>
          <w:sz w:val="52"/>
          <w:szCs w:val="52"/>
          <w:highlight w:val="none"/>
        </w:rPr>
      </w:pPr>
    </w:p>
    <w:p w14:paraId="0834B1D4">
      <w:pPr>
        <w:jc w:val="center"/>
        <w:rPr>
          <w:rFonts w:hint="default" w:ascii="Times New Roman" w:hAnsi="Times New Roman" w:eastAsia="黑体" w:cs="Times New Roman"/>
          <w:b/>
          <w:bCs/>
          <w:color w:val="auto"/>
          <w:sz w:val="52"/>
          <w:szCs w:val="52"/>
          <w:highlight w:val="none"/>
        </w:rPr>
      </w:pPr>
    </w:p>
    <w:p w14:paraId="23E3D241">
      <w:pPr>
        <w:jc w:val="center"/>
        <w:rPr>
          <w:rFonts w:hint="default" w:ascii="Times New Roman" w:hAnsi="Times New Roman" w:eastAsia="方正小标宋_GBK" w:cs="Times New Roman"/>
          <w:b w:val="0"/>
          <w:bCs w:val="0"/>
          <w:color w:val="auto"/>
          <w:sz w:val="48"/>
          <w:szCs w:val="48"/>
          <w:highlight w:val="none"/>
          <w:lang w:eastAsia="zh-CN"/>
        </w:rPr>
      </w:pPr>
      <w:r>
        <w:rPr>
          <w:rFonts w:hint="default" w:ascii="Times New Roman" w:hAnsi="Times New Roman" w:eastAsia="方正小标宋_GBK" w:cs="Times New Roman"/>
          <w:b w:val="0"/>
          <w:bCs w:val="0"/>
          <w:color w:val="auto"/>
          <w:sz w:val="48"/>
          <w:szCs w:val="48"/>
          <w:highlight w:val="none"/>
          <w:lang w:eastAsia="zh-CN"/>
        </w:rPr>
        <w:t>九龙坡区临时占道经营点规划（</w:t>
      </w:r>
      <w:r>
        <w:rPr>
          <w:rFonts w:hint="default" w:ascii="Times New Roman" w:hAnsi="Times New Roman" w:eastAsia="方正小标宋_GBK" w:cs="Times New Roman"/>
          <w:b w:val="0"/>
          <w:bCs w:val="0"/>
          <w:color w:val="auto"/>
          <w:sz w:val="48"/>
          <w:szCs w:val="48"/>
          <w:highlight w:val="none"/>
          <w:lang w:val="en-US" w:eastAsia="zh-CN"/>
        </w:rPr>
        <w:t>试行</w:t>
      </w:r>
      <w:r>
        <w:rPr>
          <w:rFonts w:hint="default" w:ascii="Times New Roman" w:hAnsi="Times New Roman" w:eastAsia="方正小标宋_GBK" w:cs="Times New Roman"/>
          <w:b w:val="0"/>
          <w:bCs w:val="0"/>
          <w:color w:val="auto"/>
          <w:sz w:val="48"/>
          <w:szCs w:val="48"/>
          <w:highlight w:val="none"/>
          <w:lang w:eastAsia="zh-CN"/>
        </w:rPr>
        <w:t>）</w:t>
      </w:r>
    </w:p>
    <w:p w14:paraId="7519D3A7">
      <w:pPr>
        <w:jc w:val="center"/>
        <w:rPr>
          <w:rFonts w:hint="default" w:ascii="Times New Roman" w:hAnsi="Times New Roman" w:eastAsia="黑体" w:cs="Times New Roman"/>
          <w:b/>
          <w:bCs/>
          <w:color w:val="auto"/>
          <w:sz w:val="52"/>
          <w:szCs w:val="52"/>
          <w:highlight w:val="none"/>
          <w:lang w:eastAsia="zh-CN"/>
        </w:rPr>
      </w:pPr>
    </w:p>
    <w:p w14:paraId="628CE345">
      <w:pPr>
        <w:jc w:val="center"/>
        <w:rPr>
          <w:rFonts w:hint="default" w:ascii="Times New Roman" w:hAnsi="Times New Roman" w:eastAsia="方正小标宋_GBK" w:cs="Times New Roman"/>
          <w:b w:val="0"/>
          <w:bCs w:val="0"/>
          <w:color w:val="auto"/>
          <w:sz w:val="48"/>
          <w:szCs w:val="48"/>
          <w:highlight w:val="none"/>
          <w:lang w:eastAsia="zh-CN"/>
        </w:rPr>
      </w:pPr>
      <w:r>
        <w:rPr>
          <w:rFonts w:hint="default" w:ascii="Times New Roman" w:hAnsi="Times New Roman" w:eastAsia="方正小标宋_GBK" w:cs="Times New Roman"/>
          <w:b w:val="0"/>
          <w:bCs w:val="0"/>
          <w:color w:val="auto"/>
          <w:sz w:val="48"/>
          <w:szCs w:val="48"/>
          <w:highlight w:val="none"/>
          <w:lang w:eastAsia="zh-CN"/>
        </w:rPr>
        <w:t>（</w:t>
      </w:r>
      <w:r>
        <w:rPr>
          <w:rFonts w:hint="eastAsia" w:ascii="Times New Roman" w:hAnsi="Times New Roman" w:eastAsia="方正小标宋_GBK" w:cs="Times New Roman"/>
          <w:b w:val="0"/>
          <w:bCs w:val="0"/>
          <w:color w:val="auto"/>
          <w:sz w:val="48"/>
          <w:szCs w:val="48"/>
          <w:highlight w:val="none"/>
          <w:lang w:eastAsia="zh-CN"/>
        </w:rPr>
        <w:t>征求意见</w:t>
      </w:r>
      <w:bookmarkStart w:id="29" w:name="_GoBack"/>
      <w:bookmarkEnd w:id="29"/>
      <w:r>
        <w:rPr>
          <w:rFonts w:hint="default" w:ascii="Times New Roman" w:hAnsi="Times New Roman" w:eastAsia="方正小标宋_GBK" w:cs="Times New Roman"/>
          <w:b w:val="0"/>
          <w:bCs w:val="0"/>
          <w:color w:val="auto"/>
          <w:sz w:val="48"/>
          <w:szCs w:val="48"/>
          <w:highlight w:val="none"/>
          <w:lang w:eastAsia="zh-CN"/>
        </w:rPr>
        <w:t>稿）</w:t>
      </w:r>
    </w:p>
    <w:p w14:paraId="50464C81">
      <w:pPr>
        <w:jc w:val="center"/>
        <w:rPr>
          <w:rFonts w:hint="default" w:ascii="Times New Roman" w:hAnsi="Times New Roman" w:eastAsia="黑体" w:cs="Times New Roman"/>
          <w:b/>
          <w:bCs/>
          <w:color w:val="auto"/>
          <w:sz w:val="43"/>
          <w:szCs w:val="43"/>
          <w:highlight w:val="none"/>
          <w:lang w:eastAsia="zh-CN"/>
        </w:rPr>
      </w:pPr>
    </w:p>
    <w:p w14:paraId="6E8A57D4">
      <w:pPr>
        <w:jc w:val="center"/>
        <w:rPr>
          <w:rFonts w:hint="default" w:ascii="Times New Roman" w:hAnsi="Times New Roman" w:eastAsia="黑体" w:cs="Times New Roman"/>
          <w:b/>
          <w:bCs/>
          <w:color w:val="auto"/>
          <w:sz w:val="43"/>
          <w:szCs w:val="43"/>
          <w:highlight w:val="none"/>
        </w:rPr>
      </w:pPr>
    </w:p>
    <w:p w14:paraId="6F6AB103">
      <w:pPr>
        <w:jc w:val="center"/>
        <w:rPr>
          <w:rFonts w:hint="default" w:ascii="Times New Roman" w:hAnsi="Times New Roman" w:eastAsia="黑体" w:cs="Times New Roman"/>
          <w:b/>
          <w:bCs/>
          <w:color w:val="auto"/>
          <w:sz w:val="36"/>
          <w:szCs w:val="36"/>
          <w:highlight w:val="none"/>
        </w:rPr>
      </w:pPr>
    </w:p>
    <w:p w14:paraId="6D8751E7">
      <w:pPr>
        <w:jc w:val="center"/>
        <w:rPr>
          <w:rFonts w:hint="default" w:ascii="Times New Roman" w:hAnsi="Times New Roman" w:eastAsia="仿宋_GB2312" w:cs="Times New Roman"/>
          <w:b/>
          <w:bCs/>
          <w:color w:val="auto"/>
          <w:sz w:val="36"/>
          <w:szCs w:val="36"/>
          <w:highlight w:val="none"/>
        </w:rPr>
      </w:pPr>
    </w:p>
    <w:p w14:paraId="7F0EFC5B">
      <w:pPr>
        <w:jc w:val="center"/>
        <w:rPr>
          <w:rFonts w:hint="default" w:ascii="Times New Roman" w:hAnsi="Times New Roman" w:eastAsia="仿宋_GB2312" w:cs="Times New Roman"/>
          <w:b/>
          <w:bCs/>
          <w:color w:val="auto"/>
          <w:sz w:val="36"/>
          <w:szCs w:val="36"/>
          <w:highlight w:val="none"/>
        </w:rPr>
      </w:pPr>
    </w:p>
    <w:p w14:paraId="6D1B9200">
      <w:pPr>
        <w:jc w:val="center"/>
        <w:rPr>
          <w:rFonts w:hint="default" w:ascii="Times New Roman" w:hAnsi="Times New Roman" w:eastAsia="仿宋_GB2312" w:cs="Times New Roman"/>
          <w:b/>
          <w:bCs/>
          <w:color w:val="auto"/>
          <w:sz w:val="36"/>
          <w:szCs w:val="36"/>
          <w:highlight w:val="none"/>
        </w:rPr>
      </w:pPr>
    </w:p>
    <w:p w14:paraId="502C236D">
      <w:pPr>
        <w:jc w:val="center"/>
        <w:rPr>
          <w:rFonts w:hint="default" w:ascii="Times New Roman" w:hAnsi="Times New Roman" w:eastAsia="仿宋_GB2312" w:cs="Times New Roman"/>
          <w:b/>
          <w:bCs/>
          <w:color w:val="auto"/>
          <w:sz w:val="36"/>
          <w:szCs w:val="36"/>
          <w:highlight w:val="none"/>
        </w:rPr>
      </w:pPr>
    </w:p>
    <w:p w14:paraId="6B242C16">
      <w:pPr>
        <w:jc w:val="center"/>
        <w:rPr>
          <w:rFonts w:hint="default" w:ascii="Times New Roman" w:hAnsi="Times New Roman" w:eastAsia="仿宋_GB2312" w:cs="Times New Roman"/>
          <w:b/>
          <w:bCs/>
          <w:color w:val="auto"/>
          <w:sz w:val="36"/>
          <w:szCs w:val="36"/>
          <w:highlight w:val="none"/>
        </w:rPr>
      </w:pPr>
    </w:p>
    <w:p w14:paraId="64E2AFF4">
      <w:pPr>
        <w:jc w:val="center"/>
        <w:rPr>
          <w:rFonts w:hint="default" w:ascii="Times New Roman" w:hAnsi="Times New Roman" w:eastAsia="仿宋_GB2312" w:cs="Times New Roman"/>
          <w:b/>
          <w:bCs/>
          <w:color w:val="auto"/>
          <w:sz w:val="36"/>
          <w:szCs w:val="36"/>
          <w:highlight w:val="none"/>
        </w:rPr>
      </w:pPr>
    </w:p>
    <w:p w14:paraId="7319FBE1">
      <w:pPr>
        <w:pStyle w:val="17"/>
        <w:tabs>
          <w:tab w:val="left" w:pos="840"/>
        </w:tabs>
        <w:rPr>
          <w:rFonts w:hint="default" w:ascii="Times New Roman" w:hAnsi="Times New Roman" w:cs="Times New Roman"/>
          <w:color w:val="auto"/>
          <w:highlight w:val="none"/>
          <w:lang w:eastAsia="zh-CN"/>
        </w:rPr>
        <w:sectPr>
          <w:footerReference r:id="rId3" w:type="default"/>
          <w:pgSz w:w="11906" w:h="16838"/>
          <w:pgMar w:top="1440" w:right="1531" w:bottom="1440" w:left="1531"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388AE422">
      <w:pPr>
        <w:spacing w:before="0" w:beforeLines="0" w:after="0" w:afterLines="0" w:line="240" w:lineRule="auto"/>
        <w:ind w:left="0" w:leftChars="0" w:right="0" w:rightChars="0" w:firstLine="0" w:firstLineChars="0"/>
        <w:jc w:val="center"/>
        <w:rPr>
          <w:rFonts w:hint="default" w:ascii="Times New Roman" w:hAnsi="Times New Roman" w:eastAsia="黑体" w:cs="Times New Roman"/>
          <w:b/>
          <w:bCs/>
          <w:color w:val="auto"/>
          <w:sz w:val="32"/>
          <w:szCs w:val="32"/>
          <w:highlight w:val="none"/>
        </w:rPr>
      </w:pPr>
      <w:r>
        <w:rPr>
          <w:rFonts w:hint="default" w:ascii="Times New Roman" w:hAnsi="Times New Roman" w:eastAsia="黑体" w:cs="Times New Roman"/>
          <w:b/>
          <w:bCs/>
          <w:color w:val="auto"/>
          <w:sz w:val="32"/>
          <w:szCs w:val="32"/>
          <w:highlight w:val="none"/>
        </w:rPr>
        <w:t>目录</w:t>
      </w:r>
    </w:p>
    <w:p w14:paraId="6CBEE692">
      <w:pPr>
        <w:pStyle w:val="9"/>
        <w:tabs>
          <w:tab w:val="right" w:leader="dot" w:pos="8306"/>
        </w:tabs>
        <w:rPr>
          <w:rFonts w:hint="default" w:ascii="Times New Roman" w:hAnsi="Times New Roman" w:cs="Times New Roman"/>
          <w:sz w:val="28"/>
          <w:szCs w:val="28"/>
          <w:highlight w:val="none"/>
        </w:rPr>
      </w:pPr>
      <w:r>
        <w:rPr>
          <w:rFonts w:hint="default" w:ascii="Times New Roman" w:hAnsi="Times New Roman" w:cs="Times New Roman" w:eastAsiaTheme="majorEastAsia"/>
          <w:b w:val="0"/>
          <w:bCs w:val="0"/>
          <w:color w:val="auto"/>
          <w:sz w:val="28"/>
          <w:szCs w:val="28"/>
          <w:highlight w:val="none"/>
        </w:rPr>
        <w:fldChar w:fldCharType="begin"/>
      </w:r>
      <w:r>
        <w:rPr>
          <w:rFonts w:hint="default" w:ascii="Times New Roman" w:hAnsi="Times New Roman" w:cs="Times New Roman" w:eastAsiaTheme="majorEastAsia"/>
          <w:b w:val="0"/>
          <w:bCs w:val="0"/>
          <w:color w:val="auto"/>
          <w:sz w:val="28"/>
          <w:szCs w:val="28"/>
          <w:highlight w:val="none"/>
        </w:rPr>
        <w:instrText xml:space="preserve">TOC \o "1-2" \h \u </w:instrText>
      </w:r>
      <w:r>
        <w:rPr>
          <w:rFonts w:hint="default" w:ascii="Times New Roman" w:hAnsi="Times New Roman" w:cs="Times New Roman" w:eastAsiaTheme="majorEastAsia"/>
          <w:b w:val="0"/>
          <w:bCs w:val="0"/>
          <w:color w:val="auto"/>
          <w:sz w:val="28"/>
          <w:szCs w:val="28"/>
          <w:highlight w:val="none"/>
        </w:rPr>
        <w:fldChar w:fldCharType="separate"/>
      </w:r>
      <w:r>
        <w:rPr>
          <w:rFonts w:hint="default" w:ascii="Times New Roman" w:hAnsi="Times New Roman" w:cs="Times New Roman" w:eastAsiaTheme="majorEastAsia"/>
          <w:bCs w:val="0"/>
          <w:color w:val="auto"/>
          <w:sz w:val="28"/>
          <w:szCs w:val="28"/>
          <w:highlight w:val="none"/>
        </w:rPr>
        <w:fldChar w:fldCharType="begin"/>
      </w:r>
      <w:r>
        <w:rPr>
          <w:rFonts w:hint="default" w:ascii="Times New Roman" w:hAnsi="Times New Roman" w:cs="Times New Roman" w:eastAsiaTheme="majorEastAsia"/>
          <w:bCs w:val="0"/>
          <w:sz w:val="28"/>
          <w:szCs w:val="28"/>
          <w:highlight w:val="none"/>
        </w:rPr>
        <w:instrText xml:space="preserve"> HYPERLINK \l _Toc25103 </w:instrText>
      </w:r>
      <w:r>
        <w:rPr>
          <w:rFonts w:hint="default" w:ascii="Times New Roman" w:hAnsi="Times New Roman" w:cs="Times New Roman" w:eastAsiaTheme="majorEastAsia"/>
          <w:bCs w:val="0"/>
          <w:sz w:val="28"/>
          <w:szCs w:val="28"/>
          <w:highlight w:val="none"/>
        </w:rPr>
        <w:fldChar w:fldCharType="separate"/>
      </w:r>
      <w:r>
        <w:rPr>
          <w:rFonts w:hint="default" w:ascii="Times New Roman" w:hAnsi="Times New Roman" w:eastAsia="黑体" w:cs="Times New Roman"/>
          <w:kern w:val="44"/>
          <w:sz w:val="28"/>
          <w:szCs w:val="28"/>
          <w:highlight w:val="none"/>
          <w:lang w:val="en-US" w:eastAsia="zh-CN" w:bidi="ar-SA"/>
        </w:rPr>
        <w:t>第一章  总则</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_Toc25103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11</w:t>
      </w:r>
      <w:r>
        <w:rPr>
          <w:rFonts w:hint="default" w:ascii="Times New Roman" w:hAnsi="Times New Roman" w:cs="Times New Roman"/>
          <w:sz w:val="28"/>
          <w:szCs w:val="28"/>
          <w:highlight w:val="none"/>
        </w:rPr>
        <w:fldChar w:fldCharType="end"/>
      </w:r>
      <w:r>
        <w:rPr>
          <w:rFonts w:hint="default" w:ascii="Times New Roman" w:hAnsi="Times New Roman" w:cs="Times New Roman" w:eastAsiaTheme="majorEastAsia"/>
          <w:bCs w:val="0"/>
          <w:color w:val="auto"/>
          <w:sz w:val="28"/>
          <w:szCs w:val="28"/>
          <w:highlight w:val="none"/>
        </w:rPr>
        <w:fldChar w:fldCharType="end"/>
      </w:r>
    </w:p>
    <w:p w14:paraId="1AB2DCCD">
      <w:pPr>
        <w:pStyle w:val="10"/>
        <w:tabs>
          <w:tab w:val="right" w:leader="dot" w:pos="8306"/>
        </w:tabs>
        <w:rPr>
          <w:rFonts w:hint="default" w:ascii="Times New Roman" w:hAnsi="Times New Roman" w:cs="Times New Roman"/>
          <w:sz w:val="28"/>
          <w:szCs w:val="28"/>
          <w:highlight w:val="none"/>
        </w:rPr>
      </w:pPr>
      <w:r>
        <w:rPr>
          <w:rFonts w:hint="default" w:ascii="Times New Roman" w:hAnsi="Times New Roman" w:cs="Times New Roman" w:eastAsiaTheme="majorEastAsia"/>
          <w:bCs w:val="0"/>
          <w:color w:val="auto"/>
          <w:sz w:val="28"/>
          <w:szCs w:val="28"/>
          <w:highlight w:val="none"/>
        </w:rPr>
        <w:fldChar w:fldCharType="begin"/>
      </w:r>
      <w:r>
        <w:rPr>
          <w:rFonts w:hint="default" w:ascii="Times New Roman" w:hAnsi="Times New Roman" w:cs="Times New Roman" w:eastAsiaTheme="majorEastAsia"/>
          <w:bCs w:val="0"/>
          <w:sz w:val="28"/>
          <w:szCs w:val="28"/>
          <w:highlight w:val="none"/>
        </w:rPr>
        <w:instrText xml:space="preserve"> HYPERLINK \l _Toc26544 </w:instrText>
      </w:r>
      <w:r>
        <w:rPr>
          <w:rFonts w:hint="default" w:ascii="Times New Roman" w:hAnsi="Times New Roman" w:cs="Times New Roman" w:eastAsiaTheme="majorEastAsia"/>
          <w:bCs w:val="0"/>
          <w:sz w:val="28"/>
          <w:szCs w:val="28"/>
          <w:highlight w:val="none"/>
        </w:rPr>
        <w:fldChar w:fldCharType="separate"/>
      </w:r>
      <w:r>
        <w:rPr>
          <w:rFonts w:hint="default" w:ascii="Times New Roman" w:hAnsi="Times New Roman" w:eastAsia="楷体" w:cs="Times New Roman"/>
          <w:sz w:val="28"/>
          <w:szCs w:val="28"/>
          <w:highlight w:val="none"/>
          <w:lang w:val="en-US" w:eastAsia="zh-CN"/>
        </w:rPr>
        <w:t>1.1编制目的</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_Toc26544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11</w:t>
      </w:r>
      <w:r>
        <w:rPr>
          <w:rFonts w:hint="default" w:ascii="Times New Roman" w:hAnsi="Times New Roman" w:cs="Times New Roman"/>
          <w:sz w:val="28"/>
          <w:szCs w:val="28"/>
          <w:highlight w:val="none"/>
        </w:rPr>
        <w:fldChar w:fldCharType="end"/>
      </w:r>
      <w:r>
        <w:rPr>
          <w:rFonts w:hint="default" w:ascii="Times New Roman" w:hAnsi="Times New Roman" w:cs="Times New Roman" w:eastAsiaTheme="majorEastAsia"/>
          <w:bCs w:val="0"/>
          <w:color w:val="auto"/>
          <w:sz w:val="28"/>
          <w:szCs w:val="28"/>
          <w:highlight w:val="none"/>
        </w:rPr>
        <w:fldChar w:fldCharType="end"/>
      </w:r>
    </w:p>
    <w:p w14:paraId="1CA0B777">
      <w:pPr>
        <w:pStyle w:val="10"/>
        <w:tabs>
          <w:tab w:val="right" w:leader="dot" w:pos="8306"/>
        </w:tabs>
        <w:rPr>
          <w:rFonts w:hint="default" w:ascii="Times New Roman" w:hAnsi="Times New Roman" w:cs="Times New Roman"/>
          <w:sz w:val="28"/>
          <w:szCs w:val="28"/>
          <w:highlight w:val="none"/>
        </w:rPr>
      </w:pPr>
      <w:r>
        <w:rPr>
          <w:rFonts w:hint="default" w:ascii="Times New Roman" w:hAnsi="Times New Roman" w:cs="Times New Roman" w:eastAsiaTheme="majorEastAsia"/>
          <w:bCs w:val="0"/>
          <w:color w:val="auto"/>
          <w:sz w:val="28"/>
          <w:szCs w:val="28"/>
          <w:highlight w:val="none"/>
        </w:rPr>
        <w:fldChar w:fldCharType="begin"/>
      </w:r>
      <w:r>
        <w:rPr>
          <w:rFonts w:hint="default" w:ascii="Times New Roman" w:hAnsi="Times New Roman" w:cs="Times New Roman" w:eastAsiaTheme="majorEastAsia"/>
          <w:bCs w:val="0"/>
          <w:sz w:val="28"/>
          <w:szCs w:val="28"/>
          <w:highlight w:val="none"/>
        </w:rPr>
        <w:instrText xml:space="preserve"> HYPERLINK \l _Toc15810 </w:instrText>
      </w:r>
      <w:r>
        <w:rPr>
          <w:rFonts w:hint="default" w:ascii="Times New Roman" w:hAnsi="Times New Roman" w:cs="Times New Roman" w:eastAsiaTheme="majorEastAsia"/>
          <w:bCs w:val="0"/>
          <w:sz w:val="28"/>
          <w:szCs w:val="28"/>
          <w:highlight w:val="none"/>
        </w:rPr>
        <w:fldChar w:fldCharType="separate"/>
      </w:r>
      <w:r>
        <w:rPr>
          <w:rFonts w:hint="default" w:ascii="Times New Roman" w:hAnsi="Times New Roman" w:eastAsia="楷体" w:cs="Times New Roman"/>
          <w:sz w:val="28"/>
          <w:szCs w:val="28"/>
          <w:highlight w:val="none"/>
          <w:lang w:val="en-US" w:eastAsia="zh-CN"/>
        </w:rPr>
        <w:t>1.2规划目标</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_Toc15810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11</w:t>
      </w:r>
      <w:r>
        <w:rPr>
          <w:rFonts w:hint="default" w:ascii="Times New Roman" w:hAnsi="Times New Roman" w:cs="Times New Roman"/>
          <w:sz w:val="28"/>
          <w:szCs w:val="28"/>
          <w:highlight w:val="none"/>
        </w:rPr>
        <w:fldChar w:fldCharType="end"/>
      </w:r>
      <w:r>
        <w:rPr>
          <w:rFonts w:hint="default" w:ascii="Times New Roman" w:hAnsi="Times New Roman" w:cs="Times New Roman" w:eastAsiaTheme="majorEastAsia"/>
          <w:bCs w:val="0"/>
          <w:color w:val="auto"/>
          <w:sz w:val="28"/>
          <w:szCs w:val="28"/>
          <w:highlight w:val="none"/>
        </w:rPr>
        <w:fldChar w:fldCharType="end"/>
      </w:r>
    </w:p>
    <w:p w14:paraId="4F4AE597">
      <w:pPr>
        <w:pStyle w:val="10"/>
        <w:tabs>
          <w:tab w:val="right" w:leader="dot" w:pos="8306"/>
        </w:tabs>
        <w:rPr>
          <w:rFonts w:hint="default" w:ascii="Times New Roman" w:hAnsi="Times New Roman" w:cs="Times New Roman"/>
          <w:sz w:val="28"/>
          <w:szCs w:val="28"/>
          <w:highlight w:val="none"/>
        </w:rPr>
      </w:pPr>
      <w:r>
        <w:rPr>
          <w:rFonts w:hint="default" w:ascii="Times New Roman" w:hAnsi="Times New Roman" w:cs="Times New Roman" w:eastAsiaTheme="majorEastAsia"/>
          <w:bCs w:val="0"/>
          <w:color w:val="auto"/>
          <w:sz w:val="28"/>
          <w:szCs w:val="28"/>
          <w:highlight w:val="none"/>
        </w:rPr>
        <w:fldChar w:fldCharType="begin"/>
      </w:r>
      <w:r>
        <w:rPr>
          <w:rFonts w:hint="default" w:ascii="Times New Roman" w:hAnsi="Times New Roman" w:cs="Times New Roman" w:eastAsiaTheme="majorEastAsia"/>
          <w:bCs w:val="0"/>
          <w:sz w:val="28"/>
          <w:szCs w:val="28"/>
          <w:highlight w:val="none"/>
        </w:rPr>
        <w:instrText xml:space="preserve"> HYPERLINK \l _Toc29537 </w:instrText>
      </w:r>
      <w:r>
        <w:rPr>
          <w:rFonts w:hint="default" w:ascii="Times New Roman" w:hAnsi="Times New Roman" w:cs="Times New Roman" w:eastAsiaTheme="majorEastAsia"/>
          <w:bCs w:val="0"/>
          <w:sz w:val="28"/>
          <w:szCs w:val="28"/>
          <w:highlight w:val="none"/>
        </w:rPr>
        <w:fldChar w:fldCharType="separate"/>
      </w:r>
      <w:r>
        <w:rPr>
          <w:rFonts w:hint="default" w:ascii="Times New Roman" w:hAnsi="Times New Roman" w:eastAsia="楷体" w:cs="Times New Roman"/>
          <w:sz w:val="28"/>
          <w:szCs w:val="28"/>
          <w:highlight w:val="none"/>
          <w:lang w:val="en-US" w:eastAsia="zh-CN"/>
        </w:rPr>
        <w:t>1.3适用范围</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_Toc29537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11</w:t>
      </w:r>
      <w:r>
        <w:rPr>
          <w:rFonts w:hint="default" w:ascii="Times New Roman" w:hAnsi="Times New Roman" w:cs="Times New Roman"/>
          <w:sz w:val="28"/>
          <w:szCs w:val="28"/>
          <w:highlight w:val="none"/>
        </w:rPr>
        <w:fldChar w:fldCharType="end"/>
      </w:r>
      <w:r>
        <w:rPr>
          <w:rFonts w:hint="default" w:ascii="Times New Roman" w:hAnsi="Times New Roman" w:cs="Times New Roman" w:eastAsiaTheme="majorEastAsia"/>
          <w:bCs w:val="0"/>
          <w:color w:val="auto"/>
          <w:sz w:val="28"/>
          <w:szCs w:val="28"/>
          <w:highlight w:val="none"/>
        </w:rPr>
        <w:fldChar w:fldCharType="end"/>
      </w:r>
    </w:p>
    <w:p w14:paraId="4ABFE4FC">
      <w:pPr>
        <w:pStyle w:val="10"/>
        <w:tabs>
          <w:tab w:val="right" w:leader="dot" w:pos="8306"/>
        </w:tabs>
        <w:rPr>
          <w:rFonts w:hint="default" w:ascii="Times New Roman" w:hAnsi="Times New Roman" w:cs="Times New Roman"/>
          <w:sz w:val="28"/>
          <w:szCs w:val="28"/>
          <w:highlight w:val="none"/>
        </w:rPr>
      </w:pPr>
      <w:r>
        <w:rPr>
          <w:rFonts w:hint="default" w:ascii="Times New Roman" w:hAnsi="Times New Roman" w:cs="Times New Roman" w:eastAsiaTheme="majorEastAsia"/>
          <w:bCs w:val="0"/>
          <w:color w:val="auto"/>
          <w:sz w:val="28"/>
          <w:szCs w:val="28"/>
          <w:highlight w:val="none"/>
        </w:rPr>
        <w:fldChar w:fldCharType="begin"/>
      </w:r>
      <w:r>
        <w:rPr>
          <w:rFonts w:hint="default" w:ascii="Times New Roman" w:hAnsi="Times New Roman" w:cs="Times New Roman" w:eastAsiaTheme="majorEastAsia"/>
          <w:bCs w:val="0"/>
          <w:sz w:val="28"/>
          <w:szCs w:val="28"/>
          <w:highlight w:val="none"/>
        </w:rPr>
        <w:instrText xml:space="preserve"> HYPERLINK \l _Toc9458 </w:instrText>
      </w:r>
      <w:r>
        <w:rPr>
          <w:rFonts w:hint="default" w:ascii="Times New Roman" w:hAnsi="Times New Roman" w:cs="Times New Roman" w:eastAsiaTheme="majorEastAsia"/>
          <w:bCs w:val="0"/>
          <w:sz w:val="28"/>
          <w:szCs w:val="28"/>
          <w:highlight w:val="none"/>
        </w:rPr>
        <w:fldChar w:fldCharType="separate"/>
      </w:r>
      <w:r>
        <w:rPr>
          <w:rFonts w:hint="default" w:ascii="Times New Roman" w:hAnsi="Times New Roman" w:eastAsia="楷体" w:cs="Times New Roman"/>
          <w:sz w:val="28"/>
          <w:szCs w:val="28"/>
          <w:highlight w:val="none"/>
          <w:lang w:val="en-US" w:eastAsia="zh-CN"/>
        </w:rPr>
        <w:t>1.4规划期限</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_Toc9458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11</w:t>
      </w:r>
      <w:r>
        <w:rPr>
          <w:rFonts w:hint="default" w:ascii="Times New Roman" w:hAnsi="Times New Roman" w:cs="Times New Roman"/>
          <w:sz w:val="28"/>
          <w:szCs w:val="28"/>
          <w:highlight w:val="none"/>
        </w:rPr>
        <w:fldChar w:fldCharType="end"/>
      </w:r>
      <w:r>
        <w:rPr>
          <w:rFonts w:hint="default" w:ascii="Times New Roman" w:hAnsi="Times New Roman" w:cs="Times New Roman" w:eastAsiaTheme="majorEastAsia"/>
          <w:bCs w:val="0"/>
          <w:color w:val="auto"/>
          <w:sz w:val="28"/>
          <w:szCs w:val="28"/>
          <w:highlight w:val="none"/>
        </w:rPr>
        <w:fldChar w:fldCharType="end"/>
      </w:r>
    </w:p>
    <w:p w14:paraId="2F848AEA">
      <w:pPr>
        <w:pStyle w:val="10"/>
        <w:tabs>
          <w:tab w:val="right" w:leader="dot" w:pos="8306"/>
        </w:tabs>
        <w:rPr>
          <w:rFonts w:hint="default" w:ascii="Times New Roman" w:hAnsi="Times New Roman" w:cs="Times New Roman"/>
          <w:sz w:val="28"/>
          <w:szCs w:val="28"/>
          <w:highlight w:val="none"/>
        </w:rPr>
      </w:pPr>
      <w:r>
        <w:rPr>
          <w:rFonts w:hint="default" w:ascii="Times New Roman" w:hAnsi="Times New Roman" w:cs="Times New Roman" w:eastAsiaTheme="majorEastAsia"/>
          <w:bCs w:val="0"/>
          <w:color w:val="auto"/>
          <w:sz w:val="28"/>
          <w:szCs w:val="28"/>
          <w:highlight w:val="none"/>
        </w:rPr>
        <w:fldChar w:fldCharType="begin"/>
      </w:r>
      <w:r>
        <w:rPr>
          <w:rFonts w:hint="default" w:ascii="Times New Roman" w:hAnsi="Times New Roman" w:cs="Times New Roman" w:eastAsiaTheme="majorEastAsia"/>
          <w:bCs w:val="0"/>
          <w:sz w:val="28"/>
          <w:szCs w:val="28"/>
          <w:highlight w:val="none"/>
        </w:rPr>
        <w:instrText xml:space="preserve"> HYPERLINK \l _Toc27427 </w:instrText>
      </w:r>
      <w:r>
        <w:rPr>
          <w:rFonts w:hint="default" w:ascii="Times New Roman" w:hAnsi="Times New Roman" w:cs="Times New Roman" w:eastAsiaTheme="majorEastAsia"/>
          <w:bCs w:val="0"/>
          <w:sz w:val="28"/>
          <w:szCs w:val="28"/>
          <w:highlight w:val="none"/>
        </w:rPr>
        <w:fldChar w:fldCharType="separate"/>
      </w:r>
      <w:r>
        <w:rPr>
          <w:rFonts w:hint="default" w:ascii="Times New Roman" w:hAnsi="Times New Roman" w:eastAsia="楷体" w:cs="Times New Roman"/>
          <w:sz w:val="28"/>
          <w:szCs w:val="28"/>
          <w:highlight w:val="none"/>
          <w:lang w:val="en-US" w:eastAsia="zh-CN"/>
        </w:rPr>
        <w:t>1.5规划原则</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_Toc27427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12</w:t>
      </w:r>
      <w:r>
        <w:rPr>
          <w:rFonts w:hint="default" w:ascii="Times New Roman" w:hAnsi="Times New Roman" w:cs="Times New Roman"/>
          <w:sz w:val="28"/>
          <w:szCs w:val="28"/>
          <w:highlight w:val="none"/>
        </w:rPr>
        <w:fldChar w:fldCharType="end"/>
      </w:r>
      <w:r>
        <w:rPr>
          <w:rFonts w:hint="default" w:ascii="Times New Roman" w:hAnsi="Times New Roman" w:cs="Times New Roman" w:eastAsiaTheme="majorEastAsia"/>
          <w:bCs w:val="0"/>
          <w:color w:val="auto"/>
          <w:sz w:val="28"/>
          <w:szCs w:val="28"/>
          <w:highlight w:val="none"/>
        </w:rPr>
        <w:fldChar w:fldCharType="end"/>
      </w:r>
    </w:p>
    <w:p w14:paraId="05C43A60">
      <w:pPr>
        <w:pStyle w:val="10"/>
        <w:tabs>
          <w:tab w:val="right" w:leader="dot" w:pos="8306"/>
        </w:tabs>
        <w:rPr>
          <w:rFonts w:hint="default" w:ascii="Times New Roman" w:hAnsi="Times New Roman" w:cs="Times New Roman"/>
          <w:sz w:val="28"/>
          <w:szCs w:val="28"/>
          <w:highlight w:val="none"/>
        </w:rPr>
      </w:pPr>
      <w:r>
        <w:rPr>
          <w:rFonts w:hint="default" w:ascii="Times New Roman" w:hAnsi="Times New Roman" w:cs="Times New Roman" w:eastAsiaTheme="majorEastAsia"/>
          <w:bCs w:val="0"/>
          <w:color w:val="auto"/>
          <w:sz w:val="28"/>
          <w:szCs w:val="28"/>
          <w:highlight w:val="none"/>
        </w:rPr>
        <w:fldChar w:fldCharType="begin"/>
      </w:r>
      <w:r>
        <w:rPr>
          <w:rFonts w:hint="default" w:ascii="Times New Roman" w:hAnsi="Times New Roman" w:cs="Times New Roman" w:eastAsiaTheme="majorEastAsia"/>
          <w:bCs w:val="0"/>
          <w:sz w:val="28"/>
          <w:szCs w:val="28"/>
          <w:highlight w:val="none"/>
        </w:rPr>
        <w:instrText xml:space="preserve"> HYPERLINK \l _Toc20821 </w:instrText>
      </w:r>
      <w:r>
        <w:rPr>
          <w:rFonts w:hint="default" w:ascii="Times New Roman" w:hAnsi="Times New Roman" w:cs="Times New Roman" w:eastAsiaTheme="majorEastAsia"/>
          <w:bCs w:val="0"/>
          <w:sz w:val="28"/>
          <w:szCs w:val="28"/>
          <w:highlight w:val="none"/>
        </w:rPr>
        <w:fldChar w:fldCharType="separate"/>
      </w:r>
      <w:r>
        <w:rPr>
          <w:rFonts w:hint="default" w:ascii="Times New Roman" w:hAnsi="Times New Roman" w:eastAsia="楷体" w:cs="Times New Roman"/>
          <w:sz w:val="28"/>
          <w:szCs w:val="28"/>
          <w:highlight w:val="none"/>
          <w:lang w:val="en-US" w:eastAsia="zh-CN"/>
        </w:rPr>
        <w:t>1.6规划依据</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_Toc20821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13</w:t>
      </w:r>
      <w:r>
        <w:rPr>
          <w:rFonts w:hint="default" w:ascii="Times New Roman" w:hAnsi="Times New Roman" w:cs="Times New Roman"/>
          <w:sz w:val="28"/>
          <w:szCs w:val="28"/>
          <w:highlight w:val="none"/>
        </w:rPr>
        <w:fldChar w:fldCharType="end"/>
      </w:r>
      <w:r>
        <w:rPr>
          <w:rFonts w:hint="default" w:ascii="Times New Roman" w:hAnsi="Times New Roman" w:cs="Times New Roman" w:eastAsiaTheme="majorEastAsia"/>
          <w:bCs w:val="0"/>
          <w:color w:val="auto"/>
          <w:sz w:val="28"/>
          <w:szCs w:val="28"/>
          <w:highlight w:val="none"/>
        </w:rPr>
        <w:fldChar w:fldCharType="end"/>
      </w:r>
    </w:p>
    <w:p w14:paraId="6191520C">
      <w:pPr>
        <w:pStyle w:val="9"/>
        <w:tabs>
          <w:tab w:val="right" w:leader="dot" w:pos="8306"/>
        </w:tabs>
        <w:rPr>
          <w:rFonts w:hint="default" w:ascii="Times New Roman" w:hAnsi="Times New Roman" w:cs="Times New Roman"/>
          <w:sz w:val="28"/>
          <w:szCs w:val="28"/>
          <w:highlight w:val="none"/>
        </w:rPr>
      </w:pPr>
      <w:r>
        <w:rPr>
          <w:rFonts w:hint="default" w:ascii="Times New Roman" w:hAnsi="Times New Roman" w:cs="Times New Roman" w:eastAsiaTheme="majorEastAsia"/>
          <w:bCs w:val="0"/>
          <w:color w:val="auto"/>
          <w:sz w:val="28"/>
          <w:szCs w:val="28"/>
          <w:highlight w:val="none"/>
        </w:rPr>
        <w:fldChar w:fldCharType="begin"/>
      </w:r>
      <w:r>
        <w:rPr>
          <w:rFonts w:hint="default" w:ascii="Times New Roman" w:hAnsi="Times New Roman" w:cs="Times New Roman" w:eastAsiaTheme="majorEastAsia"/>
          <w:bCs w:val="0"/>
          <w:sz w:val="28"/>
          <w:szCs w:val="28"/>
          <w:highlight w:val="none"/>
        </w:rPr>
        <w:instrText xml:space="preserve"> HYPERLINK \l _Toc22560 </w:instrText>
      </w:r>
      <w:r>
        <w:rPr>
          <w:rFonts w:hint="default" w:ascii="Times New Roman" w:hAnsi="Times New Roman" w:cs="Times New Roman" w:eastAsiaTheme="majorEastAsia"/>
          <w:bCs w:val="0"/>
          <w:sz w:val="28"/>
          <w:szCs w:val="28"/>
          <w:highlight w:val="none"/>
        </w:rPr>
        <w:fldChar w:fldCharType="separate"/>
      </w:r>
      <w:r>
        <w:rPr>
          <w:rFonts w:hint="default" w:ascii="Times New Roman" w:hAnsi="Times New Roman" w:eastAsia="黑体" w:cs="Times New Roman"/>
          <w:kern w:val="44"/>
          <w:sz w:val="28"/>
          <w:szCs w:val="28"/>
          <w:highlight w:val="none"/>
          <w:lang w:val="en-US" w:eastAsia="zh-CN" w:bidi="ar-SA"/>
        </w:rPr>
        <w:t>第二章  现状与问题分析</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_Toc22560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15</w:t>
      </w:r>
      <w:r>
        <w:rPr>
          <w:rFonts w:hint="default" w:ascii="Times New Roman" w:hAnsi="Times New Roman" w:cs="Times New Roman"/>
          <w:sz w:val="28"/>
          <w:szCs w:val="28"/>
          <w:highlight w:val="none"/>
        </w:rPr>
        <w:fldChar w:fldCharType="end"/>
      </w:r>
      <w:r>
        <w:rPr>
          <w:rFonts w:hint="default" w:ascii="Times New Roman" w:hAnsi="Times New Roman" w:cs="Times New Roman" w:eastAsiaTheme="majorEastAsia"/>
          <w:bCs w:val="0"/>
          <w:color w:val="auto"/>
          <w:sz w:val="28"/>
          <w:szCs w:val="28"/>
          <w:highlight w:val="none"/>
        </w:rPr>
        <w:fldChar w:fldCharType="end"/>
      </w:r>
    </w:p>
    <w:p w14:paraId="6E9DD878">
      <w:pPr>
        <w:pStyle w:val="10"/>
        <w:tabs>
          <w:tab w:val="right" w:leader="dot" w:pos="8306"/>
        </w:tabs>
        <w:rPr>
          <w:rFonts w:hint="default" w:ascii="Times New Roman" w:hAnsi="Times New Roman" w:cs="Times New Roman"/>
          <w:sz w:val="28"/>
          <w:szCs w:val="28"/>
          <w:highlight w:val="none"/>
        </w:rPr>
      </w:pPr>
      <w:r>
        <w:rPr>
          <w:rFonts w:hint="default" w:ascii="Times New Roman" w:hAnsi="Times New Roman" w:cs="Times New Roman" w:eastAsiaTheme="majorEastAsia"/>
          <w:bCs w:val="0"/>
          <w:color w:val="auto"/>
          <w:sz w:val="28"/>
          <w:szCs w:val="28"/>
          <w:highlight w:val="none"/>
        </w:rPr>
        <w:fldChar w:fldCharType="begin"/>
      </w:r>
      <w:r>
        <w:rPr>
          <w:rFonts w:hint="default" w:ascii="Times New Roman" w:hAnsi="Times New Roman" w:cs="Times New Roman" w:eastAsiaTheme="majorEastAsia"/>
          <w:bCs w:val="0"/>
          <w:sz w:val="28"/>
          <w:szCs w:val="28"/>
          <w:highlight w:val="none"/>
        </w:rPr>
        <w:instrText xml:space="preserve"> HYPERLINK \l _Toc11403 </w:instrText>
      </w:r>
      <w:r>
        <w:rPr>
          <w:rFonts w:hint="default" w:ascii="Times New Roman" w:hAnsi="Times New Roman" w:cs="Times New Roman" w:eastAsiaTheme="majorEastAsia"/>
          <w:bCs w:val="0"/>
          <w:sz w:val="28"/>
          <w:szCs w:val="28"/>
          <w:highlight w:val="none"/>
        </w:rPr>
        <w:fldChar w:fldCharType="separate"/>
      </w:r>
      <w:r>
        <w:rPr>
          <w:rFonts w:hint="default" w:ascii="Times New Roman" w:hAnsi="Times New Roman" w:eastAsia="楷体" w:cs="Times New Roman"/>
          <w:sz w:val="28"/>
          <w:szCs w:val="28"/>
          <w:highlight w:val="none"/>
          <w:lang w:val="en-US" w:eastAsia="zh-CN"/>
        </w:rPr>
        <w:t>2.1问卷调研情况</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_Toc11403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15</w:t>
      </w:r>
      <w:r>
        <w:rPr>
          <w:rFonts w:hint="default" w:ascii="Times New Roman" w:hAnsi="Times New Roman" w:cs="Times New Roman"/>
          <w:sz w:val="28"/>
          <w:szCs w:val="28"/>
          <w:highlight w:val="none"/>
        </w:rPr>
        <w:fldChar w:fldCharType="end"/>
      </w:r>
      <w:r>
        <w:rPr>
          <w:rFonts w:hint="default" w:ascii="Times New Roman" w:hAnsi="Times New Roman" w:cs="Times New Roman" w:eastAsiaTheme="majorEastAsia"/>
          <w:bCs w:val="0"/>
          <w:color w:val="auto"/>
          <w:sz w:val="28"/>
          <w:szCs w:val="28"/>
          <w:highlight w:val="none"/>
        </w:rPr>
        <w:fldChar w:fldCharType="end"/>
      </w:r>
    </w:p>
    <w:p w14:paraId="199F09C1">
      <w:pPr>
        <w:pStyle w:val="10"/>
        <w:tabs>
          <w:tab w:val="right" w:leader="dot" w:pos="8306"/>
        </w:tabs>
        <w:rPr>
          <w:rFonts w:hint="default" w:ascii="Times New Roman" w:hAnsi="Times New Roman" w:cs="Times New Roman"/>
          <w:sz w:val="28"/>
          <w:szCs w:val="28"/>
          <w:highlight w:val="none"/>
        </w:rPr>
      </w:pPr>
      <w:r>
        <w:rPr>
          <w:rFonts w:hint="default" w:ascii="Times New Roman" w:hAnsi="Times New Roman" w:cs="Times New Roman" w:eastAsiaTheme="majorEastAsia"/>
          <w:bCs w:val="0"/>
          <w:color w:val="auto"/>
          <w:sz w:val="28"/>
          <w:szCs w:val="28"/>
          <w:highlight w:val="none"/>
        </w:rPr>
        <w:fldChar w:fldCharType="begin"/>
      </w:r>
      <w:r>
        <w:rPr>
          <w:rFonts w:hint="default" w:ascii="Times New Roman" w:hAnsi="Times New Roman" w:cs="Times New Roman" w:eastAsiaTheme="majorEastAsia"/>
          <w:bCs w:val="0"/>
          <w:sz w:val="28"/>
          <w:szCs w:val="28"/>
          <w:highlight w:val="none"/>
        </w:rPr>
        <w:instrText xml:space="preserve"> HYPERLINK \l _Toc30223 </w:instrText>
      </w:r>
      <w:r>
        <w:rPr>
          <w:rFonts w:hint="default" w:ascii="Times New Roman" w:hAnsi="Times New Roman" w:cs="Times New Roman" w:eastAsiaTheme="majorEastAsia"/>
          <w:bCs w:val="0"/>
          <w:sz w:val="28"/>
          <w:szCs w:val="28"/>
          <w:highlight w:val="none"/>
        </w:rPr>
        <w:fldChar w:fldCharType="separate"/>
      </w:r>
      <w:r>
        <w:rPr>
          <w:rFonts w:hint="default" w:ascii="Times New Roman" w:hAnsi="Times New Roman" w:eastAsia="楷体" w:cs="Times New Roman"/>
          <w:sz w:val="28"/>
          <w:szCs w:val="28"/>
          <w:highlight w:val="none"/>
          <w:lang w:val="en-US" w:eastAsia="zh-CN"/>
        </w:rPr>
        <w:t>2.2主要问题</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_Toc30223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15</w:t>
      </w:r>
      <w:r>
        <w:rPr>
          <w:rFonts w:hint="default" w:ascii="Times New Roman" w:hAnsi="Times New Roman" w:cs="Times New Roman"/>
          <w:sz w:val="28"/>
          <w:szCs w:val="28"/>
          <w:highlight w:val="none"/>
        </w:rPr>
        <w:fldChar w:fldCharType="end"/>
      </w:r>
      <w:r>
        <w:rPr>
          <w:rFonts w:hint="default" w:ascii="Times New Roman" w:hAnsi="Times New Roman" w:cs="Times New Roman" w:eastAsiaTheme="majorEastAsia"/>
          <w:bCs w:val="0"/>
          <w:color w:val="auto"/>
          <w:sz w:val="28"/>
          <w:szCs w:val="28"/>
          <w:highlight w:val="none"/>
        </w:rPr>
        <w:fldChar w:fldCharType="end"/>
      </w:r>
    </w:p>
    <w:p w14:paraId="63959F81">
      <w:pPr>
        <w:pStyle w:val="9"/>
        <w:tabs>
          <w:tab w:val="right" w:leader="dot" w:pos="8306"/>
        </w:tabs>
        <w:rPr>
          <w:rFonts w:hint="default" w:ascii="Times New Roman" w:hAnsi="Times New Roman" w:cs="Times New Roman"/>
          <w:sz w:val="28"/>
          <w:szCs w:val="28"/>
          <w:highlight w:val="none"/>
        </w:rPr>
      </w:pPr>
      <w:r>
        <w:rPr>
          <w:rFonts w:hint="default" w:ascii="Times New Roman" w:hAnsi="Times New Roman" w:cs="Times New Roman" w:eastAsiaTheme="majorEastAsia"/>
          <w:bCs w:val="0"/>
          <w:color w:val="auto"/>
          <w:sz w:val="28"/>
          <w:szCs w:val="28"/>
          <w:highlight w:val="none"/>
        </w:rPr>
        <w:fldChar w:fldCharType="begin"/>
      </w:r>
      <w:r>
        <w:rPr>
          <w:rFonts w:hint="default" w:ascii="Times New Roman" w:hAnsi="Times New Roman" w:cs="Times New Roman" w:eastAsiaTheme="majorEastAsia"/>
          <w:bCs w:val="0"/>
          <w:sz w:val="28"/>
          <w:szCs w:val="28"/>
          <w:highlight w:val="none"/>
        </w:rPr>
        <w:instrText xml:space="preserve"> HYPERLINK \l _Toc422 </w:instrText>
      </w:r>
      <w:r>
        <w:rPr>
          <w:rFonts w:hint="default" w:ascii="Times New Roman" w:hAnsi="Times New Roman" w:cs="Times New Roman" w:eastAsiaTheme="majorEastAsia"/>
          <w:bCs w:val="0"/>
          <w:sz w:val="28"/>
          <w:szCs w:val="28"/>
          <w:highlight w:val="none"/>
        </w:rPr>
        <w:fldChar w:fldCharType="separate"/>
      </w:r>
      <w:r>
        <w:rPr>
          <w:rFonts w:hint="default" w:ascii="Times New Roman" w:hAnsi="Times New Roman" w:eastAsia="黑体" w:cs="Times New Roman"/>
          <w:kern w:val="44"/>
          <w:sz w:val="28"/>
          <w:szCs w:val="28"/>
          <w:highlight w:val="none"/>
          <w:lang w:val="en-US" w:eastAsia="zh-CN" w:bidi="ar-SA"/>
        </w:rPr>
        <w:t>第三章  通用规则</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_Toc422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17</w:t>
      </w:r>
      <w:r>
        <w:rPr>
          <w:rFonts w:hint="default" w:ascii="Times New Roman" w:hAnsi="Times New Roman" w:cs="Times New Roman"/>
          <w:sz w:val="28"/>
          <w:szCs w:val="28"/>
          <w:highlight w:val="none"/>
        </w:rPr>
        <w:fldChar w:fldCharType="end"/>
      </w:r>
      <w:r>
        <w:rPr>
          <w:rFonts w:hint="default" w:ascii="Times New Roman" w:hAnsi="Times New Roman" w:cs="Times New Roman" w:eastAsiaTheme="majorEastAsia"/>
          <w:bCs w:val="0"/>
          <w:color w:val="auto"/>
          <w:sz w:val="28"/>
          <w:szCs w:val="28"/>
          <w:highlight w:val="none"/>
        </w:rPr>
        <w:fldChar w:fldCharType="end"/>
      </w:r>
    </w:p>
    <w:p w14:paraId="7960F11C">
      <w:pPr>
        <w:pStyle w:val="10"/>
        <w:tabs>
          <w:tab w:val="right" w:leader="dot" w:pos="8306"/>
        </w:tabs>
        <w:rPr>
          <w:rFonts w:hint="default" w:ascii="Times New Roman" w:hAnsi="Times New Roman" w:cs="Times New Roman"/>
          <w:sz w:val="28"/>
          <w:szCs w:val="28"/>
          <w:highlight w:val="none"/>
        </w:rPr>
      </w:pPr>
      <w:r>
        <w:rPr>
          <w:rFonts w:hint="default" w:ascii="Times New Roman" w:hAnsi="Times New Roman" w:cs="Times New Roman" w:eastAsiaTheme="majorEastAsia"/>
          <w:bCs w:val="0"/>
          <w:color w:val="auto"/>
          <w:sz w:val="28"/>
          <w:szCs w:val="28"/>
          <w:highlight w:val="none"/>
        </w:rPr>
        <w:fldChar w:fldCharType="begin"/>
      </w:r>
      <w:r>
        <w:rPr>
          <w:rFonts w:hint="default" w:ascii="Times New Roman" w:hAnsi="Times New Roman" w:cs="Times New Roman" w:eastAsiaTheme="majorEastAsia"/>
          <w:bCs w:val="0"/>
          <w:sz w:val="28"/>
          <w:szCs w:val="28"/>
          <w:highlight w:val="none"/>
        </w:rPr>
        <w:instrText xml:space="preserve"> HYPERLINK \l _Toc12584 </w:instrText>
      </w:r>
      <w:r>
        <w:rPr>
          <w:rFonts w:hint="default" w:ascii="Times New Roman" w:hAnsi="Times New Roman" w:cs="Times New Roman" w:eastAsiaTheme="majorEastAsia"/>
          <w:bCs w:val="0"/>
          <w:sz w:val="28"/>
          <w:szCs w:val="28"/>
          <w:highlight w:val="none"/>
        </w:rPr>
        <w:fldChar w:fldCharType="separate"/>
      </w:r>
      <w:r>
        <w:rPr>
          <w:rFonts w:hint="default" w:ascii="Times New Roman" w:hAnsi="Times New Roman" w:eastAsia="楷体" w:cs="Times New Roman"/>
          <w:sz w:val="28"/>
          <w:szCs w:val="28"/>
          <w:highlight w:val="none"/>
          <w:lang w:val="en-US" w:eastAsia="zh-CN"/>
        </w:rPr>
        <w:t>3.1规划分区</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_Toc12584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17</w:t>
      </w:r>
      <w:r>
        <w:rPr>
          <w:rFonts w:hint="default" w:ascii="Times New Roman" w:hAnsi="Times New Roman" w:cs="Times New Roman"/>
          <w:sz w:val="28"/>
          <w:szCs w:val="28"/>
          <w:highlight w:val="none"/>
        </w:rPr>
        <w:fldChar w:fldCharType="end"/>
      </w:r>
      <w:r>
        <w:rPr>
          <w:rFonts w:hint="default" w:ascii="Times New Roman" w:hAnsi="Times New Roman" w:cs="Times New Roman" w:eastAsiaTheme="majorEastAsia"/>
          <w:bCs w:val="0"/>
          <w:color w:val="auto"/>
          <w:sz w:val="28"/>
          <w:szCs w:val="28"/>
          <w:highlight w:val="none"/>
        </w:rPr>
        <w:fldChar w:fldCharType="end"/>
      </w:r>
    </w:p>
    <w:p w14:paraId="063C103C">
      <w:pPr>
        <w:pStyle w:val="10"/>
        <w:tabs>
          <w:tab w:val="right" w:leader="dot" w:pos="8306"/>
        </w:tabs>
        <w:rPr>
          <w:rFonts w:hint="default" w:ascii="Times New Roman" w:hAnsi="Times New Roman" w:cs="Times New Roman"/>
          <w:sz w:val="28"/>
          <w:szCs w:val="28"/>
          <w:highlight w:val="none"/>
        </w:rPr>
      </w:pPr>
      <w:r>
        <w:rPr>
          <w:rFonts w:hint="default" w:ascii="Times New Roman" w:hAnsi="Times New Roman" w:cs="Times New Roman" w:eastAsiaTheme="majorEastAsia"/>
          <w:bCs w:val="0"/>
          <w:color w:val="auto"/>
          <w:sz w:val="28"/>
          <w:szCs w:val="28"/>
          <w:highlight w:val="none"/>
        </w:rPr>
        <w:fldChar w:fldCharType="begin"/>
      </w:r>
      <w:r>
        <w:rPr>
          <w:rFonts w:hint="default" w:ascii="Times New Roman" w:hAnsi="Times New Roman" w:cs="Times New Roman" w:eastAsiaTheme="majorEastAsia"/>
          <w:bCs w:val="0"/>
          <w:sz w:val="28"/>
          <w:szCs w:val="28"/>
          <w:highlight w:val="none"/>
        </w:rPr>
        <w:instrText xml:space="preserve"> HYPERLINK \l _Toc19389 </w:instrText>
      </w:r>
      <w:r>
        <w:rPr>
          <w:rFonts w:hint="default" w:ascii="Times New Roman" w:hAnsi="Times New Roman" w:cs="Times New Roman" w:eastAsiaTheme="majorEastAsia"/>
          <w:bCs w:val="0"/>
          <w:sz w:val="28"/>
          <w:szCs w:val="28"/>
          <w:highlight w:val="none"/>
        </w:rPr>
        <w:fldChar w:fldCharType="separate"/>
      </w:r>
      <w:r>
        <w:rPr>
          <w:rFonts w:hint="default" w:ascii="Times New Roman" w:hAnsi="Times New Roman" w:eastAsia="楷体" w:cs="Times New Roman"/>
          <w:sz w:val="28"/>
          <w:szCs w:val="28"/>
          <w:highlight w:val="none"/>
          <w:lang w:val="en-US" w:eastAsia="zh-CN"/>
        </w:rPr>
        <w:t>3.2禁止性条款</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_Toc19389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18</w:t>
      </w:r>
      <w:r>
        <w:rPr>
          <w:rFonts w:hint="default" w:ascii="Times New Roman" w:hAnsi="Times New Roman" w:cs="Times New Roman"/>
          <w:sz w:val="28"/>
          <w:szCs w:val="28"/>
          <w:highlight w:val="none"/>
        </w:rPr>
        <w:fldChar w:fldCharType="end"/>
      </w:r>
      <w:r>
        <w:rPr>
          <w:rFonts w:hint="default" w:ascii="Times New Roman" w:hAnsi="Times New Roman" w:cs="Times New Roman" w:eastAsiaTheme="majorEastAsia"/>
          <w:bCs w:val="0"/>
          <w:color w:val="auto"/>
          <w:sz w:val="28"/>
          <w:szCs w:val="28"/>
          <w:highlight w:val="none"/>
        </w:rPr>
        <w:fldChar w:fldCharType="end"/>
      </w:r>
    </w:p>
    <w:p w14:paraId="4D2818B0">
      <w:pPr>
        <w:pStyle w:val="10"/>
        <w:tabs>
          <w:tab w:val="right" w:leader="dot" w:pos="8306"/>
        </w:tabs>
        <w:rPr>
          <w:rFonts w:hint="default" w:ascii="Times New Roman" w:hAnsi="Times New Roman" w:cs="Times New Roman"/>
          <w:sz w:val="28"/>
          <w:szCs w:val="28"/>
          <w:highlight w:val="none"/>
        </w:rPr>
      </w:pPr>
      <w:r>
        <w:rPr>
          <w:rFonts w:hint="default" w:ascii="Times New Roman" w:hAnsi="Times New Roman" w:cs="Times New Roman" w:eastAsiaTheme="majorEastAsia"/>
          <w:bCs w:val="0"/>
          <w:color w:val="auto"/>
          <w:sz w:val="28"/>
          <w:szCs w:val="28"/>
          <w:highlight w:val="none"/>
        </w:rPr>
        <w:fldChar w:fldCharType="begin"/>
      </w:r>
      <w:r>
        <w:rPr>
          <w:rFonts w:hint="default" w:ascii="Times New Roman" w:hAnsi="Times New Roman" w:cs="Times New Roman" w:eastAsiaTheme="majorEastAsia"/>
          <w:bCs w:val="0"/>
          <w:sz w:val="28"/>
          <w:szCs w:val="28"/>
          <w:highlight w:val="none"/>
        </w:rPr>
        <w:instrText xml:space="preserve"> HYPERLINK \l _Toc24801 </w:instrText>
      </w:r>
      <w:r>
        <w:rPr>
          <w:rFonts w:hint="default" w:ascii="Times New Roman" w:hAnsi="Times New Roman" w:cs="Times New Roman" w:eastAsiaTheme="majorEastAsia"/>
          <w:bCs w:val="0"/>
          <w:sz w:val="28"/>
          <w:szCs w:val="28"/>
          <w:highlight w:val="none"/>
        </w:rPr>
        <w:fldChar w:fldCharType="separate"/>
      </w:r>
      <w:r>
        <w:rPr>
          <w:rFonts w:hint="default" w:ascii="Times New Roman" w:hAnsi="Times New Roman" w:eastAsia="楷体" w:cs="Times New Roman"/>
          <w:sz w:val="28"/>
          <w:szCs w:val="28"/>
          <w:highlight w:val="none"/>
          <w:lang w:val="en-US" w:eastAsia="zh-CN"/>
        </w:rPr>
        <w:t>3.3引导性条款</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_Toc24801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19</w:t>
      </w:r>
      <w:r>
        <w:rPr>
          <w:rFonts w:hint="default" w:ascii="Times New Roman" w:hAnsi="Times New Roman" w:cs="Times New Roman"/>
          <w:sz w:val="28"/>
          <w:szCs w:val="28"/>
          <w:highlight w:val="none"/>
        </w:rPr>
        <w:fldChar w:fldCharType="end"/>
      </w:r>
      <w:r>
        <w:rPr>
          <w:rFonts w:hint="default" w:ascii="Times New Roman" w:hAnsi="Times New Roman" w:cs="Times New Roman" w:eastAsiaTheme="majorEastAsia"/>
          <w:bCs w:val="0"/>
          <w:color w:val="auto"/>
          <w:sz w:val="28"/>
          <w:szCs w:val="28"/>
          <w:highlight w:val="none"/>
        </w:rPr>
        <w:fldChar w:fldCharType="end"/>
      </w:r>
    </w:p>
    <w:p w14:paraId="1A102CAE">
      <w:pPr>
        <w:pStyle w:val="10"/>
        <w:tabs>
          <w:tab w:val="right" w:leader="dot" w:pos="8306"/>
        </w:tabs>
        <w:rPr>
          <w:rFonts w:hint="default" w:ascii="Times New Roman" w:hAnsi="Times New Roman" w:cs="Times New Roman"/>
          <w:sz w:val="28"/>
          <w:szCs w:val="28"/>
          <w:highlight w:val="none"/>
        </w:rPr>
      </w:pPr>
      <w:r>
        <w:rPr>
          <w:rFonts w:hint="default" w:ascii="Times New Roman" w:hAnsi="Times New Roman" w:cs="Times New Roman" w:eastAsiaTheme="majorEastAsia"/>
          <w:bCs w:val="0"/>
          <w:color w:val="auto"/>
          <w:sz w:val="28"/>
          <w:szCs w:val="28"/>
          <w:highlight w:val="none"/>
        </w:rPr>
        <w:fldChar w:fldCharType="begin"/>
      </w:r>
      <w:r>
        <w:rPr>
          <w:rFonts w:hint="default" w:ascii="Times New Roman" w:hAnsi="Times New Roman" w:cs="Times New Roman" w:eastAsiaTheme="majorEastAsia"/>
          <w:bCs w:val="0"/>
          <w:sz w:val="28"/>
          <w:szCs w:val="28"/>
          <w:highlight w:val="none"/>
        </w:rPr>
        <w:instrText xml:space="preserve"> HYPERLINK \l _Toc4672 </w:instrText>
      </w:r>
      <w:r>
        <w:rPr>
          <w:rFonts w:hint="default" w:ascii="Times New Roman" w:hAnsi="Times New Roman" w:cs="Times New Roman" w:eastAsiaTheme="majorEastAsia"/>
          <w:bCs w:val="0"/>
          <w:sz w:val="28"/>
          <w:szCs w:val="28"/>
          <w:highlight w:val="none"/>
        </w:rPr>
        <w:fldChar w:fldCharType="separate"/>
      </w:r>
      <w:r>
        <w:rPr>
          <w:rFonts w:hint="default" w:ascii="Times New Roman" w:hAnsi="Times New Roman" w:eastAsia="楷体" w:cs="Times New Roman"/>
          <w:sz w:val="28"/>
          <w:szCs w:val="28"/>
          <w:highlight w:val="none"/>
          <w:lang w:val="en-US" w:eastAsia="zh-CN"/>
        </w:rPr>
        <w:t>3.4分类指引</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_Toc4672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19</w:t>
      </w:r>
      <w:r>
        <w:rPr>
          <w:rFonts w:hint="default" w:ascii="Times New Roman" w:hAnsi="Times New Roman" w:cs="Times New Roman"/>
          <w:sz w:val="28"/>
          <w:szCs w:val="28"/>
          <w:highlight w:val="none"/>
        </w:rPr>
        <w:fldChar w:fldCharType="end"/>
      </w:r>
      <w:r>
        <w:rPr>
          <w:rFonts w:hint="default" w:ascii="Times New Roman" w:hAnsi="Times New Roman" w:cs="Times New Roman" w:eastAsiaTheme="majorEastAsia"/>
          <w:bCs w:val="0"/>
          <w:color w:val="auto"/>
          <w:sz w:val="28"/>
          <w:szCs w:val="28"/>
          <w:highlight w:val="none"/>
        </w:rPr>
        <w:fldChar w:fldCharType="end"/>
      </w:r>
    </w:p>
    <w:p w14:paraId="520C9141">
      <w:pPr>
        <w:pStyle w:val="10"/>
        <w:tabs>
          <w:tab w:val="right" w:leader="dot" w:pos="8306"/>
        </w:tabs>
        <w:rPr>
          <w:rFonts w:hint="default" w:ascii="Times New Roman" w:hAnsi="Times New Roman" w:cs="Times New Roman"/>
          <w:sz w:val="28"/>
          <w:szCs w:val="28"/>
          <w:highlight w:val="none"/>
        </w:rPr>
      </w:pPr>
      <w:r>
        <w:rPr>
          <w:rFonts w:hint="default" w:ascii="Times New Roman" w:hAnsi="Times New Roman" w:cs="Times New Roman" w:eastAsiaTheme="majorEastAsia"/>
          <w:bCs w:val="0"/>
          <w:color w:val="auto"/>
          <w:sz w:val="28"/>
          <w:szCs w:val="28"/>
          <w:highlight w:val="none"/>
        </w:rPr>
        <w:fldChar w:fldCharType="begin"/>
      </w:r>
      <w:r>
        <w:rPr>
          <w:rFonts w:hint="default" w:ascii="Times New Roman" w:hAnsi="Times New Roman" w:cs="Times New Roman" w:eastAsiaTheme="majorEastAsia"/>
          <w:bCs w:val="0"/>
          <w:sz w:val="28"/>
          <w:szCs w:val="28"/>
          <w:highlight w:val="none"/>
        </w:rPr>
        <w:instrText xml:space="preserve"> HYPERLINK \l _Toc3437 </w:instrText>
      </w:r>
      <w:r>
        <w:rPr>
          <w:rFonts w:hint="default" w:ascii="Times New Roman" w:hAnsi="Times New Roman" w:cs="Times New Roman" w:eastAsiaTheme="majorEastAsia"/>
          <w:bCs w:val="0"/>
          <w:sz w:val="28"/>
          <w:szCs w:val="28"/>
          <w:highlight w:val="none"/>
        </w:rPr>
        <w:fldChar w:fldCharType="separate"/>
      </w:r>
      <w:r>
        <w:rPr>
          <w:rFonts w:hint="default" w:ascii="Times New Roman" w:hAnsi="Times New Roman" w:eastAsia="楷体" w:cs="Times New Roman"/>
          <w:sz w:val="28"/>
          <w:szCs w:val="28"/>
          <w:highlight w:val="none"/>
          <w:lang w:val="en-US" w:eastAsia="zh-CN"/>
        </w:rPr>
        <w:t>3.5配套设施要求</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_Toc3437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20</w:t>
      </w:r>
      <w:r>
        <w:rPr>
          <w:rFonts w:hint="default" w:ascii="Times New Roman" w:hAnsi="Times New Roman" w:cs="Times New Roman"/>
          <w:sz w:val="28"/>
          <w:szCs w:val="28"/>
          <w:highlight w:val="none"/>
        </w:rPr>
        <w:fldChar w:fldCharType="end"/>
      </w:r>
      <w:r>
        <w:rPr>
          <w:rFonts w:hint="default" w:ascii="Times New Roman" w:hAnsi="Times New Roman" w:cs="Times New Roman" w:eastAsiaTheme="majorEastAsia"/>
          <w:bCs w:val="0"/>
          <w:color w:val="auto"/>
          <w:sz w:val="28"/>
          <w:szCs w:val="28"/>
          <w:highlight w:val="none"/>
        </w:rPr>
        <w:fldChar w:fldCharType="end"/>
      </w:r>
    </w:p>
    <w:p w14:paraId="3D659531">
      <w:pPr>
        <w:pStyle w:val="9"/>
        <w:tabs>
          <w:tab w:val="right" w:leader="dot" w:pos="8306"/>
        </w:tabs>
        <w:rPr>
          <w:rFonts w:hint="default" w:ascii="Times New Roman" w:hAnsi="Times New Roman" w:cs="Times New Roman"/>
          <w:sz w:val="28"/>
          <w:szCs w:val="28"/>
          <w:highlight w:val="none"/>
        </w:rPr>
      </w:pPr>
      <w:r>
        <w:rPr>
          <w:rFonts w:hint="default" w:ascii="Times New Roman" w:hAnsi="Times New Roman" w:cs="Times New Roman" w:eastAsiaTheme="majorEastAsia"/>
          <w:bCs w:val="0"/>
          <w:color w:val="auto"/>
          <w:sz w:val="28"/>
          <w:szCs w:val="28"/>
          <w:highlight w:val="none"/>
        </w:rPr>
        <w:fldChar w:fldCharType="begin"/>
      </w:r>
      <w:r>
        <w:rPr>
          <w:rFonts w:hint="default" w:ascii="Times New Roman" w:hAnsi="Times New Roman" w:cs="Times New Roman" w:eastAsiaTheme="majorEastAsia"/>
          <w:bCs w:val="0"/>
          <w:sz w:val="28"/>
          <w:szCs w:val="28"/>
          <w:highlight w:val="none"/>
        </w:rPr>
        <w:instrText xml:space="preserve"> HYPERLINK \l _Toc2296 </w:instrText>
      </w:r>
      <w:r>
        <w:rPr>
          <w:rFonts w:hint="default" w:ascii="Times New Roman" w:hAnsi="Times New Roman" w:cs="Times New Roman" w:eastAsiaTheme="majorEastAsia"/>
          <w:bCs w:val="0"/>
          <w:sz w:val="28"/>
          <w:szCs w:val="28"/>
          <w:highlight w:val="none"/>
        </w:rPr>
        <w:fldChar w:fldCharType="separate"/>
      </w:r>
      <w:r>
        <w:rPr>
          <w:rFonts w:hint="default" w:ascii="Times New Roman" w:hAnsi="Times New Roman" w:eastAsia="黑体" w:cs="Times New Roman"/>
          <w:kern w:val="44"/>
          <w:sz w:val="28"/>
          <w:szCs w:val="28"/>
          <w:highlight w:val="none"/>
          <w:lang w:val="en-US" w:eastAsia="zh-CN" w:bidi="ar-SA"/>
        </w:rPr>
        <w:t>第四章  规划布局</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_Toc2296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21</w:t>
      </w:r>
      <w:r>
        <w:rPr>
          <w:rFonts w:hint="default" w:ascii="Times New Roman" w:hAnsi="Times New Roman" w:cs="Times New Roman"/>
          <w:sz w:val="28"/>
          <w:szCs w:val="28"/>
          <w:highlight w:val="none"/>
        </w:rPr>
        <w:fldChar w:fldCharType="end"/>
      </w:r>
      <w:r>
        <w:rPr>
          <w:rFonts w:hint="default" w:ascii="Times New Roman" w:hAnsi="Times New Roman" w:cs="Times New Roman" w:eastAsiaTheme="majorEastAsia"/>
          <w:bCs w:val="0"/>
          <w:color w:val="auto"/>
          <w:sz w:val="28"/>
          <w:szCs w:val="28"/>
          <w:highlight w:val="none"/>
        </w:rPr>
        <w:fldChar w:fldCharType="end"/>
      </w:r>
    </w:p>
    <w:p w14:paraId="11E11ABF">
      <w:pPr>
        <w:pStyle w:val="10"/>
        <w:tabs>
          <w:tab w:val="right" w:leader="dot" w:pos="8306"/>
        </w:tabs>
        <w:rPr>
          <w:rFonts w:hint="default" w:ascii="Times New Roman" w:hAnsi="Times New Roman" w:cs="Times New Roman"/>
          <w:sz w:val="28"/>
          <w:szCs w:val="28"/>
          <w:highlight w:val="none"/>
        </w:rPr>
      </w:pPr>
      <w:r>
        <w:rPr>
          <w:rFonts w:hint="default" w:ascii="Times New Roman" w:hAnsi="Times New Roman" w:cs="Times New Roman" w:eastAsiaTheme="majorEastAsia"/>
          <w:bCs w:val="0"/>
          <w:color w:val="auto"/>
          <w:sz w:val="28"/>
          <w:szCs w:val="28"/>
          <w:highlight w:val="none"/>
        </w:rPr>
        <w:fldChar w:fldCharType="begin"/>
      </w:r>
      <w:r>
        <w:rPr>
          <w:rFonts w:hint="default" w:ascii="Times New Roman" w:hAnsi="Times New Roman" w:cs="Times New Roman" w:eastAsiaTheme="majorEastAsia"/>
          <w:bCs w:val="0"/>
          <w:sz w:val="28"/>
          <w:szCs w:val="28"/>
          <w:highlight w:val="none"/>
        </w:rPr>
        <w:instrText xml:space="preserve"> HYPERLINK \l _Toc15954 </w:instrText>
      </w:r>
      <w:r>
        <w:rPr>
          <w:rFonts w:hint="default" w:ascii="Times New Roman" w:hAnsi="Times New Roman" w:cs="Times New Roman" w:eastAsiaTheme="majorEastAsia"/>
          <w:bCs w:val="0"/>
          <w:sz w:val="28"/>
          <w:szCs w:val="28"/>
          <w:highlight w:val="none"/>
        </w:rPr>
        <w:fldChar w:fldCharType="separate"/>
      </w:r>
      <w:r>
        <w:rPr>
          <w:rFonts w:hint="default" w:ascii="Times New Roman" w:hAnsi="Times New Roman" w:eastAsia="楷体" w:cs="Times New Roman"/>
          <w:sz w:val="28"/>
          <w:szCs w:val="28"/>
          <w:highlight w:val="none"/>
          <w:lang w:val="en-US" w:eastAsia="zh-CN"/>
        </w:rPr>
        <w:t>5.1分级管理</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_Toc15954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27</w:t>
      </w:r>
      <w:r>
        <w:rPr>
          <w:rFonts w:hint="default" w:ascii="Times New Roman" w:hAnsi="Times New Roman" w:cs="Times New Roman"/>
          <w:sz w:val="28"/>
          <w:szCs w:val="28"/>
          <w:highlight w:val="none"/>
        </w:rPr>
        <w:fldChar w:fldCharType="end"/>
      </w:r>
      <w:r>
        <w:rPr>
          <w:rFonts w:hint="default" w:ascii="Times New Roman" w:hAnsi="Times New Roman" w:cs="Times New Roman" w:eastAsiaTheme="majorEastAsia"/>
          <w:bCs w:val="0"/>
          <w:color w:val="auto"/>
          <w:sz w:val="28"/>
          <w:szCs w:val="28"/>
          <w:highlight w:val="none"/>
        </w:rPr>
        <w:fldChar w:fldCharType="end"/>
      </w:r>
    </w:p>
    <w:p w14:paraId="7073558F">
      <w:pPr>
        <w:pStyle w:val="10"/>
        <w:tabs>
          <w:tab w:val="right" w:leader="dot" w:pos="8306"/>
        </w:tabs>
        <w:rPr>
          <w:rFonts w:hint="default" w:ascii="Times New Roman" w:hAnsi="Times New Roman" w:cs="Times New Roman"/>
          <w:sz w:val="28"/>
          <w:szCs w:val="28"/>
          <w:highlight w:val="none"/>
        </w:rPr>
      </w:pPr>
      <w:r>
        <w:rPr>
          <w:rFonts w:hint="default" w:ascii="Times New Roman" w:hAnsi="Times New Roman" w:cs="Times New Roman" w:eastAsiaTheme="majorEastAsia"/>
          <w:bCs w:val="0"/>
          <w:color w:val="auto"/>
          <w:sz w:val="28"/>
          <w:szCs w:val="28"/>
          <w:highlight w:val="none"/>
        </w:rPr>
        <w:fldChar w:fldCharType="begin"/>
      </w:r>
      <w:r>
        <w:rPr>
          <w:rFonts w:hint="default" w:ascii="Times New Roman" w:hAnsi="Times New Roman" w:cs="Times New Roman" w:eastAsiaTheme="majorEastAsia"/>
          <w:bCs w:val="0"/>
          <w:sz w:val="28"/>
          <w:szCs w:val="28"/>
          <w:highlight w:val="none"/>
        </w:rPr>
        <w:instrText xml:space="preserve"> HYPERLINK \l _Toc6342 </w:instrText>
      </w:r>
      <w:r>
        <w:rPr>
          <w:rFonts w:hint="default" w:ascii="Times New Roman" w:hAnsi="Times New Roman" w:cs="Times New Roman" w:eastAsiaTheme="majorEastAsia"/>
          <w:bCs w:val="0"/>
          <w:sz w:val="28"/>
          <w:szCs w:val="28"/>
          <w:highlight w:val="none"/>
        </w:rPr>
        <w:fldChar w:fldCharType="separate"/>
      </w:r>
      <w:r>
        <w:rPr>
          <w:rFonts w:hint="default" w:ascii="Times New Roman" w:hAnsi="Times New Roman" w:eastAsia="楷体" w:cs="Times New Roman"/>
          <w:sz w:val="28"/>
          <w:szCs w:val="28"/>
          <w:highlight w:val="none"/>
          <w:lang w:val="en-US" w:eastAsia="zh-CN"/>
        </w:rPr>
        <w:t>5.2动态调整</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_Toc6342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28</w:t>
      </w:r>
      <w:r>
        <w:rPr>
          <w:rFonts w:hint="default" w:ascii="Times New Roman" w:hAnsi="Times New Roman" w:cs="Times New Roman"/>
          <w:sz w:val="28"/>
          <w:szCs w:val="28"/>
          <w:highlight w:val="none"/>
        </w:rPr>
        <w:fldChar w:fldCharType="end"/>
      </w:r>
      <w:r>
        <w:rPr>
          <w:rFonts w:hint="default" w:ascii="Times New Roman" w:hAnsi="Times New Roman" w:cs="Times New Roman" w:eastAsiaTheme="majorEastAsia"/>
          <w:bCs w:val="0"/>
          <w:color w:val="auto"/>
          <w:sz w:val="28"/>
          <w:szCs w:val="28"/>
          <w:highlight w:val="none"/>
        </w:rPr>
        <w:fldChar w:fldCharType="end"/>
      </w:r>
    </w:p>
    <w:p w14:paraId="401F7D1B">
      <w:pPr>
        <w:pStyle w:val="10"/>
        <w:tabs>
          <w:tab w:val="right" w:leader="dot" w:pos="8306"/>
        </w:tabs>
        <w:rPr>
          <w:rFonts w:hint="default" w:ascii="Times New Roman" w:hAnsi="Times New Roman" w:cs="Times New Roman"/>
          <w:sz w:val="28"/>
          <w:szCs w:val="28"/>
          <w:highlight w:val="none"/>
        </w:rPr>
      </w:pPr>
      <w:r>
        <w:rPr>
          <w:rFonts w:hint="default" w:ascii="Times New Roman" w:hAnsi="Times New Roman" w:cs="Times New Roman" w:eastAsiaTheme="majorEastAsia"/>
          <w:bCs w:val="0"/>
          <w:color w:val="auto"/>
          <w:sz w:val="28"/>
          <w:szCs w:val="28"/>
          <w:highlight w:val="none"/>
        </w:rPr>
        <w:fldChar w:fldCharType="begin"/>
      </w:r>
      <w:r>
        <w:rPr>
          <w:rFonts w:hint="default" w:ascii="Times New Roman" w:hAnsi="Times New Roman" w:cs="Times New Roman" w:eastAsiaTheme="majorEastAsia"/>
          <w:bCs w:val="0"/>
          <w:sz w:val="28"/>
          <w:szCs w:val="28"/>
          <w:highlight w:val="none"/>
        </w:rPr>
        <w:instrText xml:space="preserve"> HYPERLINK \l _Toc658 </w:instrText>
      </w:r>
      <w:r>
        <w:rPr>
          <w:rFonts w:hint="default" w:ascii="Times New Roman" w:hAnsi="Times New Roman" w:cs="Times New Roman" w:eastAsiaTheme="majorEastAsia"/>
          <w:bCs w:val="0"/>
          <w:sz w:val="28"/>
          <w:szCs w:val="28"/>
          <w:highlight w:val="none"/>
        </w:rPr>
        <w:fldChar w:fldCharType="separate"/>
      </w:r>
      <w:r>
        <w:rPr>
          <w:rFonts w:hint="default" w:ascii="Times New Roman" w:hAnsi="Times New Roman" w:eastAsia="楷体" w:cs="Times New Roman"/>
          <w:bCs w:val="0"/>
          <w:sz w:val="28"/>
          <w:szCs w:val="28"/>
          <w:highlight w:val="none"/>
          <w:lang w:val="en-US" w:eastAsia="zh-CN"/>
        </w:rPr>
        <w:t>5.3智慧赋能</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_Toc658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29</w:t>
      </w:r>
      <w:r>
        <w:rPr>
          <w:rFonts w:hint="default" w:ascii="Times New Roman" w:hAnsi="Times New Roman" w:cs="Times New Roman"/>
          <w:sz w:val="28"/>
          <w:szCs w:val="28"/>
          <w:highlight w:val="none"/>
        </w:rPr>
        <w:fldChar w:fldCharType="end"/>
      </w:r>
      <w:r>
        <w:rPr>
          <w:rFonts w:hint="default" w:ascii="Times New Roman" w:hAnsi="Times New Roman" w:cs="Times New Roman" w:eastAsiaTheme="majorEastAsia"/>
          <w:bCs w:val="0"/>
          <w:color w:val="auto"/>
          <w:sz w:val="28"/>
          <w:szCs w:val="28"/>
          <w:highlight w:val="none"/>
        </w:rPr>
        <w:fldChar w:fldCharType="end"/>
      </w:r>
    </w:p>
    <w:p w14:paraId="7F1F4AAD">
      <w:pPr>
        <w:pStyle w:val="9"/>
        <w:tabs>
          <w:tab w:val="right" w:leader="dot" w:pos="8306"/>
        </w:tabs>
        <w:rPr>
          <w:rFonts w:hint="default" w:ascii="Times New Roman" w:hAnsi="Times New Roman" w:cs="Times New Roman"/>
          <w:sz w:val="28"/>
          <w:szCs w:val="28"/>
          <w:highlight w:val="none"/>
        </w:rPr>
      </w:pPr>
      <w:r>
        <w:rPr>
          <w:rFonts w:hint="default" w:ascii="Times New Roman" w:hAnsi="Times New Roman" w:cs="Times New Roman" w:eastAsiaTheme="majorEastAsia"/>
          <w:bCs w:val="0"/>
          <w:color w:val="auto"/>
          <w:sz w:val="28"/>
          <w:szCs w:val="28"/>
          <w:highlight w:val="none"/>
        </w:rPr>
        <w:fldChar w:fldCharType="begin"/>
      </w:r>
      <w:r>
        <w:rPr>
          <w:rFonts w:hint="default" w:ascii="Times New Roman" w:hAnsi="Times New Roman" w:cs="Times New Roman" w:eastAsiaTheme="majorEastAsia"/>
          <w:bCs w:val="0"/>
          <w:sz w:val="28"/>
          <w:szCs w:val="28"/>
          <w:highlight w:val="none"/>
        </w:rPr>
        <w:instrText xml:space="preserve"> HYPERLINK \l _Toc24485 </w:instrText>
      </w:r>
      <w:r>
        <w:rPr>
          <w:rFonts w:hint="default" w:ascii="Times New Roman" w:hAnsi="Times New Roman" w:cs="Times New Roman" w:eastAsiaTheme="majorEastAsia"/>
          <w:bCs w:val="0"/>
          <w:sz w:val="28"/>
          <w:szCs w:val="28"/>
          <w:highlight w:val="none"/>
        </w:rPr>
        <w:fldChar w:fldCharType="separate"/>
      </w:r>
      <w:r>
        <w:rPr>
          <w:rFonts w:hint="default" w:ascii="Times New Roman" w:hAnsi="Times New Roman" w:eastAsia="黑体" w:cs="Times New Roman"/>
          <w:kern w:val="44"/>
          <w:sz w:val="28"/>
          <w:szCs w:val="28"/>
          <w:highlight w:val="none"/>
          <w:lang w:val="en-US" w:eastAsia="zh-CN" w:bidi="ar-SA"/>
        </w:rPr>
        <w:t>第</w:t>
      </w:r>
      <w:r>
        <w:rPr>
          <w:rFonts w:hint="default" w:ascii="Times New Roman" w:hAnsi="Times New Roman" w:eastAsia="黑体" w:cs="Times New Roman"/>
          <w:kern w:val="44"/>
          <w:sz w:val="28"/>
          <w:szCs w:val="28"/>
          <w:highlight w:val="none"/>
          <w:lang w:val="en-US" w:eastAsia="zh" w:bidi="ar-SA"/>
        </w:rPr>
        <w:t>六</w:t>
      </w:r>
      <w:r>
        <w:rPr>
          <w:rFonts w:hint="default" w:ascii="Times New Roman" w:hAnsi="Times New Roman" w:eastAsia="黑体" w:cs="Times New Roman"/>
          <w:kern w:val="44"/>
          <w:sz w:val="28"/>
          <w:szCs w:val="28"/>
          <w:highlight w:val="none"/>
          <w:lang w:val="en-US" w:eastAsia="zh-CN" w:bidi="ar-SA"/>
        </w:rPr>
        <w:t>章附图、附表（风貌协调</w:t>
      </w:r>
      <w:r>
        <w:rPr>
          <w:rFonts w:hint="default" w:ascii="Times New Roman" w:hAnsi="Times New Roman" w:eastAsia="黑体" w:cs="Times New Roman"/>
          <w:kern w:val="44"/>
          <w:sz w:val="28"/>
          <w:szCs w:val="28"/>
          <w:highlight w:val="none"/>
          <w:lang w:val="en-US" w:eastAsia="zh" w:bidi="ar-SA"/>
        </w:rPr>
        <w:t>引导</w:t>
      </w:r>
      <w:r>
        <w:rPr>
          <w:rFonts w:hint="default" w:ascii="Times New Roman" w:hAnsi="Times New Roman" w:eastAsia="黑体" w:cs="Times New Roman"/>
          <w:kern w:val="44"/>
          <w:sz w:val="28"/>
          <w:szCs w:val="28"/>
          <w:highlight w:val="none"/>
          <w:lang w:val="en-US" w:eastAsia="zh-CN" w:bidi="ar-SA"/>
        </w:rPr>
        <w:t>）</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_Toc24485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31</w:t>
      </w:r>
      <w:r>
        <w:rPr>
          <w:rFonts w:hint="default" w:ascii="Times New Roman" w:hAnsi="Times New Roman" w:cs="Times New Roman"/>
          <w:sz w:val="28"/>
          <w:szCs w:val="28"/>
          <w:highlight w:val="none"/>
        </w:rPr>
        <w:fldChar w:fldCharType="end"/>
      </w:r>
      <w:r>
        <w:rPr>
          <w:rFonts w:hint="default" w:ascii="Times New Roman" w:hAnsi="Times New Roman" w:cs="Times New Roman" w:eastAsiaTheme="majorEastAsia"/>
          <w:bCs w:val="0"/>
          <w:color w:val="auto"/>
          <w:sz w:val="28"/>
          <w:szCs w:val="28"/>
          <w:highlight w:val="none"/>
        </w:rPr>
        <w:fldChar w:fldCharType="end"/>
      </w:r>
    </w:p>
    <w:p w14:paraId="45367045">
      <w:pPr>
        <w:pStyle w:val="10"/>
        <w:tabs>
          <w:tab w:val="right" w:leader="dot" w:pos="8306"/>
        </w:tabs>
        <w:rPr>
          <w:rFonts w:hint="default" w:ascii="Times New Roman" w:hAnsi="Times New Roman" w:cs="Times New Roman"/>
          <w:sz w:val="28"/>
          <w:szCs w:val="28"/>
          <w:highlight w:val="none"/>
        </w:rPr>
      </w:pPr>
      <w:r>
        <w:rPr>
          <w:rFonts w:hint="default" w:ascii="Times New Roman" w:hAnsi="Times New Roman" w:cs="Times New Roman" w:eastAsiaTheme="majorEastAsia"/>
          <w:bCs w:val="0"/>
          <w:color w:val="auto"/>
          <w:sz w:val="28"/>
          <w:szCs w:val="28"/>
          <w:highlight w:val="none"/>
        </w:rPr>
        <w:fldChar w:fldCharType="begin"/>
      </w:r>
      <w:r>
        <w:rPr>
          <w:rFonts w:hint="default" w:ascii="Times New Roman" w:hAnsi="Times New Roman" w:cs="Times New Roman" w:eastAsiaTheme="majorEastAsia"/>
          <w:bCs w:val="0"/>
          <w:sz w:val="28"/>
          <w:szCs w:val="28"/>
          <w:highlight w:val="none"/>
        </w:rPr>
        <w:instrText xml:space="preserve"> HYPERLINK \l _Toc10043 </w:instrText>
      </w:r>
      <w:r>
        <w:rPr>
          <w:rFonts w:hint="default" w:ascii="Times New Roman" w:hAnsi="Times New Roman" w:cs="Times New Roman" w:eastAsiaTheme="majorEastAsia"/>
          <w:bCs w:val="0"/>
          <w:sz w:val="28"/>
          <w:szCs w:val="28"/>
          <w:highlight w:val="none"/>
        </w:rPr>
        <w:fldChar w:fldCharType="separate"/>
      </w:r>
      <w:r>
        <w:rPr>
          <w:rFonts w:hint="default" w:ascii="Times New Roman" w:hAnsi="Times New Roman" w:eastAsia="楷体" w:cs="Times New Roman"/>
          <w:sz w:val="28"/>
          <w:szCs w:val="28"/>
          <w:highlight w:val="none"/>
          <w:lang w:val="en-US" w:eastAsia="zh"/>
        </w:rPr>
        <w:t>6</w:t>
      </w:r>
      <w:r>
        <w:rPr>
          <w:rFonts w:hint="default" w:ascii="Times New Roman" w:hAnsi="Times New Roman" w:eastAsia="楷体" w:cs="Times New Roman"/>
          <w:sz w:val="28"/>
          <w:szCs w:val="28"/>
          <w:highlight w:val="none"/>
          <w:lang w:val="en-US" w:eastAsia="zh-CN"/>
        </w:rPr>
        <w:t>.1</w:t>
      </w:r>
      <w:r>
        <w:rPr>
          <w:rFonts w:hint="default" w:ascii="Times New Roman" w:hAnsi="Times New Roman" w:eastAsia="楷体" w:cs="Times New Roman"/>
          <w:sz w:val="28"/>
          <w:szCs w:val="28"/>
          <w:highlight w:val="none"/>
          <w:lang w:val="en-US" w:eastAsia="zh"/>
        </w:rPr>
        <w:t>总体风貌原则</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_Toc10043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31</w:t>
      </w:r>
      <w:r>
        <w:rPr>
          <w:rFonts w:hint="default" w:ascii="Times New Roman" w:hAnsi="Times New Roman" w:cs="Times New Roman"/>
          <w:sz w:val="28"/>
          <w:szCs w:val="28"/>
          <w:highlight w:val="none"/>
        </w:rPr>
        <w:fldChar w:fldCharType="end"/>
      </w:r>
      <w:r>
        <w:rPr>
          <w:rFonts w:hint="default" w:ascii="Times New Roman" w:hAnsi="Times New Roman" w:cs="Times New Roman" w:eastAsiaTheme="majorEastAsia"/>
          <w:bCs w:val="0"/>
          <w:color w:val="auto"/>
          <w:sz w:val="28"/>
          <w:szCs w:val="28"/>
          <w:highlight w:val="none"/>
        </w:rPr>
        <w:fldChar w:fldCharType="end"/>
      </w:r>
    </w:p>
    <w:p w14:paraId="58A221A2">
      <w:pPr>
        <w:pStyle w:val="10"/>
        <w:tabs>
          <w:tab w:val="right" w:leader="dot" w:pos="8306"/>
        </w:tabs>
        <w:rPr>
          <w:rFonts w:hint="default" w:ascii="Times New Roman" w:hAnsi="Times New Roman" w:cs="Times New Roman"/>
          <w:sz w:val="28"/>
          <w:szCs w:val="28"/>
          <w:highlight w:val="none"/>
        </w:rPr>
      </w:pPr>
      <w:r>
        <w:rPr>
          <w:rFonts w:hint="default" w:ascii="Times New Roman" w:hAnsi="Times New Roman" w:cs="Times New Roman" w:eastAsiaTheme="majorEastAsia"/>
          <w:bCs w:val="0"/>
          <w:color w:val="auto"/>
          <w:sz w:val="28"/>
          <w:szCs w:val="28"/>
          <w:highlight w:val="none"/>
        </w:rPr>
        <w:fldChar w:fldCharType="begin"/>
      </w:r>
      <w:r>
        <w:rPr>
          <w:rFonts w:hint="default" w:ascii="Times New Roman" w:hAnsi="Times New Roman" w:cs="Times New Roman" w:eastAsiaTheme="majorEastAsia"/>
          <w:bCs w:val="0"/>
          <w:sz w:val="28"/>
          <w:szCs w:val="28"/>
          <w:highlight w:val="none"/>
        </w:rPr>
        <w:instrText xml:space="preserve"> HYPERLINK \l _Toc27004 </w:instrText>
      </w:r>
      <w:r>
        <w:rPr>
          <w:rFonts w:hint="default" w:ascii="Times New Roman" w:hAnsi="Times New Roman" w:cs="Times New Roman" w:eastAsiaTheme="majorEastAsia"/>
          <w:bCs w:val="0"/>
          <w:sz w:val="28"/>
          <w:szCs w:val="28"/>
          <w:highlight w:val="none"/>
        </w:rPr>
        <w:fldChar w:fldCharType="separate"/>
      </w:r>
      <w:r>
        <w:rPr>
          <w:rFonts w:hint="default" w:ascii="Times New Roman" w:hAnsi="Times New Roman" w:eastAsia="楷体" w:cs="Times New Roman"/>
          <w:sz w:val="28"/>
          <w:szCs w:val="28"/>
          <w:highlight w:val="none"/>
          <w:lang w:val="en-US" w:eastAsia="zh"/>
        </w:rPr>
        <w:t>6.2整体风貌控制</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_Toc27004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31</w:t>
      </w:r>
      <w:r>
        <w:rPr>
          <w:rFonts w:hint="default" w:ascii="Times New Roman" w:hAnsi="Times New Roman" w:cs="Times New Roman"/>
          <w:sz w:val="28"/>
          <w:szCs w:val="28"/>
          <w:highlight w:val="none"/>
        </w:rPr>
        <w:fldChar w:fldCharType="end"/>
      </w:r>
      <w:r>
        <w:rPr>
          <w:rFonts w:hint="default" w:ascii="Times New Roman" w:hAnsi="Times New Roman" w:cs="Times New Roman" w:eastAsiaTheme="majorEastAsia"/>
          <w:bCs w:val="0"/>
          <w:color w:val="auto"/>
          <w:sz w:val="28"/>
          <w:szCs w:val="28"/>
          <w:highlight w:val="none"/>
        </w:rPr>
        <w:fldChar w:fldCharType="end"/>
      </w:r>
    </w:p>
    <w:p w14:paraId="621FF08E">
      <w:pPr>
        <w:pStyle w:val="10"/>
        <w:tabs>
          <w:tab w:val="right" w:leader="dot" w:pos="8306"/>
        </w:tabs>
        <w:rPr>
          <w:rFonts w:hint="default" w:ascii="Times New Roman" w:hAnsi="Times New Roman" w:cs="Times New Roman"/>
          <w:sz w:val="28"/>
          <w:szCs w:val="28"/>
          <w:highlight w:val="none"/>
        </w:rPr>
      </w:pPr>
      <w:r>
        <w:rPr>
          <w:rFonts w:hint="default" w:ascii="Times New Roman" w:hAnsi="Times New Roman" w:cs="Times New Roman" w:eastAsiaTheme="majorEastAsia"/>
          <w:bCs w:val="0"/>
          <w:color w:val="auto"/>
          <w:sz w:val="28"/>
          <w:szCs w:val="28"/>
          <w:highlight w:val="none"/>
        </w:rPr>
        <w:fldChar w:fldCharType="begin"/>
      </w:r>
      <w:r>
        <w:rPr>
          <w:rFonts w:hint="default" w:ascii="Times New Roman" w:hAnsi="Times New Roman" w:cs="Times New Roman" w:eastAsiaTheme="majorEastAsia"/>
          <w:bCs w:val="0"/>
          <w:sz w:val="28"/>
          <w:szCs w:val="28"/>
          <w:highlight w:val="none"/>
        </w:rPr>
        <w:instrText xml:space="preserve"> HYPERLINK \l _Toc30555 </w:instrText>
      </w:r>
      <w:r>
        <w:rPr>
          <w:rFonts w:hint="default" w:ascii="Times New Roman" w:hAnsi="Times New Roman" w:cs="Times New Roman" w:eastAsiaTheme="majorEastAsia"/>
          <w:bCs w:val="0"/>
          <w:sz w:val="28"/>
          <w:szCs w:val="28"/>
          <w:highlight w:val="none"/>
        </w:rPr>
        <w:fldChar w:fldCharType="separate"/>
      </w:r>
      <w:r>
        <w:rPr>
          <w:rFonts w:hint="default" w:ascii="Times New Roman" w:hAnsi="Times New Roman" w:eastAsia="楷体" w:cs="Times New Roman"/>
          <w:sz w:val="28"/>
          <w:szCs w:val="28"/>
          <w:highlight w:val="none"/>
          <w:lang w:val="en-US" w:eastAsia="zh"/>
        </w:rPr>
        <w:t>6.3</w:t>
      </w:r>
      <w:r>
        <w:rPr>
          <w:rFonts w:hint="default" w:ascii="Times New Roman" w:hAnsi="Times New Roman" w:eastAsia="楷体" w:cs="Times New Roman"/>
          <w:sz w:val="28"/>
          <w:szCs w:val="28"/>
          <w:highlight w:val="none"/>
          <w:lang w:val="en-US" w:eastAsia="zh-CN"/>
        </w:rPr>
        <w:t>示例图（仅供参考）</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_Toc30555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32</w:t>
      </w:r>
      <w:r>
        <w:rPr>
          <w:rFonts w:hint="default" w:ascii="Times New Roman" w:hAnsi="Times New Roman" w:cs="Times New Roman"/>
          <w:sz w:val="28"/>
          <w:szCs w:val="28"/>
          <w:highlight w:val="none"/>
        </w:rPr>
        <w:fldChar w:fldCharType="end"/>
      </w:r>
      <w:r>
        <w:rPr>
          <w:rFonts w:hint="default" w:ascii="Times New Roman" w:hAnsi="Times New Roman" w:cs="Times New Roman" w:eastAsiaTheme="majorEastAsia"/>
          <w:bCs w:val="0"/>
          <w:color w:val="auto"/>
          <w:sz w:val="28"/>
          <w:szCs w:val="28"/>
          <w:highlight w:val="none"/>
        </w:rPr>
        <w:fldChar w:fldCharType="end"/>
      </w:r>
    </w:p>
    <w:p w14:paraId="30E2734B">
      <w:pPr>
        <w:pStyle w:val="10"/>
        <w:tabs>
          <w:tab w:val="right" w:leader="dot" w:pos="8306"/>
        </w:tabs>
        <w:rPr>
          <w:highlight w:val="none"/>
        </w:rPr>
      </w:pPr>
      <w:r>
        <w:rPr>
          <w:rFonts w:hint="default" w:ascii="Times New Roman" w:hAnsi="Times New Roman" w:cs="Times New Roman" w:eastAsiaTheme="majorEastAsia"/>
          <w:bCs w:val="0"/>
          <w:color w:val="auto"/>
          <w:sz w:val="28"/>
          <w:szCs w:val="28"/>
          <w:highlight w:val="none"/>
        </w:rPr>
        <w:fldChar w:fldCharType="begin"/>
      </w:r>
      <w:r>
        <w:rPr>
          <w:rFonts w:hint="default" w:ascii="Times New Roman" w:hAnsi="Times New Roman" w:cs="Times New Roman" w:eastAsiaTheme="majorEastAsia"/>
          <w:bCs w:val="0"/>
          <w:sz w:val="28"/>
          <w:szCs w:val="28"/>
          <w:highlight w:val="none"/>
        </w:rPr>
        <w:instrText xml:space="preserve"> HYPERLINK \l _Toc12484 </w:instrText>
      </w:r>
      <w:r>
        <w:rPr>
          <w:rFonts w:hint="default" w:ascii="Times New Roman" w:hAnsi="Times New Roman" w:cs="Times New Roman" w:eastAsiaTheme="majorEastAsia"/>
          <w:bCs w:val="0"/>
          <w:sz w:val="28"/>
          <w:szCs w:val="28"/>
          <w:highlight w:val="none"/>
        </w:rPr>
        <w:fldChar w:fldCharType="separate"/>
      </w:r>
      <w:r>
        <w:rPr>
          <w:rFonts w:hint="default" w:ascii="Times New Roman" w:hAnsi="Times New Roman" w:eastAsia="楷体" w:cs="Times New Roman"/>
          <w:sz w:val="28"/>
          <w:szCs w:val="28"/>
          <w:highlight w:val="none"/>
          <w:lang w:val="en-US" w:eastAsia="zh"/>
        </w:rPr>
        <w:t>6</w:t>
      </w:r>
      <w:r>
        <w:rPr>
          <w:rFonts w:hint="default" w:ascii="Times New Roman" w:hAnsi="Times New Roman" w:eastAsia="楷体" w:cs="Times New Roman"/>
          <w:sz w:val="28"/>
          <w:szCs w:val="28"/>
          <w:highlight w:val="none"/>
          <w:lang w:val="en-US" w:eastAsia="zh-CN"/>
        </w:rPr>
        <w:t>.</w:t>
      </w:r>
      <w:r>
        <w:rPr>
          <w:rFonts w:hint="default" w:ascii="Times New Roman" w:hAnsi="Times New Roman" w:eastAsia="楷体" w:cs="Times New Roman"/>
          <w:sz w:val="28"/>
          <w:szCs w:val="28"/>
          <w:highlight w:val="none"/>
          <w:lang w:val="en-US" w:eastAsia="zh"/>
        </w:rPr>
        <w:t>4</w:t>
      </w:r>
      <w:r>
        <w:rPr>
          <w:rFonts w:hint="default" w:ascii="Times New Roman" w:hAnsi="Times New Roman" w:eastAsia="楷体" w:cs="Times New Roman"/>
          <w:sz w:val="28"/>
          <w:szCs w:val="28"/>
          <w:highlight w:val="none"/>
          <w:lang w:val="en-US" w:eastAsia="zh-CN"/>
        </w:rPr>
        <w:t>规划点位汇总表</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_Toc12484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33</w:t>
      </w:r>
      <w:r>
        <w:rPr>
          <w:rFonts w:hint="default" w:ascii="Times New Roman" w:hAnsi="Times New Roman" w:cs="Times New Roman"/>
          <w:sz w:val="28"/>
          <w:szCs w:val="28"/>
          <w:highlight w:val="none"/>
        </w:rPr>
        <w:fldChar w:fldCharType="end"/>
      </w:r>
      <w:r>
        <w:rPr>
          <w:rFonts w:hint="default" w:ascii="Times New Roman" w:hAnsi="Times New Roman" w:cs="Times New Roman" w:eastAsiaTheme="majorEastAsia"/>
          <w:bCs w:val="0"/>
          <w:color w:val="auto"/>
          <w:sz w:val="28"/>
          <w:szCs w:val="28"/>
          <w:highlight w:val="none"/>
        </w:rPr>
        <w:fldChar w:fldCharType="end"/>
      </w:r>
    </w:p>
    <w:p w14:paraId="5F3A6E0B">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方正小标宋简体" w:cs="Times New Roman"/>
          <w:bCs w:val="0"/>
          <w:color w:val="auto"/>
          <w:kern w:val="2"/>
          <w:sz w:val="28"/>
          <w:szCs w:val="56"/>
          <w:highlight w:val="none"/>
          <w:lang w:val="en-US" w:eastAsia="zh-CN" w:bidi="ar-SA"/>
        </w:rPr>
      </w:pPr>
      <w:r>
        <w:rPr>
          <w:rFonts w:hint="default" w:ascii="Times New Roman" w:hAnsi="Times New Roman" w:cs="Times New Roman" w:eastAsiaTheme="majorEastAsia"/>
          <w:bCs w:val="0"/>
          <w:color w:val="auto"/>
          <w:szCs w:val="28"/>
          <w:highlight w:val="none"/>
        </w:rPr>
        <w:fldChar w:fldCharType="end"/>
      </w:r>
    </w:p>
    <w:p w14:paraId="498B6F4C">
      <w:pPr>
        <w:pageBreakBefore w:val="0"/>
        <w:widowControl w:val="0"/>
        <w:kinsoku/>
        <w:wordWrap/>
        <w:overflowPunct/>
        <w:topLinePunct w:val="0"/>
        <w:autoSpaceDE/>
        <w:autoSpaceDN/>
        <w:bidi w:val="0"/>
        <w:adjustRightInd/>
        <w:snapToGrid/>
        <w:spacing w:line="578" w:lineRule="exact"/>
        <w:ind w:right="0" w:rightChars="0"/>
        <w:jc w:val="center"/>
        <w:textAlignment w:val="auto"/>
        <w:rPr>
          <w:rFonts w:hint="default" w:ascii="Times New Roman" w:hAnsi="Times New Roman" w:eastAsia="方正小标宋简体" w:cs="Times New Roman"/>
          <w:bCs w:val="0"/>
          <w:color w:val="auto"/>
          <w:kern w:val="2"/>
          <w:sz w:val="28"/>
          <w:szCs w:val="56"/>
          <w:highlight w:val="none"/>
          <w:lang w:val="en-US" w:eastAsia="zh-CN" w:bidi="ar-SA"/>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B723282">
      <w:pPr>
        <w:pStyle w:val="3"/>
        <w:keepNext/>
        <w:keepLines/>
        <w:pageBreakBefore w:val="0"/>
        <w:widowControl w:val="0"/>
        <w:kinsoku/>
        <w:wordWrap/>
        <w:overflowPunct/>
        <w:topLinePunct w:val="0"/>
        <w:autoSpaceDE/>
        <w:autoSpaceDN/>
        <w:bidi w:val="0"/>
        <w:adjustRightInd/>
        <w:snapToGrid/>
        <w:spacing w:before="0" w:beforeLines="0" w:after="0" w:afterLines="0" w:line="600" w:lineRule="exact"/>
        <w:jc w:val="center"/>
        <w:textAlignment w:val="auto"/>
        <w:rPr>
          <w:rFonts w:hint="default" w:ascii="Times New Roman" w:hAnsi="Times New Roman" w:eastAsia="方正黑体_GBK" w:cs="Times New Roman"/>
          <w:color w:val="auto"/>
          <w:sz w:val="32"/>
          <w:szCs w:val="32"/>
          <w:highlight w:val="none"/>
          <w:lang w:val="en-US" w:eastAsia="zh-CN"/>
        </w:rPr>
      </w:pPr>
      <w:bookmarkStart w:id="0" w:name="_Toc25103"/>
      <w:r>
        <w:rPr>
          <w:rFonts w:hint="default" w:ascii="Times New Roman" w:hAnsi="Times New Roman" w:eastAsia="黑体" w:cs="Times New Roman"/>
          <w:b/>
          <w:color w:val="auto"/>
          <w:kern w:val="44"/>
          <w:sz w:val="32"/>
          <w:szCs w:val="32"/>
          <w:highlight w:val="none"/>
          <w:lang w:val="en-US" w:eastAsia="zh-CN" w:bidi="ar-SA"/>
        </w:rPr>
        <w:t>第一章</w:t>
      </w:r>
      <w:r>
        <w:rPr>
          <w:rFonts w:hint="eastAsia" w:ascii="Times New Roman" w:hAnsi="Times New Roman" w:eastAsia="黑体" w:cs="Times New Roman"/>
          <w:b/>
          <w:color w:val="auto"/>
          <w:kern w:val="44"/>
          <w:sz w:val="32"/>
          <w:szCs w:val="32"/>
          <w:highlight w:val="none"/>
          <w:lang w:val="en-US" w:eastAsia="zh-CN" w:bidi="ar-SA"/>
        </w:rPr>
        <w:t xml:space="preserve">  </w:t>
      </w:r>
      <w:r>
        <w:rPr>
          <w:rFonts w:hint="default" w:ascii="Times New Roman" w:hAnsi="Times New Roman" w:eastAsia="黑体" w:cs="Times New Roman"/>
          <w:b/>
          <w:color w:val="auto"/>
          <w:kern w:val="44"/>
          <w:sz w:val="32"/>
          <w:szCs w:val="32"/>
          <w:highlight w:val="none"/>
          <w:lang w:val="en-US" w:eastAsia="zh-CN" w:bidi="ar-SA"/>
        </w:rPr>
        <w:t>总则</w:t>
      </w:r>
      <w:bookmarkEnd w:id="0"/>
    </w:p>
    <w:p w14:paraId="248FEEEF">
      <w:pPr>
        <w:pStyle w:val="4"/>
        <w:keepNext/>
        <w:keepLines/>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textAlignment w:val="auto"/>
        <w:rPr>
          <w:rFonts w:hint="default" w:ascii="Times New Roman" w:hAnsi="Times New Roman" w:eastAsia="楷体" w:cs="Times New Roman"/>
          <w:b/>
          <w:color w:val="auto"/>
          <w:sz w:val="32"/>
          <w:szCs w:val="32"/>
          <w:highlight w:val="none"/>
          <w:lang w:eastAsia="zh-CN"/>
        </w:rPr>
      </w:pPr>
      <w:bookmarkStart w:id="1" w:name="_Toc26544"/>
      <w:r>
        <w:rPr>
          <w:rFonts w:hint="default" w:ascii="Times New Roman" w:hAnsi="Times New Roman" w:eastAsia="楷体" w:cs="Times New Roman"/>
          <w:b/>
          <w:color w:val="auto"/>
          <w:sz w:val="32"/>
          <w:szCs w:val="32"/>
          <w:highlight w:val="none"/>
          <w:lang w:val="en-US" w:eastAsia="zh-CN"/>
        </w:rPr>
        <w:t>1.1编制目的</w:t>
      </w:r>
      <w:bookmarkEnd w:id="1"/>
    </w:p>
    <w:p w14:paraId="4BD8ECB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方正仿宋_GBK" w:cs="方正仿宋_GBK"/>
          <w:kern w:val="2"/>
          <w:sz w:val="32"/>
          <w:szCs w:val="32"/>
          <w:highlight w:val="none"/>
          <w:lang w:val="en-US" w:eastAsia="zh-CN" w:bidi="ar"/>
          <w:woUserID w:val="5"/>
        </w:rPr>
      </w:pPr>
      <w:r>
        <w:rPr>
          <w:rFonts w:hint="eastAsia" w:ascii="Times New Roman" w:hAnsi="Times New Roman" w:eastAsia="方正仿宋_GBK" w:cs="方正仿宋_GBK"/>
          <w:kern w:val="2"/>
          <w:sz w:val="32"/>
          <w:szCs w:val="32"/>
          <w:highlight w:val="none"/>
          <w:lang w:val="en-US" w:eastAsia="zh-CN" w:bidi="ar"/>
          <w:woUserID w:val="5"/>
        </w:rPr>
        <w:t>为深入践行“人民城市人民建，人民城市为人民”重要理念，全面落实习近平总书记关于城市治理与民生保障工作的重要指示精神，认真贯彻市委全会、区委全会精神，推动民生就业与市容环境协调发展，进一步规范城市临时占道经营行为，坚持以打造规范经营、改善秩序、方便生活为目标，以需求导向与系统治理并重为原则，依据《重庆市市容环境卫生管理条例》（2025年修正版）、《重庆市市政设施管理条例》（2025年修正版）等有关规定，结合我区实际情况，制定本规划。</w:t>
      </w:r>
    </w:p>
    <w:p w14:paraId="1286CDF9">
      <w:pPr>
        <w:pStyle w:val="4"/>
        <w:keepNext/>
        <w:keepLines/>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textAlignment w:val="auto"/>
        <w:rPr>
          <w:rFonts w:hint="default" w:ascii="Times New Roman" w:hAnsi="Times New Roman" w:eastAsia="楷体" w:cs="Times New Roman"/>
          <w:b/>
          <w:color w:val="auto"/>
          <w:sz w:val="32"/>
          <w:szCs w:val="32"/>
          <w:highlight w:val="none"/>
          <w:lang w:val="en-US" w:eastAsia="zh-CN"/>
        </w:rPr>
      </w:pPr>
      <w:bookmarkStart w:id="2" w:name="_Toc4732"/>
      <w:bookmarkStart w:id="3" w:name="_Toc15810"/>
      <w:r>
        <w:rPr>
          <w:rFonts w:hint="default" w:ascii="Times New Roman" w:hAnsi="Times New Roman" w:eastAsia="楷体" w:cs="Times New Roman"/>
          <w:b/>
          <w:color w:val="auto"/>
          <w:sz w:val="32"/>
          <w:szCs w:val="32"/>
          <w:highlight w:val="none"/>
          <w:lang w:val="en-US" w:eastAsia="zh-CN"/>
        </w:rPr>
        <w:t>1.2规划目标</w:t>
      </w:r>
      <w:bookmarkEnd w:id="2"/>
      <w:bookmarkEnd w:id="3"/>
    </w:p>
    <w:p w14:paraId="067AEB7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default" w:ascii="Times New Roman" w:hAnsi="Times New Roman" w:eastAsia="方正仿宋_GBK" w:cs="方正仿宋_GBK"/>
          <w:kern w:val="2"/>
          <w:sz w:val="32"/>
          <w:szCs w:val="32"/>
          <w:highlight w:val="none"/>
          <w:lang w:val="en-US" w:eastAsia="zh-CN" w:bidi="ar"/>
          <w:woUserID w:val="5"/>
        </w:rPr>
        <w:t>按照</w:t>
      </w:r>
      <w:r>
        <w:rPr>
          <w:rFonts w:hint="eastAsia" w:ascii="Times New Roman" w:hAnsi="Times New Roman" w:eastAsia="方正仿宋_GBK" w:cs="方正仿宋_GBK"/>
          <w:kern w:val="2"/>
          <w:sz w:val="32"/>
          <w:szCs w:val="32"/>
          <w:highlight w:val="none"/>
          <w:lang w:val="en-US" w:eastAsia="zh-CN" w:bidi="ar"/>
          <w:woUserID w:val="5"/>
        </w:rPr>
        <w:t>“</w:t>
      </w:r>
      <w:r>
        <w:rPr>
          <w:rFonts w:hint="default" w:ascii="Times New Roman" w:hAnsi="Times New Roman" w:eastAsia="方正仿宋_GBK" w:cs="方正仿宋_GBK"/>
          <w:kern w:val="2"/>
          <w:sz w:val="32"/>
          <w:szCs w:val="32"/>
          <w:highlight w:val="none"/>
          <w:lang w:val="en-US" w:eastAsia="zh-CN" w:bidi="ar"/>
          <w:woUserID w:val="5"/>
        </w:rPr>
        <w:t>控制总量、规范存量、管控增量</w:t>
      </w:r>
      <w:r>
        <w:rPr>
          <w:rFonts w:hint="eastAsia" w:ascii="Times New Roman" w:hAnsi="Times New Roman" w:eastAsia="方正仿宋_GBK" w:cs="方正仿宋_GBK"/>
          <w:kern w:val="2"/>
          <w:sz w:val="32"/>
          <w:szCs w:val="32"/>
          <w:highlight w:val="none"/>
          <w:lang w:val="en-US" w:eastAsia="zh-CN" w:bidi="ar"/>
          <w:woUserID w:val="5"/>
        </w:rPr>
        <w:t>”</w:t>
      </w:r>
      <w:r>
        <w:rPr>
          <w:rFonts w:hint="default" w:ascii="Times New Roman" w:hAnsi="Times New Roman" w:eastAsia="方正仿宋_GBK" w:cs="方正仿宋_GBK"/>
          <w:kern w:val="2"/>
          <w:sz w:val="32"/>
          <w:szCs w:val="32"/>
          <w:highlight w:val="none"/>
          <w:lang w:val="en-US" w:eastAsia="zh-CN" w:bidi="ar"/>
          <w:woUserID w:val="5"/>
        </w:rPr>
        <w:t>原则，构建</w:t>
      </w:r>
      <w:r>
        <w:rPr>
          <w:rFonts w:hint="eastAsia" w:ascii="Times New Roman" w:hAnsi="Times New Roman" w:eastAsia="方正仿宋_GBK" w:cs="方正仿宋_GBK"/>
          <w:kern w:val="2"/>
          <w:sz w:val="32"/>
          <w:szCs w:val="32"/>
          <w:highlight w:val="none"/>
          <w:lang w:val="en-US" w:eastAsia="zh-CN" w:bidi="ar"/>
          <w:woUserID w:val="5"/>
        </w:rPr>
        <w:t>“</w:t>
      </w:r>
      <w:r>
        <w:rPr>
          <w:rFonts w:hint="default" w:ascii="Times New Roman" w:hAnsi="Times New Roman" w:eastAsia="方正仿宋_GBK" w:cs="方正仿宋_GBK"/>
          <w:kern w:val="2"/>
          <w:sz w:val="32"/>
          <w:szCs w:val="32"/>
          <w:highlight w:val="none"/>
          <w:lang w:val="en-US" w:eastAsia="zh-CN" w:bidi="ar"/>
          <w:woUserID w:val="5"/>
        </w:rPr>
        <w:t>布局合理、设施规范、安全有序、风貌协调</w:t>
      </w:r>
      <w:r>
        <w:rPr>
          <w:rFonts w:hint="eastAsia" w:ascii="Times New Roman" w:hAnsi="Times New Roman" w:eastAsia="方正仿宋_GBK" w:cs="方正仿宋_GBK"/>
          <w:kern w:val="2"/>
          <w:sz w:val="32"/>
          <w:szCs w:val="32"/>
          <w:highlight w:val="none"/>
          <w:lang w:val="en-US" w:eastAsia="zh-CN" w:bidi="ar"/>
          <w:woUserID w:val="5"/>
        </w:rPr>
        <w:t>”</w:t>
      </w:r>
      <w:r>
        <w:rPr>
          <w:rFonts w:hint="default" w:ascii="Times New Roman" w:hAnsi="Times New Roman" w:eastAsia="方正仿宋_GBK" w:cs="方正仿宋_GBK"/>
          <w:kern w:val="2"/>
          <w:sz w:val="32"/>
          <w:szCs w:val="32"/>
          <w:highlight w:val="none"/>
          <w:lang w:val="en-US" w:eastAsia="zh-CN" w:bidi="ar"/>
          <w:woUserID w:val="5"/>
        </w:rPr>
        <w:t>的临时占道经营治理体系，实现</w:t>
      </w:r>
      <w:r>
        <w:rPr>
          <w:rFonts w:hint="eastAsia" w:ascii="Times New Roman" w:hAnsi="Times New Roman" w:eastAsia="方正仿宋_GBK" w:cs="方正仿宋_GBK"/>
          <w:kern w:val="2"/>
          <w:sz w:val="32"/>
          <w:szCs w:val="32"/>
          <w:highlight w:val="none"/>
          <w:lang w:val="en-US" w:eastAsia="zh-CN" w:bidi="ar"/>
          <w:woUserID w:val="5"/>
        </w:rPr>
        <w:t>“</w:t>
      </w:r>
      <w:r>
        <w:rPr>
          <w:rFonts w:hint="default" w:ascii="Times New Roman" w:hAnsi="Times New Roman" w:eastAsia="方正仿宋_GBK" w:cs="方正仿宋_GBK"/>
          <w:kern w:val="2"/>
          <w:sz w:val="32"/>
          <w:szCs w:val="32"/>
          <w:highlight w:val="none"/>
          <w:lang w:val="en-US" w:eastAsia="zh-CN" w:bidi="ar"/>
          <w:woUserID w:val="5"/>
        </w:rPr>
        <w:t>民生保障有温度、城市管理有精度、市井活力有热度</w:t>
      </w:r>
      <w:r>
        <w:rPr>
          <w:rFonts w:hint="eastAsia" w:ascii="Times New Roman" w:hAnsi="Times New Roman" w:eastAsia="方正仿宋_GBK" w:cs="方正仿宋_GBK"/>
          <w:kern w:val="2"/>
          <w:sz w:val="32"/>
          <w:szCs w:val="32"/>
          <w:highlight w:val="none"/>
          <w:lang w:val="en-US" w:eastAsia="zh-CN" w:bidi="ar"/>
          <w:woUserID w:val="5"/>
        </w:rPr>
        <w:t>”</w:t>
      </w:r>
      <w:r>
        <w:rPr>
          <w:rFonts w:hint="default" w:ascii="Times New Roman" w:hAnsi="Times New Roman" w:eastAsia="方正仿宋_GBK" w:cs="方正仿宋_GBK"/>
          <w:kern w:val="2"/>
          <w:sz w:val="32"/>
          <w:szCs w:val="32"/>
          <w:highlight w:val="none"/>
          <w:lang w:val="en-US" w:eastAsia="zh-CN" w:bidi="ar"/>
          <w:woUserID w:val="5"/>
        </w:rPr>
        <w:t>的有机统一，通过科学规划与精细管理，平衡城市秩序与民生需求，彰显九龙坡区‌烟火气与现代化并重‌的城市特色。</w:t>
      </w:r>
    </w:p>
    <w:p w14:paraId="32229225">
      <w:pPr>
        <w:pStyle w:val="4"/>
        <w:keepNext/>
        <w:keepLines/>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textAlignment w:val="auto"/>
        <w:rPr>
          <w:rFonts w:hint="default" w:ascii="Times New Roman" w:hAnsi="Times New Roman" w:eastAsia="楷体" w:cs="Times New Roman"/>
          <w:b/>
          <w:color w:val="auto"/>
          <w:sz w:val="32"/>
          <w:szCs w:val="32"/>
          <w:highlight w:val="none"/>
          <w:lang w:val="en-US" w:eastAsia="zh-CN"/>
        </w:rPr>
      </w:pPr>
      <w:bookmarkStart w:id="4" w:name="_Toc29537"/>
      <w:r>
        <w:rPr>
          <w:rFonts w:hint="default" w:ascii="Times New Roman" w:hAnsi="Times New Roman" w:eastAsia="楷体" w:cs="Times New Roman"/>
          <w:b/>
          <w:color w:val="auto"/>
          <w:sz w:val="32"/>
          <w:szCs w:val="32"/>
          <w:highlight w:val="none"/>
          <w:lang w:val="en-US" w:eastAsia="zh-CN"/>
        </w:rPr>
        <w:t>1.3适用范围</w:t>
      </w:r>
      <w:bookmarkEnd w:id="4"/>
    </w:p>
    <w:p w14:paraId="3C8E2D8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default" w:ascii="Times New Roman" w:hAnsi="Times New Roman" w:eastAsia="方正仿宋_GBK" w:cs="方正仿宋_GBK"/>
          <w:kern w:val="2"/>
          <w:sz w:val="32"/>
          <w:szCs w:val="32"/>
          <w:highlight w:val="none"/>
          <w:lang w:val="en-US" w:eastAsia="zh-CN" w:bidi="ar"/>
          <w:woUserID w:val="5"/>
        </w:rPr>
        <w:t>九龙坡区建成区内占用城市道路红线范围及沿线公共空间（含广场、公园、桥下空间、闲置用地等）的临时经营点规划设置。</w:t>
      </w:r>
    </w:p>
    <w:p w14:paraId="25186CEB">
      <w:pPr>
        <w:pStyle w:val="4"/>
        <w:keepNext/>
        <w:keepLines/>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textAlignment w:val="auto"/>
        <w:rPr>
          <w:rFonts w:hint="default" w:ascii="Times New Roman" w:hAnsi="Times New Roman" w:eastAsia="楷体" w:cs="Times New Roman"/>
          <w:b/>
          <w:color w:val="auto"/>
          <w:sz w:val="32"/>
          <w:szCs w:val="32"/>
          <w:highlight w:val="none"/>
          <w:lang w:val="en-US" w:eastAsia="zh-CN"/>
        </w:rPr>
      </w:pPr>
      <w:bookmarkStart w:id="5" w:name="_Toc9458"/>
      <w:r>
        <w:rPr>
          <w:rFonts w:hint="default" w:ascii="Times New Roman" w:hAnsi="Times New Roman" w:eastAsia="楷体" w:cs="Times New Roman"/>
          <w:b/>
          <w:color w:val="auto"/>
          <w:sz w:val="32"/>
          <w:szCs w:val="32"/>
          <w:highlight w:val="none"/>
          <w:lang w:val="en-US" w:eastAsia="zh-CN"/>
        </w:rPr>
        <w:t>1.4规划期限</w:t>
      </w:r>
      <w:bookmarkEnd w:id="5"/>
    </w:p>
    <w:p w14:paraId="4FC29E1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 w:cs="Times New Roman"/>
          <w:kern w:val="2"/>
          <w:sz w:val="32"/>
          <w:szCs w:val="32"/>
          <w:highlight w:val="none"/>
          <w:lang w:val="en-US" w:eastAsia="zh-CN" w:bidi="ar"/>
          <w:woUserID w:val="5"/>
        </w:rPr>
      </w:pPr>
      <w:r>
        <w:rPr>
          <w:rFonts w:hint="default" w:ascii="Times New Roman" w:hAnsi="Times New Roman" w:eastAsia="仿宋" w:cs="Times New Roman"/>
          <w:kern w:val="2"/>
          <w:sz w:val="32"/>
          <w:szCs w:val="32"/>
          <w:highlight w:val="none"/>
          <w:lang w:val="en-US" w:eastAsia="zh-CN" w:bidi="ar"/>
          <w:woUserID w:val="5"/>
        </w:rPr>
        <w:t>自</w:t>
      </w:r>
      <w:r>
        <w:rPr>
          <w:rFonts w:hint="eastAsia" w:ascii="Times New Roman" w:hAnsi="Times New Roman" w:eastAsia="仿宋" w:cs="Times New Roman"/>
          <w:kern w:val="2"/>
          <w:sz w:val="32"/>
          <w:szCs w:val="32"/>
          <w:highlight w:val="none"/>
          <w:lang w:val="en-US" w:eastAsia="zh-CN" w:bidi="ar"/>
          <w:woUserID w:val="5"/>
        </w:rPr>
        <w:t>公布之日起施行</w:t>
      </w:r>
      <w:r>
        <w:rPr>
          <w:rFonts w:hint="default" w:ascii="Times New Roman" w:hAnsi="Times New Roman" w:eastAsia="仿宋" w:cs="Times New Roman"/>
          <w:kern w:val="2"/>
          <w:sz w:val="32"/>
          <w:szCs w:val="32"/>
          <w:highlight w:val="none"/>
          <w:lang w:val="en-US" w:eastAsia="zh-CN" w:bidi="ar"/>
          <w:woUserID w:val="5"/>
        </w:rPr>
        <w:t>。</w:t>
      </w:r>
    </w:p>
    <w:p w14:paraId="17C6D13C">
      <w:pPr>
        <w:pStyle w:val="4"/>
        <w:keepNext/>
        <w:keepLines/>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textAlignment w:val="auto"/>
        <w:rPr>
          <w:rFonts w:hint="default" w:ascii="Times New Roman" w:hAnsi="Times New Roman" w:eastAsia="楷体" w:cs="Times New Roman"/>
          <w:b/>
          <w:color w:val="auto"/>
          <w:sz w:val="32"/>
          <w:szCs w:val="32"/>
          <w:highlight w:val="none"/>
          <w:lang w:val="en-US" w:eastAsia="zh-CN"/>
        </w:rPr>
      </w:pPr>
      <w:bookmarkStart w:id="6" w:name="_Toc27427"/>
      <w:r>
        <w:rPr>
          <w:rFonts w:hint="default" w:ascii="Times New Roman" w:hAnsi="Times New Roman" w:eastAsia="楷体" w:cs="Times New Roman"/>
          <w:b/>
          <w:color w:val="auto"/>
          <w:sz w:val="32"/>
          <w:szCs w:val="32"/>
          <w:highlight w:val="none"/>
          <w:lang w:val="en-US" w:eastAsia="zh-CN"/>
        </w:rPr>
        <w:t>1.5规划原则</w:t>
      </w:r>
      <w:bookmarkEnd w:id="6"/>
    </w:p>
    <w:p w14:paraId="4B41ACF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楷体_GB2312" w:cs="Times New Roman"/>
          <w:kern w:val="2"/>
          <w:sz w:val="32"/>
          <w:szCs w:val="32"/>
          <w:highlight w:val="none"/>
          <w:lang w:val="en-US" w:eastAsia="zh-CN" w:bidi="ar"/>
          <w:woUserID w:val="5"/>
        </w:rPr>
      </w:pPr>
      <w:r>
        <w:rPr>
          <w:rFonts w:hint="default" w:ascii="Times New Roman" w:hAnsi="Times New Roman" w:eastAsia="方正楷体_GB2312" w:cs="Times New Roman"/>
          <w:kern w:val="2"/>
          <w:sz w:val="32"/>
          <w:szCs w:val="32"/>
          <w:highlight w:val="none"/>
          <w:lang w:val="en-US" w:eastAsia="zh-CN" w:bidi="ar"/>
          <w:woUserID w:val="5"/>
        </w:rPr>
        <w:t>（一）统一规划、集中设置</w:t>
      </w:r>
    </w:p>
    <w:p w14:paraId="4BAF3E0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eastAsia" w:ascii="Times New Roman" w:hAnsi="Times New Roman" w:eastAsia="方正仿宋_GBK" w:cs="方正仿宋_GBK"/>
          <w:kern w:val="2"/>
          <w:sz w:val="32"/>
          <w:szCs w:val="32"/>
          <w:highlight w:val="none"/>
          <w:lang w:val="en-US" w:eastAsia="zh-CN" w:bidi="ar"/>
          <w:woUserID w:val="5"/>
        </w:rPr>
        <w:t>坚持以需求</w:t>
      </w:r>
      <w:r>
        <w:rPr>
          <w:rFonts w:hint="default" w:ascii="Times New Roman" w:hAnsi="Times New Roman" w:eastAsia="方正仿宋_GBK" w:cs="方正仿宋_GBK"/>
          <w:kern w:val="2"/>
          <w:sz w:val="32"/>
          <w:szCs w:val="32"/>
          <w:highlight w:val="none"/>
          <w:lang w:val="en-US" w:eastAsia="zh-CN" w:bidi="ar"/>
          <w:woUserID w:val="5"/>
        </w:rPr>
        <w:t>导向与系统治理并重为原则，</w:t>
      </w:r>
      <w:r>
        <w:rPr>
          <w:rFonts w:hint="eastAsia" w:ascii="Times New Roman" w:hAnsi="Times New Roman" w:eastAsia="方正仿宋_GBK" w:cs="方正仿宋_GBK"/>
          <w:kern w:val="2"/>
          <w:sz w:val="32"/>
          <w:szCs w:val="32"/>
          <w:highlight w:val="none"/>
          <w:lang w:val="en-US" w:eastAsia="zh-CN" w:bidi="ar"/>
          <w:woUserID w:val="5"/>
        </w:rPr>
        <w:t>秉持</w:t>
      </w:r>
      <w:r>
        <w:rPr>
          <w:rFonts w:hint="default" w:ascii="Times New Roman" w:hAnsi="Times New Roman" w:eastAsia="方正仿宋_GBK" w:cs="方正仿宋_GBK"/>
          <w:kern w:val="2"/>
          <w:sz w:val="32"/>
          <w:szCs w:val="32"/>
          <w:highlight w:val="none"/>
          <w:lang w:val="en-US" w:eastAsia="zh-CN" w:bidi="ar"/>
          <w:woUserID w:val="5"/>
        </w:rPr>
        <w:t>统筹布局与集约设置，结合我区交通状况、人口密度与分布、消费需求与既有临时经营点布局，在广泛征集公众意见、专题论证等基础上，科学编制，实现规范经营、改善秩序、方便生活的目标。</w:t>
      </w:r>
    </w:p>
    <w:p w14:paraId="3589874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楷体_GB2312" w:cs="Times New Roman"/>
          <w:kern w:val="2"/>
          <w:sz w:val="32"/>
          <w:szCs w:val="32"/>
          <w:highlight w:val="none"/>
          <w:lang w:val="en-US" w:eastAsia="zh-CN" w:bidi="ar"/>
          <w:woUserID w:val="5"/>
        </w:rPr>
      </w:pPr>
      <w:r>
        <w:rPr>
          <w:rFonts w:hint="default" w:ascii="Times New Roman" w:hAnsi="Times New Roman" w:eastAsia="方正楷体_GB2312" w:cs="Times New Roman"/>
          <w:kern w:val="2"/>
          <w:sz w:val="32"/>
          <w:szCs w:val="32"/>
          <w:highlight w:val="none"/>
          <w:lang w:val="en-US" w:eastAsia="zh-CN" w:bidi="ar"/>
          <w:woUserID w:val="5"/>
        </w:rPr>
        <w:t>（二）安全有序、守界维安</w:t>
      </w:r>
    </w:p>
    <w:p w14:paraId="007A158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default" w:ascii="Times New Roman" w:hAnsi="Times New Roman" w:eastAsia="方正仿宋_GBK" w:cs="方正仿宋_GBK"/>
          <w:kern w:val="2"/>
          <w:sz w:val="32"/>
          <w:szCs w:val="32"/>
          <w:highlight w:val="none"/>
          <w:lang w:val="en-US" w:eastAsia="zh-CN" w:bidi="ar"/>
          <w:woUserID w:val="5"/>
        </w:rPr>
        <w:t>以保障城市安全、维护公共秩序为核心，严格确保道路畅通、行人通行安全、维护市政设施正常运转，严守食品安全，选址避让交通敏感节点，严防占道拥堵和安全隐患。</w:t>
      </w:r>
    </w:p>
    <w:p w14:paraId="3E660DC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楷体_GB2312" w:cs="Times New Roman"/>
          <w:kern w:val="2"/>
          <w:sz w:val="32"/>
          <w:szCs w:val="32"/>
          <w:highlight w:val="none"/>
          <w:lang w:val="en-US" w:eastAsia="zh-CN" w:bidi="ar"/>
          <w:woUserID w:val="5"/>
        </w:rPr>
      </w:pPr>
      <w:r>
        <w:rPr>
          <w:rFonts w:hint="default" w:ascii="Times New Roman" w:hAnsi="Times New Roman" w:eastAsia="方正楷体_GB2312" w:cs="Times New Roman"/>
          <w:kern w:val="2"/>
          <w:sz w:val="32"/>
          <w:szCs w:val="32"/>
          <w:highlight w:val="none"/>
          <w:lang w:val="en-US" w:eastAsia="zh-CN" w:bidi="ar"/>
          <w:woUserID w:val="5"/>
        </w:rPr>
        <w:t>（三）以人为本，便民利民</w:t>
      </w:r>
    </w:p>
    <w:p w14:paraId="3B86D85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default" w:ascii="Times New Roman" w:hAnsi="Times New Roman" w:eastAsia="方正仿宋_GBK" w:cs="方正仿宋_GBK"/>
          <w:kern w:val="2"/>
          <w:sz w:val="32"/>
          <w:szCs w:val="32"/>
          <w:highlight w:val="none"/>
          <w:lang w:val="en-US" w:eastAsia="zh-CN" w:bidi="ar"/>
          <w:woUserID w:val="5"/>
        </w:rPr>
        <w:t>以提升市民幸福感、获得感与社区认同感为根本目标，努力实现市容管理和民生需求之间的有效平衡。充分结合城市更新项目，通过业态规划引导，填补服务缺口，鼓励引入非遗展示、传统手工艺等特色文化摊位，塑造兼具文化活力与视觉美学的市井生活场景。对符合国家规定的优抚对象，按法律法规规章的规定予以支持保障。</w:t>
      </w:r>
    </w:p>
    <w:p w14:paraId="6BA963A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楷体_GB2312" w:cs="Times New Roman"/>
          <w:kern w:val="2"/>
          <w:sz w:val="32"/>
          <w:szCs w:val="32"/>
          <w:highlight w:val="none"/>
          <w:lang w:val="en-US" w:eastAsia="zh-CN" w:bidi="ar"/>
          <w:woUserID w:val="5"/>
        </w:rPr>
      </w:pPr>
      <w:r>
        <w:rPr>
          <w:rFonts w:hint="default" w:ascii="Times New Roman" w:hAnsi="Times New Roman" w:eastAsia="方正楷体_GB2312" w:cs="Times New Roman"/>
          <w:kern w:val="2"/>
          <w:sz w:val="32"/>
          <w:szCs w:val="32"/>
          <w:highlight w:val="none"/>
          <w:lang w:val="en-US" w:eastAsia="zh-CN" w:bidi="ar"/>
          <w:woUserID w:val="5"/>
        </w:rPr>
        <w:t>（四）规范整洁，保护环境</w:t>
      </w:r>
    </w:p>
    <w:p w14:paraId="0BA0633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default" w:ascii="Times New Roman" w:hAnsi="Times New Roman" w:eastAsia="方正仿宋_GBK" w:cs="方正仿宋_GBK"/>
          <w:kern w:val="2"/>
          <w:sz w:val="32"/>
          <w:szCs w:val="32"/>
          <w:highlight w:val="none"/>
          <w:lang w:val="en-US" w:eastAsia="zh-CN" w:bidi="ar"/>
          <w:woUserID w:val="5"/>
        </w:rPr>
        <w:t>强化环境管理，依据业态需要，合理配置污水收集、垃圾分类收集等设施，严格落实污染防治要求，最大限度降低对环境的影响。优先</w:t>
      </w:r>
      <w:r>
        <w:rPr>
          <w:rFonts w:hint="eastAsia" w:ascii="Times New Roman" w:hAnsi="Times New Roman" w:eastAsia="方正仿宋_GBK" w:cs="方正仿宋_GBK"/>
          <w:kern w:val="2"/>
          <w:sz w:val="32"/>
          <w:szCs w:val="32"/>
          <w:highlight w:val="none"/>
          <w:lang w:val="en-US" w:eastAsia="zh-CN" w:bidi="ar"/>
          <w:woUserID w:val="5"/>
        </w:rPr>
        <w:t>布局</w:t>
      </w:r>
      <w:r>
        <w:rPr>
          <w:rFonts w:hint="default" w:ascii="Times New Roman" w:hAnsi="Times New Roman" w:eastAsia="方正仿宋_GBK" w:cs="方正仿宋_GBK"/>
          <w:kern w:val="2"/>
          <w:sz w:val="32"/>
          <w:szCs w:val="32"/>
          <w:highlight w:val="none"/>
          <w:lang w:val="en-US" w:eastAsia="zh-CN" w:bidi="ar"/>
          <w:woUserID w:val="5"/>
        </w:rPr>
        <w:t>便民服务、文化创意等</w:t>
      </w:r>
      <w:r>
        <w:rPr>
          <w:rFonts w:hint="eastAsia" w:ascii="Times New Roman" w:hAnsi="Times New Roman" w:eastAsia="方正仿宋_GBK" w:cs="方正仿宋_GBK"/>
          <w:kern w:val="2"/>
          <w:sz w:val="32"/>
          <w:szCs w:val="32"/>
          <w:highlight w:val="none"/>
          <w:lang w:val="en-US" w:eastAsia="zh-CN" w:bidi="ar"/>
          <w:woUserID w:val="5"/>
        </w:rPr>
        <w:t>绿色</w:t>
      </w:r>
      <w:r>
        <w:rPr>
          <w:rFonts w:hint="default" w:ascii="Times New Roman" w:hAnsi="Times New Roman" w:eastAsia="方正仿宋_GBK" w:cs="方正仿宋_GBK"/>
          <w:kern w:val="2"/>
          <w:sz w:val="32"/>
          <w:szCs w:val="32"/>
          <w:highlight w:val="none"/>
          <w:lang w:val="en-US" w:eastAsia="zh-CN" w:bidi="ar"/>
          <w:woUserID w:val="5"/>
        </w:rPr>
        <w:t>低碳业态，严格限制高噪音、高污染经营</w:t>
      </w:r>
      <w:r>
        <w:rPr>
          <w:rFonts w:hint="eastAsia" w:ascii="Times New Roman" w:hAnsi="Times New Roman" w:eastAsia="方正仿宋_GBK" w:cs="方正仿宋_GBK"/>
          <w:kern w:val="2"/>
          <w:sz w:val="32"/>
          <w:szCs w:val="32"/>
          <w:highlight w:val="none"/>
          <w:lang w:val="en-US" w:eastAsia="zh-CN" w:bidi="ar"/>
          <w:woUserID w:val="5"/>
        </w:rPr>
        <w:t>项目</w:t>
      </w:r>
      <w:r>
        <w:rPr>
          <w:rFonts w:hint="default" w:ascii="Times New Roman" w:hAnsi="Times New Roman" w:eastAsia="方正仿宋_GBK" w:cs="方正仿宋_GBK"/>
          <w:kern w:val="2"/>
          <w:sz w:val="32"/>
          <w:szCs w:val="32"/>
          <w:highlight w:val="none"/>
          <w:lang w:val="en-US" w:eastAsia="zh-CN" w:bidi="ar"/>
          <w:woUserID w:val="5"/>
        </w:rPr>
        <w:t>，实现经营</w:t>
      </w:r>
      <w:r>
        <w:rPr>
          <w:rFonts w:hint="eastAsia" w:ascii="Times New Roman" w:hAnsi="Times New Roman" w:eastAsia="方正仿宋_GBK" w:cs="方正仿宋_GBK"/>
          <w:kern w:val="2"/>
          <w:sz w:val="32"/>
          <w:szCs w:val="32"/>
          <w:highlight w:val="none"/>
          <w:lang w:val="en-US" w:eastAsia="zh-CN" w:bidi="ar"/>
          <w:woUserID w:val="5"/>
        </w:rPr>
        <w:t>活动</w:t>
      </w:r>
      <w:r>
        <w:rPr>
          <w:rFonts w:hint="default" w:ascii="Times New Roman" w:hAnsi="Times New Roman" w:eastAsia="方正仿宋_GBK" w:cs="方正仿宋_GBK"/>
          <w:kern w:val="2"/>
          <w:sz w:val="32"/>
          <w:szCs w:val="32"/>
          <w:highlight w:val="none"/>
          <w:lang w:val="en-US" w:eastAsia="zh-CN" w:bidi="ar"/>
          <w:woUserID w:val="5"/>
        </w:rPr>
        <w:t>与城市环境协调发展。</w:t>
      </w:r>
    </w:p>
    <w:p w14:paraId="320533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楷体_GB2312" w:cs="Times New Roman"/>
          <w:kern w:val="2"/>
          <w:sz w:val="32"/>
          <w:szCs w:val="32"/>
          <w:highlight w:val="none"/>
          <w:lang w:val="en-US" w:eastAsia="zh-CN" w:bidi="ar"/>
          <w:woUserID w:val="5"/>
        </w:rPr>
      </w:pPr>
      <w:r>
        <w:rPr>
          <w:rFonts w:hint="default" w:ascii="Times New Roman" w:hAnsi="Times New Roman" w:eastAsia="方正楷体_GB2312" w:cs="Times New Roman"/>
          <w:kern w:val="2"/>
          <w:sz w:val="32"/>
          <w:szCs w:val="32"/>
          <w:highlight w:val="none"/>
          <w:lang w:val="en-US" w:eastAsia="zh-CN" w:bidi="ar"/>
          <w:woUserID w:val="5"/>
        </w:rPr>
        <w:t>（五）数字赋能、精细治理</w:t>
      </w:r>
    </w:p>
    <w:p w14:paraId="31F6132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default" w:ascii="Times New Roman" w:hAnsi="Times New Roman" w:eastAsia="方正仿宋_GBK" w:cs="方正仿宋_GBK"/>
          <w:kern w:val="2"/>
          <w:sz w:val="32"/>
          <w:szCs w:val="32"/>
          <w:highlight w:val="none"/>
          <w:lang w:val="en-US" w:eastAsia="zh-CN" w:bidi="ar"/>
          <w:woUserID w:val="5"/>
        </w:rPr>
        <w:t>聚焦数字建设增效力，结合</w:t>
      </w:r>
      <w:r>
        <w:rPr>
          <w:rFonts w:hint="eastAsia" w:ascii="Times New Roman" w:hAnsi="Times New Roman" w:eastAsia="方正仿宋_GBK" w:cs="方正仿宋_GBK"/>
          <w:kern w:val="2"/>
          <w:sz w:val="32"/>
          <w:szCs w:val="32"/>
          <w:highlight w:val="none"/>
          <w:lang w:val="en-US" w:eastAsia="zh-CN" w:bidi="ar"/>
          <w:woUserID w:val="5"/>
        </w:rPr>
        <w:t>“</w:t>
      </w:r>
      <w:r>
        <w:rPr>
          <w:rFonts w:hint="default" w:ascii="Times New Roman" w:hAnsi="Times New Roman" w:eastAsia="方正仿宋_GBK" w:cs="方正仿宋_GBK"/>
          <w:kern w:val="2"/>
          <w:sz w:val="32"/>
          <w:szCs w:val="32"/>
          <w:highlight w:val="none"/>
          <w:lang w:val="en-US" w:eastAsia="zh-CN" w:bidi="ar"/>
          <w:woUserID w:val="5"/>
        </w:rPr>
        <w:t>人工智能+</w:t>
      </w:r>
      <w:r>
        <w:rPr>
          <w:rFonts w:hint="eastAsia" w:ascii="Times New Roman" w:hAnsi="Times New Roman" w:eastAsia="方正仿宋_GBK" w:cs="方正仿宋_GBK"/>
          <w:kern w:val="2"/>
          <w:sz w:val="32"/>
          <w:szCs w:val="32"/>
          <w:highlight w:val="none"/>
          <w:lang w:val="en-US" w:eastAsia="zh-CN" w:bidi="ar"/>
          <w:woUserID w:val="5"/>
        </w:rPr>
        <w:t>”</w:t>
      </w:r>
      <w:r>
        <w:rPr>
          <w:rFonts w:hint="default" w:ascii="Times New Roman" w:hAnsi="Times New Roman" w:eastAsia="方正仿宋_GBK" w:cs="方正仿宋_GBK"/>
          <w:kern w:val="2"/>
          <w:sz w:val="32"/>
          <w:szCs w:val="32"/>
          <w:highlight w:val="none"/>
          <w:lang w:val="en-US" w:eastAsia="zh-CN" w:bidi="ar"/>
          <w:woUserID w:val="5"/>
        </w:rPr>
        <w:t>行动，积极运用数字化手段提升智慧管理效能，利用智能化技术辅助规范经营行为，提升监管与服务水平。</w:t>
      </w:r>
    </w:p>
    <w:p w14:paraId="665F1A0F">
      <w:pPr>
        <w:pStyle w:val="4"/>
        <w:keepNext/>
        <w:keepLines/>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textAlignment w:val="auto"/>
        <w:rPr>
          <w:rFonts w:hint="default" w:ascii="Times New Roman" w:hAnsi="Times New Roman" w:eastAsia="楷体" w:cs="Times New Roman"/>
          <w:b/>
          <w:color w:val="auto"/>
          <w:sz w:val="32"/>
          <w:szCs w:val="32"/>
          <w:highlight w:val="none"/>
          <w:lang w:val="en-US" w:eastAsia="zh-CN"/>
        </w:rPr>
      </w:pPr>
      <w:bookmarkStart w:id="7" w:name="_Toc20821"/>
      <w:r>
        <w:rPr>
          <w:rFonts w:hint="default" w:ascii="Times New Roman" w:hAnsi="Times New Roman" w:eastAsia="楷体" w:cs="Times New Roman"/>
          <w:b/>
          <w:color w:val="auto"/>
          <w:sz w:val="32"/>
          <w:szCs w:val="32"/>
          <w:highlight w:val="none"/>
          <w:lang w:val="en-US" w:eastAsia="zh-CN"/>
        </w:rPr>
        <w:t>1.6规划依据</w:t>
      </w:r>
      <w:bookmarkEnd w:id="7"/>
    </w:p>
    <w:p w14:paraId="166C59F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楷体_GB2312" w:cs="Times New Roman"/>
          <w:kern w:val="2"/>
          <w:sz w:val="32"/>
          <w:szCs w:val="32"/>
          <w:highlight w:val="none"/>
          <w:lang w:val="en-US" w:eastAsia="zh-CN" w:bidi="ar"/>
          <w:woUserID w:val="5"/>
        </w:rPr>
      </w:pPr>
      <w:r>
        <w:rPr>
          <w:rFonts w:hint="default" w:ascii="Times New Roman" w:hAnsi="Times New Roman" w:eastAsia="方正楷体_GB2312" w:cs="Times New Roman"/>
          <w:kern w:val="2"/>
          <w:sz w:val="32"/>
          <w:szCs w:val="32"/>
          <w:highlight w:val="none"/>
          <w:lang w:val="en-US" w:eastAsia="zh-CN" w:bidi="ar"/>
          <w:woUserID w:val="5"/>
        </w:rPr>
        <w:t>（一）法律法规</w:t>
      </w:r>
    </w:p>
    <w:p w14:paraId="1EC14EB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default" w:ascii="Times New Roman" w:hAnsi="Times New Roman" w:eastAsia="仿宋" w:cs="Times New Roman"/>
          <w:kern w:val="2"/>
          <w:sz w:val="32"/>
          <w:szCs w:val="32"/>
          <w:highlight w:val="none"/>
          <w:lang w:val="en-US" w:eastAsia="zh-CN" w:bidi="ar"/>
          <w:woUserID w:val="5"/>
        </w:rPr>
        <w:t>《</w:t>
      </w:r>
      <w:r>
        <w:rPr>
          <w:rFonts w:hint="default" w:ascii="Times New Roman" w:hAnsi="Times New Roman" w:eastAsia="方正仿宋_GBK" w:cs="方正仿宋_GBK"/>
          <w:kern w:val="2"/>
          <w:sz w:val="32"/>
          <w:szCs w:val="32"/>
          <w:highlight w:val="none"/>
          <w:lang w:val="en-US" w:eastAsia="zh-CN" w:bidi="ar"/>
          <w:woUserID w:val="5"/>
        </w:rPr>
        <w:t>中华人民共和国民法典》；</w:t>
      </w:r>
    </w:p>
    <w:p w14:paraId="580A0DC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default" w:ascii="Times New Roman" w:hAnsi="Times New Roman" w:eastAsia="方正仿宋_GBK" w:cs="方正仿宋_GBK"/>
          <w:kern w:val="2"/>
          <w:sz w:val="32"/>
          <w:szCs w:val="32"/>
          <w:highlight w:val="none"/>
          <w:lang w:val="en-US" w:eastAsia="zh-CN" w:bidi="ar"/>
          <w:woUserID w:val="5"/>
        </w:rPr>
        <w:t>《中华人民共和国城乡规划法》；</w:t>
      </w:r>
    </w:p>
    <w:p w14:paraId="6BEDE5E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default" w:ascii="Times New Roman" w:hAnsi="Times New Roman" w:eastAsia="方正仿宋_GBK" w:cs="方正仿宋_GBK"/>
          <w:kern w:val="2"/>
          <w:sz w:val="32"/>
          <w:szCs w:val="32"/>
          <w:highlight w:val="none"/>
          <w:lang w:val="en-US" w:eastAsia="zh-CN" w:bidi="ar"/>
          <w:woUserID w:val="5"/>
        </w:rPr>
        <w:t>《中华人民共和国安全生产法》；</w:t>
      </w:r>
    </w:p>
    <w:p w14:paraId="05C6906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default" w:ascii="Times New Roman" w:hAnsi="Times New Roman" w:eastAsia="方正仿宋_GBK" w:cs="方正仿宋_GBK"/>
          <w:kern w:val="2"/>
          <w:sz w:val="32"/>
          <w:szCs w:val="32"/>
          <w:highlight w:val="none"/>
          <w:lang w:val="en-US" w:eastAsia="zh-CN" w:bidi="ar"/>
          <w:woUserID w:val="5"/>
        </w:rPr>
        <w:t>《中华人民共和国食品安全法》；</w:t>
      </w:r>
    </w:p>
    <w:p w14:paraId="0005860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default" w:ascii="Times New Roman" w:hAnsi="Times New Roman" w:eastAsia="方正仿宋_GBK" w:cs="方正仿宋_GBK"/>
          <w:kern w:val="2"/>
          <w:sz w:val="32"/>
          <w:szCs w:val="32"/>
          <w:highlight w:val="none"/>
          <w:lang w:val="en-US" w:eastAsia="zh-CN" w:bidi="ar"/>
          <w:woUserID w:val="5"/>
        </w:rPr>
        <w:t>《城市道路管理条例》（2019</w:t>
      </w:r>
      <w:r>
        <w:rPr>
          <w:rFonts w:hint="eastAsia" w:ascii="Times New Roman" w:hAnsi="Times New Roman" w:eastAsia="方正仿宋_GBK" w:cs="方正仿宋_GBK"/>
          <w:kern w:val="2"/>
          <w:sz w:val="32"/>
          <w:szCs w:val="32"/>
          <w:highlight w:val="none"/>
          <w:lang w:val="en-US" w:eastAsia="zh-CN" w:bidi="ar"/>
          <w:woUserID w:val="5"/>
        </w:rPr>
        <w:t>年</w:t>
      </w:r>
      <w:r>
        <w:rPr>
          <w:rFonts w:hint="default" w:ascii="Times New Roman" w:hAnsi="Times New Roman" w:eastAsia="方正仿宋_GBK" w:cs="方正仿宋_GBK"/>
          <w:kern w:val="2"/>
          <w:sz w:val="32"/>
          <w:szCs w:val="32"/>
          <w:highlight w:val="none"/>
          <w:lang w:val="en-US" w:eastAsia="zh-CN" w:bidi="ar"/>
          <w:woUserID w:val="5"/>
        </w:rPr>
        <w:t>修订）；</w:t>
      </w:r>
    </w:p>
    <w:p w14:paraId="55B8408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default" w:ascii="Times New Roman" w:hAnsi="Times New Roman" w:eastAsia="方正仿宋_GBK" w:cs="方正仿宋_GBK"/>
          <w:kern w:val="2"/>
          <w:sz w:val="32"/>
          <w:szCs w:val="32"/>
          <w:highlight w:val="none"/>
          <w:lang w:val="en-US" w:eastAsia="zh-CN" w:bidi="ar"/>
          <w:woUserID w:val="5"/>
        </w:rPr>
        <w:t>《电力设施保护条例》（2011</w:t>
      </w:r>
      <w:r>
        <w:rPr>
          <w:rFonts w:hint="eastAsia" w:ascii="Times New Roman" w:hAnsi="Times New Roman" w:eastAsia="方正仿宋_GBK" w:cs="方正仿宋_GBK"/>
          <w:kern w:val="2"/>
          <w:sz w:val="32"/>
          <w:szCs w:val="32"/>
          <w:highlight w:val="none"/>
          <w:lang w:val="en-US" w:eastAsia="zh-CN" w:bidi="ar"/>
          <w:woUserID w:val="5"/>
        </w:rPr>
        <w:t>年</w:t>
      </w:r>
      <w:r>
        <w:rPr>
          <w:rFonts w:hint="default" w:ascii="Times New Roman" w:hAnsi="Times New Roman" w:eastAsia="方正仿宋_GBK" w:cs="方正仿宋_GBK"/>
          <w:kern w:val="2"/>
          <w:sz w:val="32"/>
          <w:szCs w:val="32"/>
          <w:highlight w:val="none"/>
          <w:lang w:val="en-US" w:eastAsia="zh-CN" w:bidi="ar"/>
          <w:woUserID w:val="5"/>
        </w:rPr>
        <w:t>修订）；</w:t>
      </w:r>
    </w:p>
    <w:p w14:paraId="716AC43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default" w:ascii="Times New Roman" w:hAnsi="Times New Roman" w:eastAsia="方正仿宋_GBK" w:cs="方正仿宋_GBK"/>
          <w:kern w:val="2"/>
          <w:sz w:val="32"/>
          <w:szCs w:val="32"/>
          <w:highlight w:val="none"/>
          <w:lang w:val="en-US" w:eastAsia="zh-CN" w:bidi="ar"/>
          <w:woUserID w:val="5"/>
        </w:rPr>
        <w:t>《重庆市市容环境卫生管理条例》（2025</w:t>
      </w:r>
      <w:r>
        <w:rPr>
          <w:rFonts w:hint="eastAsia" w:ascii="Times New Roman" w:hAnsi="Times New Roman" w:eastAsia="方正仿宋_GBK" w:cs="方正仿宋_GBK"/>
          <w:kern w:val="2"/>
          <w:sz w:val="32"/>
          <w:szCs w:val="32"/>
          <w:highlight w:val="none"/>
          <w:lang w:val="en-US" w:eastAsia="zh-CN" w:bidi="ar"/>
          <w:woUserID w:val="5"/>
        </w:rPr>
        <w:t>年修订</w:t>
      </w:r>
      <w:r>
        <w:rPr>
          <w:rFonts w:hint="default" w:ascii="Times New Roman" w:hAnsi="Times New Roman" w:eastAsia="方正仿宋_GBK" w:cs="方正仿宋_GBK"/>
          <w:kern w:val="2"/>
          <w:sz w:val="32"/>
          <w:szCs w:val="32"/>
          <w:highlight w:val="none"/>
          <w:lang w:val="en-US" w:eastAsia="zh-CN" w:bidi="ar"/>
          <w:woUserID w:val="5"/>
        </w:rPr>
        <w:t>）；</w:t>
      </w:r>
    </w:p>
    <w:p w14:paraId="421D5AB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default" w:ascii="Times New Roman" w:hAnsi="Times New Roman" w:eastAsia="方正仿宋_GBK" w:cs="方正仿宋_GBK"/>
          <w:kern w:val="2"/>
          <w:sz w:val="32"/>
          <w:szCs w:val="32"/>
          <w:highlight w:val="none"/>
          <w:lang w:val="en-US" w:eastAsia="zh-CN" w:bidi="ar"/>
          <w:woUserID w:val="5"/>
        </w:rPr>
        <w:t>《重庆市市政设施管理条例》（2025</w:t>
      </w:r>
      <w:r>
        <w:rPr>
          <w:rFonts w:hint="eastAsia" w:ascii="Times New Roman" w:hAnsi="Times New Roman" w:eastAsia="方正仿宋_GBK" w:cs="方正仿宋_GBK"/>
          <w:kern w:val="2"/>
          <w:sz w:val="32"/>
          <w:szCs w:val="32"/>
          <w:highlight w:val="none"/>
          <w:lang w:val="en-US" w:eastAsia="zh-CN" w:bidi="ar"/>
          <w:woUserID w:val="5"/>
        </w:rPr>
        <w:t>年修订</w:t>
      </w:r>
      <w:r>
        <w:rPr>
          <w:rFonts w:hint="default" w:ascii="Times New Roman" w:hAnsi="Times New Roman" w:eastAsia="方正仿宋_GBK" w:cs="方正仿宋_GBK"/>
          <w:kern w:val="2"/>
          <w:sz w:val="32"/>
          <w:szCs w:val="32"/>
          <w:highlight w:val="none"/>
          <w:lang w:val="en-US" w:eastAsia="zh-CN" w:bidi="ar"/>
          <w:woUserID w:val="5"/>
        </w:rPr>
        <w:t>）；</w:t>
      </w:r>
    </w:p>
    <w:p w14:paraId="411E3E2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default" w:ascii="Times New Roman" w:hAnsi="Times New Roman" w:eastAsia="方正仿宋_GBK" w:cs="方正仿宋_GBK"/>
          <w:kern w:val="2"/>
          <w:sz w:val="32"/>
          <w:szCs w:val="32"/>
          <w:highlight w:val="none"/>
          <w:lang w:val="en-US" w:eastAsia="zh-CN" w:bidi="ar"/>
          <w:woUserID w:val="5"/>
        </w:rPr>
        <w:t>《重庆市城市园林绿化条例》（2021</w:t>
      </w:r>
      <w:r>
        <w:rPr>
          <w:rFonts w:hint="eastAsia" w:ascii="Times New Roman" w:hAnsi="Times New Roman" w:eastAsia="方正仿宋_GBK" w:cs="方正仿宋_GBK"/>
          <w:kern w:val="2"/>
          <w:sz w:val="32"/>
          <w:szCs w:val="32"/>
          <w:highlight w:val="none"/>
          <w:lang w:val="en-US" w:eastAsia="zh-CN" w:bidi="ar"/>
          <w:woUserID w:val="5"/>
        </w:rPr>
        <w:t>年修订</w:t>
      </w:r>
      <w:r>
        <w:rPr>
          <w:rFonts w:hint="default" w:ascii="Times New Roman" w:hAnsi="Times New Roman" w:eastAsia="方正仿宋_GBK" w:cs="方正仿宋_GBK"/>
          <w:kern w:val="2"/>
          <w:sz w:val="32"/>
          <w:szCs w:val="32"/>
          <w:highlight w:val="none"/>
          <w:lang w:val="en-US" w:eastAsia="zh-CN" w:bidi="ar"/>
          <w:woUserID w:val="5"/>
        </w:rPr>
        <w:t>）；</w:t>
      </w:r>
    </w:p>
    <w:p w14:paraId="5673C6B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default" w:ascii="Times New Roman" w:hAnsi="Times New Roman" w:eastAsia="方正仿宋_GBK" w:cs="方正仿宋_GBK"/>
          <w:kern w:val="2"/>
          <w:sz w:val="32"/>
          <w:szCs w:val="32"/>
          <w:highlight w:val="none"/>
          <w:lang w:val="en-US" w:eastAsia="zh-CN" w:bidi="ar"/>
          <w:woUserID w:val="5"/>
        </w:rPr>
        <w:t>《重庆市轨道交通条例》（2025</w:t>
      </w:r>
      <w:r>
        <w:rPr>
          <w:rFonts w:hint="eastAsia" w:ascii="Times New Roman" w:hAnsi="Times New Roman" w:eastAsia="方正仿宋_GBK" w:cs="方正仿宋_GBK"/>
          <w:kern w:val="2"/>
          <w:sz w:val="32"/>
          <w:szCs w:val="32"/>
          <w:highlight w:val="none"/>
          <w:lang w:val="en-US" w:eastAsia="zh-CN" w:bidi="ar"/>
          <w:woUserID w:val="5"/>
        </w:rPr>
        <w:t>年修订</w:t>
      </w:r>
      <w:r>
        <w:rPr>
          <w:rFonts w:hint="default" w:ascii="Times New Roman" w:hAnsi="Times New Roman" w:eastAsia="方正仿宋_GBK" w:cs="方正仿宋_GBK"/>
          <w:kern w:val="2"/>
          <w:sz w:val="32"/>
          <w:szCs w:val="32"/>
          <w:highlight w:val="none"/>
          <w:lang w:val="en-US" w:eastAsia="zh-CN" w:bidi="ar"/>
          <w:woUserID w:val="5"/>
        </w:rPr>
        <w:t>）；</w:t>
      </w:r>
    </w:p>
    <w:p w14:paraId="03D2C2E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default" w:ascii="Times New Roman" w:hAnsi="Times New Roman" w:eastAsia="方正仿宋_GBK" w:cs="方正仿宋_GBK"/>
          <w:kern w:val="2"/>
          <w:sz w:val="32"/>
          <w:szCs w:val="32"/>
          <w:highlight w:val="none"/>
          <w:lang w:val="en-US" w:eastAsia="zh-CN" w:bidi="ar"/>
          <w:woUserID w:val="5"/>
        </w:rPr>
        <w:t>《重庆市消防条例》（2024</w:t>
      </w:r>
      <w:r>
        <w:rPr>
          <w:rFonts w:hint="eastAsia" w:ascii="Times New Roman" w:hAnsi="Times New Roman" w:eastAsia="方正仿宋_GBK" w:cs="方正仿宋_GBK"/>
          <w:kern w:val="2"/>
          <w:sz w:val="32"/>
          <w:szCs w:val="32"/>
          <w:highlight w:val="none"/>
          <w:lang w:val="en-US" w:eastAsia="zh-CN" w:bidi="ar"/>
          <w:woUserID w:val="5"/>
        </w:rPr>
        <w:t>年修订</w:t>
      </w:r>
      <w:r>
        <w:rPr>
          <w:rFonts w:hint="default" w:ascii="Times New Roman" w:hAnsi="Times New Roman" w:eastAsia="方正仿宋_GBK" w:cs="方正仿宋_GBK"/>
          <w:kern w:val="2"/>
          <w:sz w:val="32"/>
          <w:szCs w:val="32"/>
          <w:highlight w:val="none"/>
          <w:lang w:val="en-US" w:eastAsia="zh-CN" w:bidi="ar"/>
          <w:woUserID w:val="5"/>
        </w:rPr>
        <w:t>）；</w:t>
      </w:r>
    </w:p>
    <w:p w14:paraId="2498FC1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default" w:ascii="Times New Roman" w:hAnsi="Times New Roman" w:eastAsia="方正仿宋_GBK" w:cs="方正仿宋_GBK"/>
          <w:kern w:val="2"/>
          <w:sz w:val="32"/>
          <w:szCs w:val="32"/>
          <w:highlight w:val="none"/>
          <w:lang w:val="en-US" w:eastAsia="zh-CN" w:bidi="ar"/>
          <w:woUserID w:val="5"/>
        </w:rPr>
        <w:t>《重庆市城市管理局关于印发</w:t>
      </w:r>
      <w:r>
        <w:rPr>
          <w:rFonts w:hint="eastAsia" w:ascii="Times New Roman" w:hAnsi="Times New Roman" w:eastAsia="方正仿宋_GBK" w:cs="方正仿宋_GBK"/>
          <w:kern w:val="2"/>
          <w:sz w:val="32"/>
          <w:szCs w:val="32"/>
          <w:highlight w:val="none"/>
          <w:lang w:val="en-US" w:eastAsia="zh-CN" w:bidi="ar"/>
          <w:woUserID w:val="5"/>
        </w:rPr>
        <w:t>〈重庆市</w:t>
      </w:r>
      <w:r>
        <w:rPr>
          <w:rFonts w:hint="default" w:ascii="Times New Roman" w:hAnsi="Times New Roman" w:eastAsia="方正仿宋_GBK" w:cs="方正仿宋_GBK"/>
          <w:kern w:val="2"/>
          <w:sz w:val="32"/>
          <w:szCs w:val="32"/>
          <w:highlight w:val="none"/>
          <w:lang w:val="en-US" w:eastAsia="zh-CN" w:bidi="ar"/>
          <w:woUserID w:val="5"/>
        </w:rPr>
        <w:t>城市道路人行道附属设施空间设置管理规定</w:t>
      </w:r>
      <w:r>
        <w:rPr>
          <w:rFonts w:hint="eastAsia" w:ascii="Times New Roman" w:hAnsi="Times New Roman" w:eastAsia="方正仿宋_GBK" w:cs="方正仿宋_GBK"/>
          <w:kern w:val="2"/>
          <w:sz w:val="32"/>
          <w:szCs w:val="32"/>
          <w:highlight w:val="none"/>
          <w:lang w:val="en-US" w:eastAsia="zh-CN" w:bidi="ar"/>
          <w:woUserID w:val="5"/>
        </w:rPr>
        <w:t>〉的</w:t>
      </w:r>
      <w:r>
        <w:rPr>
          <w:rFonts w:hint="default" w:ascii="Times New Roman" w:hAnsi="Times New Roman" w:eastAsia="方正仿宋_GBK" w:cs="方正仿宋_GBK"/>
          <w:kern w:val="2"/>
          <w:sz w:val="32"/>
          <w:szCs w:val="32"/>
          <w:highlight w:val="none"/>
          <w:lang w:val="en-US" w:eastAsia="zh-CN" w:bidi="ar"/>
          <w:woUserID w:val="5"/>
        </w:rPr>
        <w:t>通知》（渝城管局发〔2022〕13号）；</w:t>
      </w:r>
    </w:p>
    <w:p w14:paraId="392144E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default" w:ascii="Times New Roman" w:hAnsi="Times New Roman" w:eastAsia="方正仿宋_GBK" w:cs="方正仿宋_GBK"/>
          <w:kern w:val="2"/>
          <w:sz w:val="32"/>
          <w:szCs w:val="32"/>
          <w:highlight w:val="none"/>
          <w:lang w:val="en-US" w:eastAsia="zh-CN" w:bidi="ar"/>
          <w:woUserID w:val="5"/>
        </w:rPr>
        <w:t>《重庆市食品生产加工小作坊和食品摊贩管理条例》；</w:t>
      </w:r>
    </w:p>
    <w:p w14:paraId="63E8F37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eastAsia" w:ascii="Times New Roman" w:hAnsi="Times New Roman" w:eastAsia="方正仿宋_GBK" w:cs="方正仿宋_GBK"/>
          <w:kern w:val="2"/>
          <w:sz w:val="32"/>
          <w:szCs w:val="32"/>
          <w:highlight w:val="none"/>
          <w:lang w:val="en-US" w:eastAsia="zh-CN" w:bidi="ar"/>
          <w:woUserID w:val="5"/>
        </w:rPr>
        <w:t>国际及重庆市</w:t>
      </w:r>
      <w:r>
        <w:rPr>
          <w:rFonts w:hint="default" w:ascii="Times New Roman" w:hAnsi="Times New Roman" w:eastAsia="方正仿宋_GBK" w:cs="方正仿宋_GBK"/>
          <w:kern w:val="2"/>
          <w:sz w:val="32"/>
          <w:szCs w:val="32"/>
          <w:highlight w:val="none"/>
          <w:lang w:val="en-US" w:eastAsia="zh-CN" w:bidi="ar"/>
          <w:woUserID w:val="5"/>
        </w:rPr>
        <w:t>其他相关</w:t>
      </w:r>
      <w:r>
        <w:rPr>
          <w:rFonts w:hint="eastAsia" w:ascii="Times New Roman" w:hAnsi="Times New Roman" w:eastAsia="方正仿宋_GBK" w:cs="方正仿宋_GBK"/>
          <w:kern w:val="2"/>
          <w:sz w:val="32"/>
          <w:szCs w:val="32"/>
          <w:highlight w:val="none"/>
          <w:lang w:val="en-US" w:eastAsia="zh-CN" w:bidi="ar"/>
          <w:woUserID w:val="5"/>
        </w:rPr>
        <w:t>法律法规</w:t>
      </w:r>
      <w:r>
        <w:rPr>
          <w:rFonts w:hint="default" w:ascii="Times New Roman" w:hAnsi="Times New Roman" w:eastAsia="方正仿宋_GBK" w:cs="方正仿宋_GBK"/>
          <w:kern w:val="2"/>
          <w:sz w:val="32"/>
          <w:szCs w:val="32"/>
          <w:highlight w:val="none"/>
          <w:lang w:val="en-US" w:eastAsia="zh-CN" w:bidi="ar"/>
          <w:woUserID w:val="5"/>
        </w:rPr>
        <w:t>、规章、条例。</w:t>
      </w:r>
    </w:p>
    <w:p w14:paraId="19DBC9D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楷体_GB2312" w:cs="Times New Roman"/>
          <w:kern w:val="2"/>
          <w:sz w:val="32"/>
          <w:szCs w:val="32"/>
          <w:highlight w:val="none"/>
          <w:lang w:val="en-US" w:eastAsia="zh-CN" w:bidi="ar"/>
          <w:woUserID w:val="5"/>
        </w:rPr>
      </w:pPr>
      <w:r>
        <w:rPr>
          <w:rFonts w:hint="default" w:ascii="Times New Roman" w:hAnsi="Times New Roman" w:eastAsia="方正楷体_GB2312" w:cs="Times New Roman"/>
          <w:kern w:val="2"/>
          <w:sz w:val="32"/>
          <w:szCs w:val="32"/>
          <w:highlight w:val="none"/>
          <w:lang w:val="en-US" w:eastAsia="zh-CN" w:bidi="ar"/>
          <w:woUserID w:val="5"/>
        </w:rPr>
        <w:t>（二）技术标准</w:t>
      </w:r>
    </w:p>
    <w:p w14:paraId="5F5D7F2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default" w:ascii="Times New Roman" w:hAnsi="Times New Roman" w:eastAsia="仿宋" w:cs="Times New Roman"/>
          <w:kern w:val="2"/>
          <w:sz w:val="32"/>
          <w:szCs w:val="32"/>
          <w:highlight w:val="none"/>
          <w:lang w:val="en-US" w:eastAsia="zh-CN" w:bidi="ar"/>
          <w:woUserID w:val="5"/>
        </w:rPr>
        <w:t>《</w:t>
      </w:r>
      <w:r>
        <w:rPr>
          <w:rFonts w:hint="default" w:ascii="Times New Roman" w:hAnsi="Times New Roman" w:eastAsia="方正仿宋_GBK" w:cs="方正仿宋_GBK"/>
          <w:kern w:val="2"/>
          <w:sz w:val="32"/>
          <w:szCs w:val="32"/>
          <w:highlight w:val="none"/>
          <w:lang w:val="en-US" w:eastAsia="zh-CN" w:bidi="ar"/>
          <w:woUserID w:val="5"/>
        </w:rPr>
        <w:t>建筑设计防火规范》（</w:t>
      </w:r>
      <w:r>
        <w:rPr>
          <w:rFonts w:hint="eastAsia" w:ascii="Times New Roman" w:hAnsi="Times New Roman" w:eastAsia="方正仿宋_GBK" w:cs="方正仿宋_GBK"/>
          <w:kern w:val="2"/>
          <w:sz w:val="32"/>
          <w:szCs w:val="32"/>
          <w:highlight w:val="none"/>
          <w:lang w:val="en-US" w:eastAsia="zh-CN" w:bidi="ar"/>
          <w:woUserID w:val="5"/>
        </w:rPr>
        <w:t>GB 50016</w:t>
      </w:r>
      <w:r>
        <w:rPr>
          <w:rFonts w:hint="default" w:ascii="Times New Roman" w:hAnsi="Times New Roman" w:eastAsia="方正仿宋_GBK" w:cs="方正仿宋_GBK"/>
          <w:kern w:val="2"/>
          <w:sz w:val="32"/>
          <w:szCs w:val="32"/>
          <w:highlight w:val="none"/>
          <w:lang w:val="en-US" w:eastAsia="zh-CN" w:bidi="ar"/>
          <w:woUserID w:val="5"/>
        </w:rPr>
        <w:t>-2014（2018年版））；</w:t>
      </w:r>
    </w:p>
    <w:p w14:paraId="144FE67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default" w:ascii="Times New Roman" w:hAnsi="Times New Roman" w:eastAsia="方正仿宋_GBK" w:cs="方正仿宋_GBK"/>
          <w:kern w:val="2"/>
          <w:sz w:val="32"/>
          <w:szCs w:val="32"/>
          <w:highlight w:val="none"/>
          <w:lang w:val="en-US" w:eastAsia="zh-CN" w:bidi="ar"/>
          <w:woUserID w:val="5"/>
        </w:rPr>
        <w:t>《城市道路交通工程项目规范》（</w:t>
      </w:r>
      <w:r>
        <w:rPr>
          <w:rFonts w:hint="eastAsia" w:ascii="Times New Roman" w:hAnsi="Times New Roman" w:eastAsia="方正仿宋_GBK" w:cs="方正仿宋_GBK"/>
          <w:kern w:val="2"/>
          <w:sz w:val="32"/>
          <w:szCs w:val="32"/>
          <w:highlight w:val="none"/>
          <w:lang w:val="en-US" w:eastAsia="zh-CN" w:bidi="ar"/>
          <w:woUserID w:val="5"/>
        </w:rPr>
        <w:t>GB 55011</w:t>
      </w:r>
      <w:r>
        <w:rPr>
          <w:rFonts w:hint="default" w:ascii="Times New Roman" w:hAnsi="Times New Roman" w:eastAsia="方正仿宋_GBK" w:cs="方正仿宋_GBK"/>
          <w:kern w:val="2"/>
          <w:sz w:val="32"/>
          <w:szCs w:val="32"/>
          <w:highlight w:val="none"/>
          <w:lang w:val="en-US" w:eastAsia="zh-CN" w:bidi="ar"/>
          <w:woUserID w:val="5"/>
        </w:rPr>
        <w:t>-2021）；</w:t>
      </w:r>
    </w:p>
    <w:p w14:paraId="4419A73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default" w:ascii="Times New Roman" w:hAnsi="Times New Roman" w:eastAsia="方正仿宋_GBK" w:cs="方正仿宋_GBK"/>
          <w:kern w:val="2"/>
          <w:sz w:val="32"/>
          <w:szCs w:val="32"/>
          <w:highlight w:val="none"/>
          <w:lang w:val="en-US" w:eastAsia="zh-CN" w:bidi="ar"/>
          <w:woUserID w:val="5"/>
        </w:rPr>
        <w:t>《重庆市临时占道经营点规划设置导则》（CG111—2025）</w:t>
      </w:r>
      <w:r>
        <w:rPr>
          <w:rFonts w:hint="eastAsia" w:ascii="Times New Roman" w:hAnsi="Times New Roman" w:eastAsia="方正仿宋_GBK" w:cs="方正仿宋_GBK"/>
          <w:kern w:val="2"/>
          <w:sz w:val="32"/>
          <w:szCs w:val="32"/>
          <w:highlight w:val="none"/>
          <w:lang w:val="en-US" w:eastAsia="zh-CN" w:bidi="ar"/>
          <w:woUserID w:val="5"/>
        </w:rPr>
        <w:t>；</w:t>
      </w:r>
    </w:p>
    <w:p w14:paraId="5E74B26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default" w:ascii="Times New Roman" w:hAnsi="Times New Roman" w:eastAsia="方正仿宋_GBK" w:cs="方正仿宋_GBK"/>
          <w:kern w:val="2"/>
          <w:sz w:val="32"/>
          <w:szCs w:val="32"/>
          <w:highlight w:val="none"/>
          <w:lang w:val="en-US" w:eastAsia="zh-CN" w:bidi="ar"/>
          <w:woUserID w:val="5"/>
        </w:rPr>
        <w:t>《重庆市城市道路全要素设计导则》（CG063</w:t>
      </w:r>
      <w:r>
        <w:rPr>
          <w:rFonts w:hint="eastAsia" w:ascii="Times New Roman" w:hAnsi="Times New Roman" w:eastAsia="方正仿宋_GBK" w:cs="方正仿宋_GBK"/>
          <w:kern w:val="2"/>
          <w:sz w:val="32"/>
          <w:szCs w:val="32"/>
          <w:highlight w:val="none"/>
          <w:lang w:val="en-US" w:eastAsia="zh-CN" w:bidi="ar"/>
          <w:woUserID w:val="5"/>
        </w:rPr>
        <w:t>—</w:t>
      </w:r>
      <w:r>
        <w:rPr>
          <w:rFonts w:hint="default" w:ascii="Times New Roman" w:hAnsi="Times New Roman" w:eastAsia="方正仿宋_GBK" w:cs="方正仿宋_GBK"/>
          <w:kern w:val="2"/>
          <w:sz w:val="32"/>
          <w:szCs w:val="32"/>
          <w:highlight w:val="none"/>
          <w:lang w:val="en-US" w:eastAsia="zh-CN" w:bidi="ar"/>
          <w:woUserID w:val="5"/>
        </w:rPr>
        <w:t>2022）；</w:t>
      </w:r>
    </w:p>
    <w:p w14:paraId="46F6EEC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default" w:ascii="Times New Roman" w:hAnsi="Times New Roman" w:eastAsia="方正仿宋_GBK" w:cs="方正仿宋_GBK"/>
          <w:kern w:val="2"/>
          <w:sz w:val="32"/>
          <w:szCs w:val="32"/>
          <w:highlight w:val="none"/>
          <w:lang w:val="en-US" w:eastAsia="zh-CN" w:bidi="ar"/>
          <w:woUserID w:val="5"/>
        </w:rPr>
        <w:t>《重庆市城市道路交通规划及路线设计规范》（DBJ50/T-064-2022）；</w:t>
      </w:r>
    </w:p>
    <w:p w14:paraId="117552C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default" w:ascii="Times New Roman" w:hAnsi="Times New Roman" w:eastAsia="方正仿宋_GBK" w:cs="方正仿宋_GBK"/>
          <w:kern w:val="2"/>
          <w:sz w:val="32"/>
          <w:szCs w:val="32"/>
          <w:highlight w:val="none"/>
          <w:lang w:val="en-US" w:eastAsia="zh-CN" w:bidi="ar"/>
          <w:woUserID w:val="5"/>
        </w:rPr>
        <w:t>《城市道路人行道设施设置规范》（CG051-2021）；</w:t>
      </w:r>
    </w:p>
    <w:p w14:paraId="37856603">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default" w:ascii="Times New Roman" w:hAnsi="Times New Roman" w:eastAsia="方正仿宋_GBK" w:cs="方正仿宋_GBK"/>
          <w:kern w:val="2"/>
          <w:sz w:val="32"/>
          <w:szCs w:val="32"/>
          <w:highlight w:val="none"/>
          <w:lang w:val="en-US" w:eastAsia="zh-CN" w:bidi="ar"/>
          <w:woUserID w:val="5"/>
        </w:rPr>
        <w:t>《重庆市城市道路交通管理设施设置规范》（DB50/</w:t>
      </w:r>
      <w:r>
        <w:rPr>
          <w:rFonts w:hint="eastAsia" w:ascii="Times New Roman" w:hAnsi="Times New Roman" w:eastAsia="方正仿宋_GBK" w:cs="方正仿宋_GBK"/>
          <w:kern w:val="2"/>
          <w:sz w:val="32"/>
          <w:szCs w:val="32"/>
          <w:highlight w:val="none"/>
          <w:lang w:val="en-US" w:eastAsia="zh-CN" w:bidi="ar"/>
          <w:woUserID w:val="5"/>
        </w:rPr>
        <w:t>T 548</w:t>
      </w:r>
      <w:r>
        <w:rPr>
          <w:rFonts w:hint="default" w:ascii="Times New Roman" w:hAnsi="Times New Roman" w:eastAsia="方正仿宋_GBK" w:cs="方正仿宋_GBK"/>
          <w:kern w:val="2"/>
          <w:sz w:val="32"/>
          <w:szCs w:val="32"/>
          <w:highlight w:val="none"/>
          <w:lang w:val="en-US" w:eastAsia="zh-CN" w:bidi="ar"/>
          <w:woUserID w:val="5"/>
        </w:rPr>
        <w:t>.3</w:t>
      </w:r>
      <w:r>
        <w:rPr>
          <w:rFonts w:hint="eastAsia" w:ascii="Times New Roman" w:hAnsi="Times New Roman" w:eastAsia="方正仿宋_GBK" w:cs="方正仿宋_GBK"/>
          <w:kern w:val="2"/>
          <w:sz w:val="32"/>
          <w:szCs w:val="32"/>
          <w:highlight w:val="none"/>
          <w:lang w:val="en-US" w:eastAsia="zh-CN" w:bidi="ar"/>
          <w:woUserID w:val="5"/>
        </w:rPr>
        <w:t>—</w:t>
      </w:r>
      <w:r>
        <w:rPr>
          <w:rFonts w:hint="default" w:ascii="Times New Roman" w:hAnsi="Times New Roman" w:eastAsia="方正仿宋_GBK" w:cs="方正仿宋_GBK"/>
          <w:kern w:val="2"/>
          <w:sz w:val="32"/>
          <w:szCs w:val="32"/>
          <w:highlight w:val="none"/>
          <w:lang w:val="en-US" w:eastAsia="zh-CN" w:bidi="ar"/>
          <w:woUserID w:val="5"/>
        </w:rPr>
        <w:t>2014）；</w:t>
      </w:r>
    </w:p>
    <w:p w14:paraId="769D950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default" w:ascii="Times New Roman" w:hAnsi="Times New Roman" w:eastAsia="方正仿宋_GBK" w:cs="方正仿宋_GBK"/>
          <w:kern w:val="2"/>
          <w:sz w:val="32"/>
          <w:szCs w:val="32"/>
          <w:highlight w:val="none"/>
          <w:lang w:val="en-US" w:eastAsia="zh-CN" w:bidi="ar"/>
          <w:woUserID w:val="5"/>
        </w:rPr>
        <w:t>《重庆市无障碍环境建设与管理规定》（2021</w:t>
      </w:r>
      <w:r>
        <w:rPr>
          <w:rFonts w:hint="eastAsia" w:ascii="Times New Roman" w:hAnsi="Times New Roman" w:eastAsia="方正仿宋_GBK" w:cs="方正仿宋_GBK"/>
          <w:kern w:val="2"/>
          <w:sz w:val="32"/>
          <w:szCs w:val="32"/>
          <w:highlight w:val="none"/>
          <w:lang w:val="en-US" w:eastAsia="zh-CN" w:bidi="ar"/>
          <w:woUserID w:val="5"/>
        </w:rPr>
        <w:t>年）</w:t>
      </w:r>
      <w:r>
        <w:rPr>
          <w:rFonts w:hint="default" w:ascii="Times New Roman" w:hAnsi="Times New Roman" w:eastAsia="方正仿宋_GBK" w:cs="方正仿宋_GBK"/>
          <w:kern w:val="2"/>
          <w:sz w:val="32"/>
          <w:szCs w:val="32"/>
          <w:highlight w:val="none"/>
          <w:lang w:val="en-US" w:eastAsia="zh-CN" w:bidi="ar"/>
          <w:woUserID w:val="5"/>
        </w:rPr>
        <w:t>；</w:t>
      </w:r>
    </w:p>
    <w:p w14:paraId="0C74CB4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default" w:ascii="Times New Roman" w:hAnsi="Times New Roman" w:eastAsia="方正仿宋_GBK" w:cs="方正仿宋_GBK"/>
          <w:kern w:val="2"/>
          <w:sz w:val="32"/>
          <w:szCs w:val="32"/>
          <w:highlight w:val="none"/>
          <w:lang w:val="en-US" w:eastAsia="zh-CN" w:bidi="ar"/>
          <w:woUserID w:val="5"/>
        </w:rPr>
        <w:t>国家及重庆市其他相关技术标准与政策文件。</w:t>
      </w:r>
    </w:p>
    <w:p w14:paraId="10667C30">
      <w:pPr>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黑体" w:cs="Times New Roman"/>
          <w:b/>
          <w:color w:val="auto"/>
          <w:kern w:val="44"/>
          <w:sz w:val="32"/>
          <w:szCs w:val="32"/>
          <w:highlight w:val="none"/>
          <w:lang w:val="en-US" w:eastAsia="zh-CN" w:bidi="ar-SA"/>
        </w:rPr>
      </w:pPr>
      <w:r>
        <w:rPr>
          <w:rFonts w:hint="default" w:ascii="Times New Roman" w:hAnsi="Times New Roman" w:eastAsia="黑体" w:cs="Times New Roman"/>
          <w:b/>
          <w:color w:val="auto"/>
          <w:kern w:val="44"/>
          <w:sz w:val="32"/>
          <w:szCs w:val="32"/>
          <w:highlight w:val="none"/>
          <w:lang w:val="en-US" w:eastAsia="zh-CN" w:bidi="ar-SA"/>
        </w:rPr>
        <w:br w:type="page"/>
      </w:r>
    </w:p>
    <w:p w14:paraId="57BC3788">
      <w:pPr>
        <w:pStyle w:val="3"/>
        <w:keepNext/>
        <w:keepLines/>
        <w:pageBreakBefore w:val="0"/>
        <w:widowControl w:val="0"/>
        <w:kinsoku/>
        <w:wordWrap/>
        <w:overflowPunct/>
        <w:topLinePunct w:val="0"/>
        <w:autoSpaceDE/>
        <w:autoSpaceDN/>
        <w:bidi w:val="0"/>
        <w:adjustRightInd/>
        <w:snapToGrid/>
        <w:spacing w:before="0" w:beforeLines="0" w:after="0" w:afterLines="0" w:line="600" w:lineRule="exact"/>
        <w:jc w:val="center"/>
        <w:textAlignment w:val="auto"/>
        <w:rPr>
          <w:rFonts w:hint="default" w:ascii="Times New Roman" w:hAnsi="Times New Roman" w:eastAsia="黑体" w:cs="Times New Roman"/>
          <w:b/>
          <w:color w:val="auto"/>
          <w:kern w:val="44"/>
          <w:sz w:val="32"/>
          <w:szCs w:val="32"/>
          <w:highlight w:val="none"/>
          <w:lang w:val="en-US" w:eastAsia="zh-CN" w:bidi="ar-SA"/>
        </w:rPr>
      </w:pPr>
      <w:bookmarkStart w:id="8" w:name="_Toc22560"/>
      <w:r>
        <w:rPr>
          <w:rFonts w:hint="default" w:ascii="Times New Roman" w:hAnsi="Times New Roman" w:eastAsia="黑体" w:cs="Times New Roman"/>
          <w:b/>
          <w:color w:val="auto"/>
          <w:kern w:val="44"/>
          <w:sz w:val="32"/>
          <w:szCs w:val="32"/>
          <w:highlight w:val="none"/>
          <w:lang w:val="en-US" w:eastAsia="zh-CN" w:bidi="ar-SA"/>
        </w:rPr>
        <w:t>第二章</w:t>
      </w:r>
      <w:r>
        <w:rPr>
          <w:rFonts w:hint="eastAsia" w:ascii="Times New Roman" w:hAnsi="Times New Roman" w:eastAsia="黑体" w:cs="Times New Roman"/>
          <w:b/>
          <w:color w:val="auto"/>
          <w:kern w:val="44"/>
          <w:sz w:val="32"/>
          <w:szCs w:val="32"/>
          <w:highlight w:val="none"/>
          <w:lang w:val="en-US" w:eastAsia="zh-CN" w:bidi="ar-SA"/>
        </w:rPr>
        <w:t xml:space="preserve">  </w:t>
      </w:r>
      <w:r>
        <w:rPr>
          <w:rFonts w:hint="default" w:ascii="Times New Roman" w:hAnsi="Times New Roman" w:eastAsia="黑体" w:cs="Times New Roman"/>
          <w:b/>
          <w:color w:val="auto"/>
          <w:kern w:val="44"/>
          <w:sz w:val="32"/>
          <w:szCs w:val="32"/>
          <w:highlight w:val="none"/>
          <w:lang w:val="en-US" w:eastAsia="zh-CN" w:bidi="ar-SA"/>
        </w:rPr>
        <w:t>现状与</w:t>
      </w:r>
      <w:r>
        <w:rPr>
          <w:rFonts w:hint="eastAsia" w:ascii="Times New Roman" w:hAnsi="Times New Roman" w:eastAsia="黑体" w:cs="Times New Roman"/>
          <w:b/>
          <w:color w:val="auto"/>
          <w:kern w:val="44"/>
          <w:sz w:val="32"/>
          <w:szCs w:val="32"/>
          <w:highlight w:val="none"/>
          <w:lang w:val="en-US" w:eastAsia="zh-CN" w:bidi="ar-SA"/>
        </w:rPr>
        <w:t>问题分析</w:t>
      </w:r>
      <w:bookmarkEnd w:id="8"/>
    </w:p>
    <w:p w14:paraId="107FC252">
      <w:pPr>
        <w:pStyle w:val="4"/>
        <w:keepNext/>
        <w:keepLines/>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textAlignment w:val="auto"/>
        <w:rPr>
          <w:rFonts w:hint="default" w:ascii="Times New Roman" w:hAnsi="Times New Roman" w:eastAsia="楷体" w:cs="Times New Roman"/>
          <w:b/>
          <w:color w:val="auto"/>
          <w:sz w:val="32"/>
          <w:szCs w:val="32"/>
          <w:highlight w:val="none"/>
          <w:lang w:val="en-US" w:eastAsia="zh-CN"/>
        </w:rPr>
      </w:pPr>
      <w:bookmarkStart w:id="9" w:name="_Toc21227"/>
    </w:p>
    <w:p w14:paraId="7221B537">
      <w:pPr>
        <w:pStyle w:val="4"/>
        <w:keepNext/>
        <w:keepLines/>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textAlignment w:val="auto"/>
        <w:rPr>
          <w:rFonts w:hint="default" w:ascii="Times New Roman" w:hAnsi="Times New Roman" w:eastAsia="楷体" w:cs="Times New Roman"/>
          <w:b/>
          <w:color w:val="auto"/>
          <w:sz w:val="32"/>
          <w:szCs w:val="32"/>
          <w:highlight w:val="none"/>
          <w:lang w:val="en-US" w:eastAsia="zh-CN"/>
        </w:rPr>
      </w:pPr>
      <w:bookmarkStart w:id="10" w:name="_Toc11403"/>
      <w:r>
        <w:rPr>
          <w:rFonts w:hint="default" w:ascii="Times New Roman" w:hAnsi="Times New Roman" w:eastAsia="楷体" w:cs="Times New Roman"/>
          <w:b/>
          <w:color w:val="auto"/>
          <w:sz w:val="32"/>
          <w:szCs w:val="32"/>
          <w:highlight w:val="none"/>
          <w:lang w:val="en-US" w:eastAsia="zh-CN"/>
        </w:rPr>
        <w:t>2.</w:t>
      </w:r>
      <w:r>
        <w:rPr>
          <w:rFonts w:hint="eastAsia" w:ascii="Times New Roman" w:hAnsi="Times New Roman" w:eastAsia="楷体" w:cs="Times New Roman"/>
          <w:b/>
          <w:color w:val="auto"/>
          <w:sz w:val="32"/>
          <w:szCs w:val="32"/>
          <w:highlight w:val="none"/>
          <w:lang w:val="en-US" w:eastAsia="zh-CN"/>
        </w:rPr>
        <w:t>1问卷调研情况</w:t>
      </w:r>
      <w:bookmarkEnd w:id="10"/>
    </w:p>
    <w:p w14:paraId="52E615B3">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default" w:ascii="Times New Roman" w:hAnsi="Times New Roman" w:eastAsia="方正仿宋_GBK" w:cs="方正仿宋_GBK"/>
          <w:kern w:val="2"/>
          <w:sz w:val="32"/>
          <w:szCs w:val="32"/>
          <w:highlight w:val="none"/>
          <w:lang w:val="en-US" w:eastAsia="zh-CN" w:bidi="ar"/>
          <w:woUserID w:val="5"/>
        </w:rPr>
        <w:t>综合运用问卷调查、实地走访等形式，广泛征询周边居民、消费者、现有商户或摊主、街道及社区工作人员、城市管理执法人员五方意见。重点围绕点位布局、时段划分、管理标准及业态设置等关键议题深入研讨，在积极回应民生关切的同时，有效凝聚社会共识，引导各界力量理解、支持并深度参与城市管理，推动实现共建共治共享。</w:t>
      </w:r>
    </w:p>
    <w:p w14:paraId="32BC3A97">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Theme="minorEastAsia"/>
          <w:highlight w:val="none"/>
          <w:lang w:eastAsia="zh-CN"/>
        </w:rPr>
      </w:pPr>
      <w:r>
        <w:rPr>
          <w:rFonts w:hint="eastAsia" w:ascii="Times New Roman" w:hAnsi="Times New Roman" w:eastAsia="方正仿宋_GBK" w:cs="方正仿宋_GBK"/>
          <w:kern w:val="2"/>
          <w:sz w:val="32"/>
          <w:szCs w:val="32"/>
          <w:highlight w:val="none"/>
          <w:lang w:val="en-US" w:eastAsia="zh-CN" w:bidi="ar"/>
          <w:woUserID w:val="5"/>
        </w:rPr>
        <w:t>调研结果显示，61.84%的受访者认可临时占道经营点带来“购物方便、生活便利”的积极影响，38.16%的受访者认为临时占道经营点丰富了社区生活气息，但同时影响环境卫生（37.2%）、占道拥堵（35.55%）、噪音扰民（22.71%）等主要问题亦较为突出。</w:t>
      </w:r>
    </w:p>
    <w:bookmarkEnd w:id="9"/>
    <w:p w14:paraId="33E1CADC">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kern w:val="2"/>
          <w:sz w:val="32"/>
          <w:szCs w:val="32"/>
          <w:highlight w:val="none"/>
          <w:lang w:val="en-US" w:eastAsia="zh-CN" w:bidi="ar"/>
          <w:woUserID w:val="5"/>
        </w:rPr>
      </w:pPr>
      <w:bookmarkStart w:id="11" w:name="_Toc18341"/>
      <w:r>
        <w:rPr>
          <w:rFonts w:hint="eastAsia" w:ascii="Times New Roman" w:hAnsi="Times New Roman" w:eastAsia="方正仿宋_GBK" w:cs="方正仿宋_GBK"/>
          <w:kern w:val="2"/>
          <w:sz w:val="32"/>
          <w:szCs w:val="32"/>
          <w:highlight w:val="none"/>
          <w:lang w:val="en-US" w:eastAsia="zh-CN" w:bidi="ar"/>
          <w:woUserID w:val="5"/>
        </w:rPr>
        <w:t>业态需求方面：有餐饮食品类需求的受访者占比为75.50%；有便民服务类（维修、缝补、理发）需求的受访者占比为18.68%；有农副产品类、日用百货类需求的受访者占比为12.63%；有文创展示类需求的受访者占比为2.6%；有“其他业态”需求的受访者占比为17.63%，占比较高，但业态种类众多，如花卉销售、儿童游乐等，未具代表性。</w:t>
      </w:r>
    </w:p>
    <w:p w14:paraId="79C327AF">
      <w:pPr>
        <w:pStyle w:val="4"/>
        <w:keepNext/>
        <w:keepLines/>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textAlignment w:val="auto"/>
        <w:rPr>
          <w:rFonts w:hint="default" w:ascii="Times New Roman" w:hAnsi="Times New Roman" w:eastAsia="楷体" w:cs="Times New Roman"/>
          <w:b/>
          <w:color w:val="auto"/>
          <w:sz w:val="32"/>
          <w:szCs w:val="32"/>
          <w:highlight w:val="none"/>
          <w:lang w:val="en-US" w:eastAsia="zh-CN"/>
        </w:rPr>
      </w:pPr>
      <w:bookmarkStart w:id="12" w:name="_Toc30223"/>
      <w:r>
        <w:rPr>
          <w:rFonts w:hint="default" w:ascii="Times New Roman" w:hAnsi="Times New Roman" w:eastAsia="楷体" w:cs="Times New Roman"/>
          <w:b/>
          <w:color w:val="auto"/>
          <w:sz w:val="32"/>
          <w:szCs w:val="32"/>
          <w:highlight w:val="none"/>
          <w:lang w:val="en-US" w:eastAsia="zh-CN"/>
        </w:rPr>
        <w:t>2.</w:t>
      </w:r>
      <w:r>
        <w:rPr>
          <w:rFonts w:hint="eastAsia" w:ascii="Times New Roman" w:hAnsi="Times New Roman" w:eastAsia="楷体" w:cs="Times New Roman"/>
          <w:b/>
          <w:color w:val="auto"/>
          <w:sz w:val="32"/>
          <w:szCs w:val="32"/>
          <w:highlight w:val="none"/>
          <w:lang w:val="en-US" w:eastAsia="zh-CN"/>
        </w:rPr>
        <w:t>2主要问题</w:t>
      </w:r>
      <w:bookmarkEnd w:id="12"/>
    </w:p>
    <w:p w14:paraId="2BAC439E">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kern w:val="2"/>
          <w:sz w:val="32"/>
          <w:szCs w:val="32"/>
          <w:highlight w:val="none"/>
          <w:lang w:val="en-US" w:eastAsia="zh-CN" w:bidi="ar"/>
          <w:woUserID w:val="5"/>
        </w:rPr>
      </w:pPr>
      <w:r>
        <w:rPr>
          <w:rFonts w:hint="eastAsia" w:ascii="Times New Roman" w:hAnsi="Times New Roman" w:eastAsia="方正仿宋_GBK" w:cs="方正仿宋_GBK"/>
          <w:kern w:val="2"/>
          <w:sz w:val="32"/>
          <w:szCs w:val="32"/>
          <w:highlight w:val="none"/>
          <w:lang w:val="en-US" w:eastAsia="zh-CN" w:bidi="ar"/>
          <w:woUserID w:val="5"/>
        </w:rPr>
        <w:t>综合问卷和调研情况，目前临时占道经营点面临扰乱交通秩序，存在安全隐患，挤占市场空间，破坏经营环境，人居环境受扰，民生诉求集中，监管力量不足，管控难度凸显等主要问题。</w:t>
      </w:r>
    </w:p>
    <w:p w14:paraId="51BE21A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楷体_GB2312" w:cs="Times New Roman"/>
          <w:kern w:val="2"/>
          <w:sz w:val="32"/>
          <w:szCs w:val="32"/>
          <w:highlight w:val="none"/>
          <w:lang w:val="en-US" w:eastAsia="zh-CN" w:bidi="ar"/>
          <w:woUserID w:val="5"/>
        </w:rPr>
      </w:pPr>
      <w:r>
        <w:rPr>
          <w:rFonts w:hint="default" w:ascii="Times New Roman" w:hAnsi="Times New Roman" w:eastAsia="方正楷体_GB2312" w:cs="Times New Roman"/>
          <w:kern w:val="2"/>
          <w:sz w:val="32"/>
          <w:szCs w:val="32"/>
          <w:highlight w:val="none"/>
          <w:lang w:val="en-US" w:eastAsia="zh-CN" w:bidi="ar"/>
          <w:woUserID w:val="5"/>
        </w:rPr>
        <w:t>（1）扰乱交通秩序，存在安全隐患</w:t>
      </w:r>
    </w:p>
    <w:p w14:paraId="1CE660FB">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eastAsia" w:ascii="Times New Roman" w:hAnsi="Times New Roman" w:eastAsia="方正仿宋_GBK" w:cs="方正仿宋_GBK"/>
          <w:b w:val="0"/>
          <w:bCs w:val="0"/>
          <w:color w:val="auto"/>
          <w:sz w:val="32"/>
          <w:szCs w:val="32"/>
          <w:highlight w:val="none"/>
          <w:lang w:val="en-US" w:eastAsia="zh-CN"/>
        </w:rPr>
        <w:t>部分</w:t>
      </w:r>
      <w:r>
        <w:rPr>
          <w:rFonts w:hint="default" w:ascii="Times New Roman" w:hAnsi="Times New Roman" w:eastAsia="方正仿宋_GBK" w:cs="方正仿宋_GBK"/>
          <w:b w:val="0"/>
          <w:bCs w:val="0"/>
          <w:color w:val="auto"/>
          <w:sz w:val="32"/>
          <w:szCs w:val="32"/>
          <w:highlight w:val="none"/>
          <w:lang w:val="en-US" w:eastAsia="zh-CN"/>
        </w:rPr>
        <w:t>占道经营点位设置不合理，随意占用城市人行道、交叉路口及消防通道，挤占公共通行空间，引发人车混行、交通拥堵，遮挡驾驶员及行人视线</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增加交通事故风险</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对道路交通安全和通行秩序构成较大威胁</w:t>
      </w:r>
      <w:r>
        <w:rPr>
          <w:rFonts w:hint="eastAsia" w:ascii="Times New Roman" w:hAnsi="Times New Roman" w:eastAsia="方正仿宋_GBK" w:cs="方正仿宋_GBK"/>
          <w:b w:val="0"/>
          <w:bCs w:val="0"/>
          <w:color w:val="auto"/>
          <w:sz w:val="32"/>
          <w:szCs w:val="32"/>
          <w:highlight w:val="none"/>
          <w:lang w:val="en-US" w:eastAsia="zh-CN"/>
        </w:rPr>
        <w:t>。</w:t>
      </w:r>
    </w:p>
    <w:p w14:paraId="4A57FA0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楷体_GB2312" w:cs="Times New Roman"/>
          <w:kern w:val="2"/>
          <w:sz w:val="32"/>
          <w:szCs w:val="32"/>
          <w:highlight w:val="none"/>
          <w:lang w:val="en-US" w:eastAsia="zh-CN" w:bidi="ar"/>
          <w:woUserID w:val="5"/>
        </w:rPr>
      </w:pPr>
      <w:r>
        <w:rPr>
          <w:rFonts w:hint="default" w:ascii="Times New Roman" w:hAnsi="Times New Roman" w:eastAsia="方正楷体_GB2312" w:cs="Times New Roman"/>
          <w:kern w:val="2"/>
          <w:sz w:val="32"/>
          <w:szCs w:val="32"/>
          <w:highlight w:val="none"/>
          <w:lang w:val="en-US" w:eastAsia="zh-CN" w:bidi="ar"/>
          <w:woUserID w:val="5"/>
        </w:rPr>
        <w:t>（2）挤占市场空间，破坏经营环境</w:t>
      </w:r>
    </w:p>
    <w:p w14:paraId="7640F270">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违规占道经营无序发展，与合规商户形成不正当竞争，挤压合法经营空间，扰乱市场秩序，破坏法治化营商环境</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影响城市商业秩序健康稳定运行。</w:t>
      </w:r>
    </w:p>
    <w:p w14:paraId="521A1AE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楷体_GB2312" w:cs="Times New Roman"/>
          <w:kern w:val="2"/>
          <w:sz w:val="32"/>
          <w:szCs w:val="32"/>
          <w:highlight w:val="none"/>
          <w:lang w:val="en-US" w:eastAsia="zh-CN" w:bidi="ar"/>
          <w:woUserID w:val="5"/>
        </w:rPr>
      </w:pPr>
      <w:r>
        <w:rPr>
          <w:rFonts w:hint="default" w:ascii="Times New Roman" w:hAnsi="Times New Roman" w:eastAsia="方正楷体_GB2312" w:cs="Times New Roman"/>
          <w:kern w:val="2"/>
          <w:sz w:val="32"/>
          <w:szCs w:val="32"/>
          <w:highlight w:val="none"/>
          <w:lang w:val="en-US" w:eastAsia="zh-CN" w:bidi="ar"/>
          <w:woUserID w:val="5"/>
        </w:rPr>
        <w:t>（3）人居环境受扰，民生诉求集中</w:t>
      </w:r>
    </w:p>
    <w:p w14:paraId="7349E0AC">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占道经营点多位于居民周边等密集区域，产生持续</w:t>
      </w:r>
      <w:r>
        <w:rPr>
          <w:rFonts w:hint="eastAsia" w:ascii="Times New Roman" w:hAnsi="Times New Roman" w:eastAsia="方正仿宋_GBK" w:cs="方正仿宋_GBK"/>
          <w:b w:val="0"/>
          <w:bCs w:val="0"/>
          <w:color w:val="auto"/>
          <w:sz w:val="32"/>
          <w:szCs w:val="32"/>
          <w:highlight w:val="none"/>
          <w:lang w:val="en-US" w:eastAsia="zh-CN"/>
        </w:rPr>
        <w:t>噪声</w:t>
      </w:r>
      <w:r>
        <w:rPr>
          <w:rFonts w:hint="default" w:ascii="Times New Roman" w:hAnsi="Times New Roman" w:eastAsia="方正仿宋_GBK" w:cs="方正仿宋_GBK"/>
          <w:b w:val="0"/>
          <w:bCs w:val="0"/>
          <w:color w:val="auto"/>
          <w:sz w:val="32"/>
          <w:szCs w:val="32"/>
          <w:highlight w:val="none"/>
          <w:lang w:val="en-US" w:eastAsia="zh-CN"/>
        </w:rPr>
        <w:t>、垃圾油污等问题，</w:t>
      </w:r>
      <w:r>
        <w:rPr>
          <w:rFonts w:hint="eastAsia" w:ascii="Times New Roman" w:hAnsi="Times New Roman" w:eastAsia="方正仿宋_GBK" w:cs="方正仿宋_GBK"/>
          <w:b w:val="0"/>
          <w:bCs w:val="0"/>
          <w:color w:val="auto"/>
          <w:sz w:val="32"/>
          <w:szCs w:val="32"/>
          <w:highlight w:val="none"/>
          <w:lang w:val="en-US" w:eastAsia="zh-CN"/>
        </w:rPr>
        <w:t>垃圾清理滞后，</w:t>
      </w:r>
      <w:r>
        <w:rPr>
          <w:rFonts w:hint="default" w:ascii="Times New Roman" w:hAnsi="Times New Roman" w:eastAsia="方正仿宋_GBK" w:cs="方正仿宋_GBK"/>
          <w:b w:val="0"/>
          <w:bCs w:val="0"/>
          <w:color w:val="auto"/>
          <w:sz w:val="32"/>
          <w:szCs w:val="32"/>
          <w:highlight w:val="none"/>
          <w:lang w:val="en-US" w:eastAsia="zh-CN"/>
        </w:rPr>
        <w:t>影响居民</w:t>
      </w:r>
      <w:r>
        <w:rPr>
          <w:rFonts w:hint="eastAsia" w:ascii="Times New Roman" w:hAnsi="Times New Roman" w:eastAsia="方正仿宋_GBK" w:cs="方正仿宋_GBK"/>
          <w:b w:val="0"/>
          <w:bCs w:val="0"/>
          <w:color w:val="auto"/>
          <w:sz w:val="32"/>
          <w:szCs w:val="32"/>
          <w:highlight w:val="none"/>
          <w:lang w:val="en-US" w:eastAsia="zh-CN"/>
        </w:rPr>
        <w:t>出行和居住环境</w:t>
      </w:r>
      <w:r>
        <w:rPr>
          <w:rFonts w:hint="default" w:ascii="Times New Roman" w:hAnsi="Times New Roman" w:eastAsia="方正仿宋_GBK" w:cs="方正仿宋_GBK"/>
          <w:b w:val="0"/>
          <w:bCs w:val="0"/>
          <w:color w:val="auto"/>
          <w:sz w:val="32"/>
          <w:szCs w:val="32"/>
          <w:highlight w:val="none"/>
          <w:lang w:val="en-US" w:eastAsia="zh-CN"/>
        </w:rPr>
        <w:t>，降低民生满意度。</w:t>
      </w:r>
    </w:p>
    <w:p w14:paraId="7C386EF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楷体_GB2312" w:cs="Times New Roman"/>
          <w:kern w:val="2"/>
          <w:sz w:val="32"/>
          <w:szCs w:val="32"/>
          <w:highlight w:val="none"/>
          <w:lang w:val="en-US" w:eastAsia="zh-CN" w:bidi="ar"/>
          <w:woUserID w:val="5"/>
        </w:rPr>
      </w:pPr>
      <w:r>
        <w:rPr>
          <w:rFonts w:hint="default" w:ascii="Times New Roman" w:hAnsi="Times New Roman" w:eastAsia="方正楷体_GB2312" w:cs="Times New Roman"/>
          <w:kern w:val="2"/>
          <w:sz w:val="32"/>
          <w:szCs w:val="32"/>
          <w:highlight w:val="none"/>
          <w:lang w:val="en-US" w:eastAsia="zh-CN" w:bidi="ar"/>
          <w:woUserID w:val="5"/>
        </w:rPr>
        <w:t>（4）监管力量不足，管控难度凸显</w:t>
      </w:r>
    </w:p>
    <w:p w14:paraId="26949C3F">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 w:cs="Times New Roman"/>
          <w:b/>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占道经营流动性、时段性强，部分经营者采取</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打游击</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错峰经营</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等方式规避执法管理，加之监管力量不足、覆盖和管控不全面，治理效果易反弹，难以长效巩固。</w:t>
      </w:r>
    </w:p>
    <w:bookmarkEnd w:id="11"/>
    <w:p w14:paraId="0C658E3A">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eastAsia" w:ascii="Times New Roman" w:hAnsi="Times New Roman" w:eastAsia="方正仿宋_GBK" w:cs="方正仿宋_GBK"/>
          <w:b w:val="0"/>
          <w:bCs w:val="0"/>
          <w:color w:val="auto"/>
          <w:sz w:val="32"/>
          <w:szCs w:val="32"/>
          <w:highlight w:val="none"/>
          <w:lang w:val="en-US" w:eastAsia="zh-CN"/>
        </w:rPr>
        <w:t>从以上分析可知，</w:t>
      </w:r>
      <w:r>
        <w:rPr>
          <w:rFonts w:hint="default" w:ascii="Times New Roman" w:hAnsi="Times New Roman" w:eastAsia="方正仿宋_GBK" w:cs="方正仿宋_GBK"/>
          <w:b w:val="0"/>
          <w:bCs w:val="0"/>
          <w:color w:val="auto"/>
          <w:sz w:val="32"/>
          <w:szCs w:val="32"/>
          <w:highlight w:val="none"/>
          <w:lang w:val="en-US" w:eastAsia="zh-CN"/>
        </w:rPr>
        <w:t>各方均认同</w:t>
      </w:r>
      <w:r>
        <w:rPr>
          <w:rFonts w:hint="eastAsia" w:ascii="Times New Roman" w:hAnsi="Times New Roman" w:eastAsia="方正仿宋_GBK" w:cs="方正仿宋_GBK"/>
          <w:b w:val="0"/>
          <w:bCs w:val="0"/>
          <w:color w:val="auto"/>
          <w:sz w:val="32"/>
          <w:szCs w:val="32"/>
          <w:highlight w:val="none"/>
          <w:lang w:val="en-US" w:eastAsia="zh-CN"/>
        </w:rPr>
        <w:t>临时</w:t>
      </w:r>
      <w:r>
        <w:rPr>
          <w:rFonts w:hint="default" w:ascii="Times New Roman" w:hAnsi="Times New Roman" w:eastAsia="方正仿宋_GBK" w:cs="方正仿宋_GBK"/>
          <w:b w:val="0"/>
          <w:bCs w:val="0"/>
          <w:color w:val="auto"/>
          <w:sz w:val="32"/>
          <w:szCs w:val="32"/>
          <w:highlight w:val="none"/>
          <w:lang w:val="en-US" w:eastAsia="zh-CN"/>
        </w:rPr>
        <w:t>占道经营</w:t>
      </w:r>
      <w:r>
        <w:rPr>
          <w:rFonts w:hint="eastAsia" w:ascii="Times New Roman" w:hAnsi="Times New Roman" w:eastAsia="方正仿宋_GBK" w:cs="方正仿宋_GBK"/>
          <w:b w:val="0"/>
          <w:bCs w:val="0"/>
          <w:color w:val="auto"/>
          <w:sz w:val="32"/>
          <w:szCs w:val="32"/>
          <w:highlight w:val="none"/>
          <w:lang w:val="en-US" w:eastAsia="zh-CN"/>
        </w:rPr>
        <w:t>点规划</w:t>
      </w:r>
      <w:r>
        <w:rPr>
          <w:rFonts w:hint="default" w:ascii="Times New Roman" w:hAnsi="Times New Roman" w:eastAsia="方正仿宋_GBK" w:cs="方正仿宋_GBK"/>
          <w:b w:val="0"/>
          <w:bCs w:val="0"/>
          <w:color w:val="auto"/>
          <w:sz w:val="32"/>
          <w:szCs w:val="32"/>
          <w:highlight w:val="none"/>
          <w:lang w:val="en-US" w:eastAsia="zh-CN"/>
        </w:rPr>
        <w:t>具有一定民生价值，但需通过科学规划、清晰规则、协同治理实现规范有序发展，平衡便民利民与城市环境秩序的关系。</w:t>
      </w:r>
    </w:p>
    <w:p w14:paraId="216EB574">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
        </w:rPr>
      </w:pPr>
    </w:p>
    <w:p w14:paraId="11F395E2">
      <w:pPr>
        <w:rPr>
          <w:rFonts w:hint="default" w:ascii="Times New Roman" w:hAnsi="Times New Roman" w:eastAsia="黑体" w:cs="Times New Roman"/>
          <w:b/>
          <w:color w:val="auto"/>
          <w:kern w:val="44"/>
          <w:sz w:val="32"/>
          <w:szCs w:val="32"/>
          <w:highlight w:val="none"/>
          <w:lang w:val="en-US" w:eastAsia="zh-CN" w:bidi="ar-SA"/>
        </w:rPr>
      </w:pPr>
      <w:r>
        <w:rPr>
          <w:rFonts w:hint="default" w:ascii="Times New Roman" w:hAnsi="Times New Roman" w:eastAsia="黑体" w:cs="Times New Roman"/>
          <w:b/>
          <w:color w:val="auto"/>
          <w:kern w:val="44"/>
          <w:sz w:val="32"/>
          <w:szCs w:val="32"/>
          <w:highlight w:val="none"/>
          <w:lang w:val="en-US" w:eastAsia="zh-CN" w:bidi="ar-SA"/>
        </w:rPr>
        <w:br w:type="page"/>
      </w:r>
    </w:p>
    <w:p w14:paraId="083FDF23">
      <w:pPr>
        <w:pStyle w:val="3"/>
        <w:keepNext/>
        <w:keepLines/>
        <w:pageBreakBefore w:val="0"/>
        <w:widowControl w:val="0"/>
        <w:kinsoku/>
        <w:wordWrap/>
        <w:overflowPunct/>
        <w:topLinePunct w:val="0"/>
        <w:autoSpaceDE/>
        <w:autoSpaceDN/>
        <w:bidi w:val="0"/>
        <w:adjustRightInd/>
        <w:snapToGrid/>
        <w:spacing w:before="0" w:beforeLines="0" w:after="0" w:afterLines="0" w:line="600" w:lineRule="exact"/>
        <w:jc w:val="center"/>
        <w:textAlignment w:val="auto"/>
        <w:rPr>
          <w:rFonts w:hint="default" w:ascii="Times New Roman" w:hAnsi="Times New Roman" w:eastAsia="黑体" w:cs="Times New Roman"/>
          <w:b/>
          <w:color w:val="auto"/>
          <w:kern w:val="44"/>
          <w:sz w:val="32"/>
          <w:szCs w:val="32"/>
          <w:highlight w:val="none"/>
          <w:lang w:val="en-US" w:eastAsia="zh-CN" w:bidi="ar-SA"/>
        </w:rPr>
      </w:pPr>
      <w:bookmarkStart w:id="13" w:name="_Toc422"/>
      <w:r>
        <w:rPr>
          <w:rFonts w:hint="default" w:ascii="Times New Roman" w:hAnsi="Times New Roman" w:eastAsia="黑体" w:cs="Times New Roman"/>
          <w:b/>
          <w:color w:val="auto"/>
          <w:kern w:val="44"/>
          <w:sz w:val="32"/>
          <w:szCs w:val="32"/>
          <w:highlight w:val="none"/>
          <w:lang w:val="en-US" w:eastAsia="zh-CN" w:bidi="ar-SA"/>
        </w:rPr>
        <w:t>第三章</w:t>
      </w:r>
      <w:r>
        <w:rPr>
          <w:rFonts w:hint="eastAsia" w:ascii="Times New Roman" w:hAnsi="Times New Roman" w:eastAsia="黑体" w:cs="Times New Roman"/>
          <w:b/>
          <w:color w:val="auto"/>
          <w:kern w:val="44"/>
          <w:sz w:val="32"/>
          <w:szCs w:val="32"/>
          <w:highlight w:val="none"/>
          <w:lang w:val="en-US" w:eastAsia="zh-CN" w:bidi="ar-SA"/>
        </w:rPr>
        <w:t xml:space="preserve">  </w:t>
      </w:r>
      <w:r>
        <w:rPr>
          <w:rFonts w:hint="default" w:ascii="Times New Roman" w:hAnsi="Times New Roman" w:eastAsia="黑体" w:cs="Times New Roman"/>
          <w:b/>
          <w:color w:val="auto"/>
          <w:kern w:val="44"/>
          <w:sz w:val="32"/>
          <w:szCs w:val="32"/>
          <w:highlight w:val="none"/>
          <w:lang w:val="en-US" w:eastAsia="zh-CN" w:bidi="ar-SA"/>
        </w:rPr>
        <w:t>通用规则</w:t>
      </w:r>
      <w:bookmarkEnd w:id="13"/>
    </w:p>
    <w:p w14:paraId="18433BBC">
      <w:pPr>
        <w:pStyle w:val="4"/>
        <w:keepNext/>
        <w:keepLines/>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textAlignment w:val="auto"/>
        <w:rPr>
          <w:rFonts w:hint="default" w:ascii="Times New Roman" w:hAnsi="Times New Roman" w:eastAsia="楷体" w:cs="Times New Roman"/>
          <w:b/>
          <w:color w:val="auto"/>
          <w:sz w:val="32"/>
          <w:szCs w:val="32"/>
          <w:highlight w:val="none"/>
          <w:lang w:val="en-US" w:eastAsia="zh-CN"/>
        </w:rPr>
      </w:pPr>
      <w:bookmarkStart w:id="14" w:name="_Toc12584"/>
      <w:r>
        <w:rPr>
          <w:rFonts w:hint="default" w:ascii="Times New Roman" w:hAnsi="Times New Roman" w:eastAsia="楷体" w:cs="Times New Roman"/>
          <w:b/>
          <w:color w:val="auto"/>
          <w:sz w:val="32"/>
          <w:szCs w:val="32"/>
          <w:highlight w:val="none"/>
          <w:lang w:val="en-US" w:eastAsia="zh-CN"/>
        </w:rPr>
        <w:t>3.1规划分区</w:t>
      </w:r>
      <w:bookmarkEnd w:id="14"/>
    </w:p>
    <w:p w14:paraId="2E90F065">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基于</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安全优先、秩序井然、环境整洁</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的理念，根据相关法律法规及指导标准，将九龙坡区临时占道经营点设置区域划分为禁止设置区和规范设置区，实现精准化、差异化管理。</w:t>
      </w:r>
    </w:p>
    <w:p w14:paraId="1DD44AA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楷体_GB2312" w:cs="Times New Roman"/>
          <w:kern w:val="2"/>
          <w:sz w:val="32"/>
          <w:szCs w:val="32"/>
          <w:highlight w:val="none"/>
          <w:lang w:val="en-US" w:eastAsia="zh-CN" w:bidi="ar"/>
          <w:woUserID w:val="5"/>
        </w:rPr>
      </w:pPr>
      <w:r>
        <w:rPr>
          <w:rFonts w:hint="default" w:ascii="Times New Roman" w:hAnsi="Times New Roman" w:eastAsia="方正楷体_GB2312" w:cs="Times New Roman"/>
          <w:kern w:val="2"/>
          <w:sz w:val="32"/>
          <w:szCs w:val="32"/>
          <w:highlight w:val="none"/>
          <w:lang w:val="en-US" w:eastAsia="zh-CN" w:bidi="ar"/>
          <w:woUserID w:val="5"/>
        </w:rPr>
        <w:t>（一）禁止设置区</w:t>
      </w:r>
    </w:p>
    <w:p w14:paraId="54005E09">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禁止设置区内，严格禁止任何形式的临时占道经营活动。具体范围包括以下类型：</w:t>
      </w:r>
    </w:p>
    <w:p w14:paraId="73DA886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楷体_GB2312" w:cs="Times New Roman"/>
          <w:kern w:val="2"/>
          <w:sz w:val="32"/>
          <w:szCs w:val="32"/>
          <w:highlight w:val="none"/>
          <w:lang w:val="en-US" w:eastAsia="zh-CN" w:bidi="ar"/>
          <w:woUserID w:val="5"/>
        </w:rPr>
      </w:pPr>
      <w:r>
        <w:rPr>
          <w:rFonts w:hint="default" w:ascii="Times New Roman" w:hAnsi="Times New Roman" w:eastAsia="方正楷体_GB2312" w:cs="Times New Roman"/>
          <w:kern w:val="2"/>
          <w:sz w:val="32"/>
          <w:szCs w:val="32"/>
          <w:highlight w:val="none"/>
          <w:lang w:val="en-US" w:eastAsia="zh-CN" w:bidi="ar"/>
          <w:woUserID w:val="5"/>
        </w:rPr>
        <w:t>（1）安全底线类</w:t>
      </w:r>
    </w:p>
    <w:p w14:paraId="40A36E1B">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桥梁、隧道、人行过街设施；消防车通道、消防登高面；加油站、加气站、燃气调压站等易燃易爆设施防火隔离区；220千伏及以上高压电力走廊；危旧建筑结构影响区；建设工程施工围挡安全防护区；人员密集场所的疏散通道、安全出入口。</w:t>
      </w:r>
    </w:p>
    <w:p w14:paraId="5C80821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楷体_GB2312" w:cs="Times New Roman"/>
          <w:kern w:val="2"/>
          <w:sz w:val="32"/>
          <w:szCs w:val="32"/>
          <w:highlight w:val="none"/>
          <w:lang w:val="en-US" w:eastAsia="zh-CN" w:bidi="ar"/>
          <w:woUserID w:val="5"/>
        </w:rPr>
      </w:pPr>
      <w:r>
        <w:rPr>
          <w:rFonts w:hint="default" w:ascii="Times New Roman" w:hAnsi="Times New Roman" w:eastAsia="方正楷体_GB2312" w:cs="Times New Roman"/>
          <w:kern w:val="2"/>
          <w:sz w:val="32"/>
          <w:szCs w:val="32"/>
          <w:highlight w:val="none"/>
          <w:lang w:val="en-US" w:eastAsia="zh-CN" w:bidi="ar"/>
          <w:woUserID w:val="5"/>
        </w:rPr>
        <w:t>（2）公共秩序类</w:t>
      </w:r>
    </w:p>
    <w:p w14:paraId="377C315A">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军事管理区、国家机关驻地；医院急诊通道；幼儿园、中小学校园</w:t>
      </w:r>
      <w:r>
        <w:rPr>
          <w:rFonts w:hint="eastAsia" w:ascii="Times New Roman" w:hAnsi="Times New Roman" w:eastAsia="方正仿宋_GBK" w:cs="方正仿宋_GBK"/>
          <w:b w:val="0"/>
          <w:bCs w:val="0"/>
          <w:color w:val="auto"/>
          <w:sz w:val="32"/>
          <w:szCs w:val="32"/>
          <w:highlight w:val="none"/>
          <w:lang w:val="en-US" w:eastAsia="zh-CN"/>
        </w:rPr>
        <w:t>出入口10</w:t>
      </w:r>
      <w:r>
        <w:rPr>
          <w:rFonts w:hint="default" w:ascii="Times New Roman" w:hAnsi="Times New Roman" w:eastAsia="方正仿宋_GBK" w:cs="方正仿宋_GBK"/>
          <w:b w:val="0"/>
          <w:bCs w:val="0"/>
          <w:color w:val="auto"/>
          <w:sz w:val="32"/>
          <w:szCs w:val="32"/>
          <w:highlight w:val="none"/>
          <w:lang w:val="en-US" w:eastAsia="zh-CN"/>
        </w:rPr>
        <w:t>0米范围；轨道交通车站出入口5米范围及通道内；公交车站周边区域；重大活动期间公安机关依法划定的管制区域。</w:t>
      </w:r>
    </w:p>
    <w:p w14:paraId="5346C57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楷体_GB2312" w:cs="Times New Roman"/>
          <w:kern w:val="2"/>
          <w:sz w:val="32"/>
          <w:szCs w:val="32"/>
          <w:highlight w:val="none"/>
          <w:lang w:val="en-US" w:eastAsia="zh-CN" w:bidi="ar"/>
          <w:woUserID w:val="5"/>
        </w:rPr>
      </w:pPr>
      <w:r>
        <w:rPr>
          <w:rFonts w:hint="default" w:ascii="Times New Roman" w:hAnsi="Times New Roman" w:eastAsia="方正楷体_GB2312" w:cs="Times New Roman"/>
          <w:kern w:val="2"/>
          <w:sz w:val="32"/>
          <w:szCs w:val="32"/>
          <w:highlight w:val="none"/>
          <w:lang w:val="en-US" w:eastAsia="zh-CN" w:bidi="ar"/>
          <w:woUserID w:val="5"/>
        </w:rPr>
        <w:t>（3）环境保护类</w:t>
      </w:r>
    </w:p>
    <w:p w14:paraId="5DC44BE9">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饮用水源一级保护区；江河湖泊、湿地、山体等生态敏感区的核心保护区；防洪设施控制区；地质灾害高风险区。</w:t>
      </w:r>
    </w:p>
    <w:p w14:paraId="5FBBD74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楷体_GB2312" w:cs="Times New Roman"/>
          <w:kern w:val="2"/>
          <w:sz w:val="32"/>
          <w:szCs w:val="32"/>
          <w:highlight w:val="none"/>
          <w:lang w:val="en-US" w:eastAsia="zh-CN" w:bidi="ar"/>
          <w:woUserID w:val="5"/>
        </w:rPr>
      </w:pPr>
      <w:r>
        <w:rPr>
          <w:rFonts w:hint="default" w:ascii="Times New Roman" w:hAnsi="Times New Roman" w:eastAsia="方正楷体_GB2312" w:cs="Times New Roman"/>
          <w:kern w:val="2"/>
          <w:sz w:val="32"/>
          <w:szCs w:val="32"/>
          <w:highlight w:val="none"/>
          <w:lang w:val="en-US" w:eastAsia="zh-CN" w:bidi="ar"/>
          <w:woUserID w:val="5"/>
        </w:rPr>
        <w:t>（4）文化保护类</w:t>
      </w:r>
    </w:p>
    <w:p w14:paraId="1A435907">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历史文化街区核心保护区；文物保护单位保护范围。</w:t>
      </w:r>
    </w:p>
    <w:p w14:paraId="2100427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 w:cs="Times New Roman"/>
          <w:kern w:val="2"/>
          <w:sz w:val="32"/>
          <w:szCs w:val="32"/>
          <w:highlight w:val="none"/>
          <w:lang w:val="en-US" w:eastAsia="zh-CN" w:bidi="ar"/>
          <w:woUserID w:val="5"/>
        </w:rPr>
      </w:pPr>
      <w:r>
        <w:rPr>
          <w:rFonts w:hint="default" w:ascii="Times New Roman" w:hAnsi="Times New Roman" w:eastAsia="仿宋" w:cs="Times New Roman"/>
          <w:kern w:val="2"/>
          <w:sz w:val="32"/>
          <w:szCs w:val="32"/>
          <w:highlight w:val="none"/>
          <w:lang w:val="en-US" w:eastAsia="zh-CN" w:bidi="ar"/>
          <w:woUserID w:val="5"/>
        </w:rPr>
        <w:t>（5）其他</w:t>
      </w:r>
      <w:r>
        <w:rPr>
          <w:rFonts w:hint="eastAsia" w:ascii="Times New Roman" w:hAnsi="Times New Roman" w:eastAsia="仿宋" w:cs="Times New Roman"/>
          <w:kern w:val="2"/>
          <w:sz w:val="32"/>
          <w:szCs w:val="32"/>
          <w:highlight w:val="none"/>
          <w:lang w:val="en-US" w:eastAsia="zh-CN" w:bidi="ar"/>
          <w:woUserID w:val="5"/>
        </w:rPr>
        <w:t>法律法规</w:t>
      </w:r>
      <w:r>
        <w:rPr>
          <w:rFonts w:hint="default" w:ascii="Times New Roman" w:hAnsi="Times New Roman" w:eastAsia="仿宋" w:cs="Times New Roman"/>
          <w:kern w:val="2"/>
          <w:sz w:val="32"/>
          <w:szCs w:val="32"/>
          <w:highlight w:val="none"/>
          <w:lang w:val="en-US" w:eastAsia="zh-CN" w:bidi="ar"/>
          <w:woUserID w:val="5"/>
        </w:rPr>
        <w:t>明确禁止占用区域。</w:t>
      </w:r>
    </w:p>
    <w:p w14:paraId="14A662C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楷体_GB2312" w:cs="Times New Roman"/>
          <w:kern w:val="2"/>
          <w:sz w:val="32"/>
          <w:szCs w:val="32"/>
          <w:highlight w:val="none"/>
          <w:lang w:val="en-US" w:eastAsia="zh-CN" w:bidi="ar"/>
          <w:woUserID w:val="5"/>
        </w:rPr>
      </w:pPr>
      <w:r>
        <w:rPr>
          <w:rFonts w:hint="default" w:ascii="Times New Roman" w:hAnsi="Times New Roman" w:eastAsia="方正楷体_GB2312" w:cs="Times New Roman"/>
          <w:kern w:val="2"/>
          <w:sz w:val="32"/>
          <w:szCs w:val="32"/>
          <w:highlight w:val="none"/>
          <w:lang w:val="en-US" w:eastAsia="zh-CN" w:bidi="ar"/>
          <w:woUserID w:val="5"/>
        </w:rPr>
        <w:t>（二）规范设置区</w:t>
      </w:r>
    </w:p>
    <w:p w14:paraId="74C73D29">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除禁止设置区外，九龙坡区城市道路及沿线公共空间在保障安全通行、市容秩序和公共利益的前提下，由九龙坡区人民政府依法划定的占道经营区域。</w:t>
      </w:r>
    </w:p>
    <w:p w14:paraId="11CC4B34">
      <w:pPr>
        <w:pStyle w:val="4"/>
        <w:keepNext/>
        <w:keepLines/>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textAlignment w:val="auto"/>
        <w:rPr>
          <w:rFonts w:hint="default" w:ascii="Times New Roman" w:hAnsi="Times New Roman" w:eastAsia="楷体" w:cs="Times New Roman"/>
          <w:b/>
          <w:color w:val="auto"/>
          <w:sz w:val="32"/>
          <w:szCs w:val="32"/>
          <w:highlight w:val="none"/>
          <w:lang w:val="en-US" w:eastAsia="zh-CN"/>
        </w:rPr>
      </w:pPr>
      <w:bookmarkStart w:id="15" w:name="_Toc19389"/>
      <w:r>
        <w:rPr>
          <w:rFonts w:hint="default" w:ascii="Times New Roman" w:hAnsi="Times New Roman" w:eastAsia="楷体" w:cs="Times New Roman"/>
          <w:b/>
          <w:color w:val="auto"/>
          <w:sz w:val="32"/>
          <w:szCs w:val="32"/>
          <w:highlight w:val="none"/>
          <w:lang w:val="en-US" w:eastAsia="zh-CN"/>
        </w:rPr>
        <w:t>3.2禁止性条款</w:t>
      </w:r>
      <w:bookmarkEnd w:id="15"/>
    </w:p>
    <w:p w14:paraId="14183B3E">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（1）原则上禁止占用机动车道设置临时占道经营点，摊区内应实行人车分流。</w:t>
      </w:r>
    </w:p>
    <w:p w14:paraId="73F7CBF2">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（2）禁止侵占人行道有效通行空间，应保障连续、通畅的人行空间，设置临时占道经营点后人行道有效宽度不小于2米。</w:t>
      </w:r>
    </w:p>
    <w:p w14:paraId="43826704">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（3）禁止占用盲道、轮椅坡道等无障碍设施，保障特殊群体通行权益。设置后无障碍通道的通行净宽不应小于1.20m，人员密集的公共场所的通行净宽不应小于1.80m。</w:t>
      </w:r>
    </w:p>
    <w:p w14:paraId="64E59789">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（4）禁止占用、堵塞、封闭应急疏散空间及埋压、圈占、遮挡消防设施；与周边建（构）筑物的防火间距应符合规范要求；摊位间隔应满足防火疏散需求。</w:t>
      </w:r>
    </w:p>
    <w:p w14:paraId="123C6ABD">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（5）严禁占用城市园林绿地，禁止砍伐树木或破坏绿化设施；严禁损坏或擅自迁移地下管线、检查井等市政设施；不得覆盖、涂改道路标线及交通标识。</w:t>
      </w:r>
    </w:p>
    <w:p w14:paraId="6C9DE2DB">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（6）禁止影响交通秩序。满足车行视距要求，交叉口50m为禁设区，停车视距保持60m；消防车通道原则上全天候保持4m净宽；摊位距消火栓≥5m，严禁遮挡报警装置。</w:t>
      </w:r>
    </w:p>
    <w:p w14:paraId="3DBA1A00">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eastAsia" w:ascii="Times New Roman" w:hAnsi="Times New Roman" w:eastAsia="方正仿宋_GBK" w:cs="方正仿宋_GBK"/>
          <w:b w:val="0"/>
          <w:bCs w:val="0"/>
          <w:color w:val="auto"/>
          <w:sz w:val="32"/>
          <w:szCs w:val="32"/>
          <w:highlight w:val="none"/>
          <w:lang w:val="en-US" w:eastAsia="zh-CN"/>
        </w:rPr>
        <w:t>（7）禁止在雨水井旁设置临时占道经营点，不得圈占井盖。</w:t>
      </w:r>
    </w:p>
    <w:p w14:paraId="48A0BC2B">
      <w:pPr>
        <w:pStyle w:val="4"/>
        <w:keepNext/>
        <w:keepLines/>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textAlignment w:val="auto"/>
        <w:rPr>
          <w:rFonts w:hint="default" w:ascii="Times New Roman" w:hAnsi="Times New Roman" w:eastAsia="楷体" w:cs="Times New Roman"/>
          <w:b/>
          <w:color w:val="auto"/>
          <w:sz w:val="32"/>
          <w:szCs w:val="32"/>
          <w:highlight w:val="none"/>
          <w:lang w:val="en-US" w:eastAsia="zh-CN"/>
        </w:rPr>
      </w:pPr>
      <w:bookmarkStart w:id="16" w:name="_Toc24801"/>
      <w:r>
        <w:rPr>
          <w:rFonts w:hint="default" w:ascii="Times New Roman" w:hAnsi="Times New Roman" w:eastAsia="楷体" w:cs="Times New Roman"/>
          <w:b/>
          <w:color w:val="auto"/>
          <w:sz w:val="32"/>
          <w:szCs w:val="32"/>
          <w:highlight w:val="none"/>
          <w:lang w:val="en-US" w:eastAsia="zh-CN"/>
        </w:rPr>
        <w:t>3.3引导性条款</w:t>
      </w:r>
      <w:bookmarkEnd w:id="16"/>
    </w:p>
    <w:p w14:paraId="61BFE345">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（1）优先考虑老旧小区、保障房片区以及便民服务设施薄弱区域，鼓励结合城市更新项目，统筹规划设置或升级改造。</w:t>
      </w:r>
    </w:p>
    <w:p w14:paraId="7E33D349">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（2）优先选择近期无建设计划的断头路、背街小巷或道路两侧具备可供市民使用空间的路段。</w:t>
      </w:r>
    </w:p>
    <w:p w14:paraId="12FB2E73">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（3）选址区域应交通便利、有利于人流和物流的集散、符合消防安全要求。</w:t>
      </w:r>
    </w:p>
    <w:p w14:paraId="1FAB46AE">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（4）选址区域应地面平整，具备排水防涝条件。</w:t>
      </w:r>
    </w:p>
    <w:p w14:paraId="23DAC966">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（5）选址区域应与垃圾站、化粪池等邻避设施保持适当距离。</w:t>
      </w:r>
    </w:p>
    <w:p w14:paraId="0DFC1BD8">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（6）选址区域若为夜间经营区域宜具备可接入的公共照明设施。</w:t>
      </w:r>
    </w:p>
    <w:p w14:paraId="672AE064">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（7）场地布局应利于集散，满足基本运营需求。</w:t>
      </w:r>
    </w:p>
    <w:p w14:paraId="7D1A52A5">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（8）鼓励采用可拆卸、可移动设施（亭/棚/摊车），但不得搭建永久性建（构）筑物。</w:t>
      </w:r>
    </w:p>
    <w:p w14:paraId="5F2D40FD">
      <w:pPr>
        <w:pStyle w:val="4"/>
        <w:keepNext/>
        <w:keepLines/>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textAlignment w:val="auto"/>
        <w:rPr>
          <w:rFonts w:hint="default" w:ascii="Times New Roman" w:hAnsi="Times New Roman" w:eastAsia="楷体" w:cs="Times New Roman"/>
          <w:b/>
          <w:color w:val="auto"/>
          <w:sz w:val="32"/>
          <w:szCs w:val="32"/>
          <w:highlight w:val="none"/>
          <w:lang w:val="en-US" w:eastAsia="zh-CN"/>
        </w:rPr>
      </w:pPr>
      <w:bookmarkStart w:id="17" w:name="_Toc4672"/>
      <w:r>
        <w:rPr>
          <w:rFonts w:hint="default" w:ascii="Times New Roman" w:hAnsi="Times New Roman" w:eastAsia="楷体" w:cs="Times New Roman"/>
          <w:b/>
          <w:color w:val="auto"/>
          <w:sz w:val="32"/>
          <w:szCs w:val="32"/>
          <w:highlight w:val="none"/>
          <w:lang w:val="en-US" w:eastAsia="zh-CN"/>
        </w:rPr>
        <w:t>3.4分类指引</w:t>
      </w:r>
      <w:bookmarkEnd w:id="17"/>
    </w:p>
    <w:p w14:paraId="4F5CFD49">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根据经营时段，将临时占道经营点划分为全天候临时经营点、潮汐（赶集）临时经营点、节庆（展会）临时经营点</w:t>
      </w:r>
      <w:r>
        <w:rPr>
          <w:rFonts w:hint="eastAsia" w:ascii="Times New Roman" w:hAnsi="Times New Roman" w:eastAsia="方正仿宋_GBK" w:cs="方正仿宋_GBK"/>
          <w:b w:val="0"/>
          <w:bCs w:val="0"/>
          <w:color w:val="auto"/>
          <w:sz w:val="32"/>
          <w:szCs w:val="32"/>
          <w:highlight w:val="none"/>
          <w:lang w:val="en-US" w:eastAsia="zh-CN"/>
        </w:rPr>
        <w:t>四</w:t>
      </w:r>
      <w:r>
        <w:rPr>
          <w:rFonts w:hint="default" w:ascii="Times New Roman" w:hAnsi="Times New Roman" w:eastAsia="方正仿宋_GBK" w:cs="方正仿宋_GBK"/>
          <w:b w:val="0"/>
          <w:bCs w:val="0"/>
          <w:color w:val="auto"/>
          <w:sz w:val="32"/>
          <w:szCs w:val="32"/>
          <w:highlight w:val="none"/>
          <w:lang w:val="en-US" w:eastAsia="zh-CN"/>
        </w:rPr>
        <w:t>大类。</w:t>
      </w:r>
    </w:p>
    <w:p w14:paraId="4982C581">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（1）全天候临时经营点：指在</w:t>
      </w:r>
      <w:r>
        <w:rPr>
          <w:rFonts w:hint="eastAsia" w:ascii="Times New Roman" w:hAnsi="Times New Roman" w:eastAsia="方正仿宋_GBK" w:cs="方正仿宋_GBK"/>
          <w:b w:val="0"/>
          <w:bCs w:val="0"/>
          <w:color w:val="auto"/>
          <w:sz w:val="32"/>
          <w:szCs w:val="32"/>
          <w:highlight w:val="none"/>
          <w:lang w:val="en-US" w:eastAsia="zh-CN"/>
        </w:rPr>
        <w:t>规定区域内相对较长时间持续运营的临时占道经营点</w:t>
      </w:r>
      <w:r>
        <w:rPr>
          <w:rFonts w:hint="default" w:ascii="Times New Roman" w:hAnsi="Times New Roman" w:eastAsia="方正仿宋_GBK" w:cs="方正仿宋_GBK"/>
          <w:b w:val="0"/>
          <w:bCs w:val="0"/>
          <w:color w:val="auto"/>
          <w:sz w:val="32"/>
          <w:szCs w:val="32"/>
          <w:highlight w:val="none"/>
          <w:lang w:val="en-US" w:eastAsia="zh-CN"/>
        </w:rPr>
        <w:t>。</w:t>
      </w:r>
    </w:p>
    <w:p w14:paraId="17E1A217">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（2）潮汐（赶集）临时经营点：</w:t>
      </w:r>
      <w:r>
        <w:rPr>
          <w:rFonts w:hint="eastAsia" w:ascii="Times New Roman" w:hAnsi="Times New Roman" w:eastAsia="方正仿宋_GBK" w:cs="方正仿宋_GBK"/>
          <w:b w:val="0"/>
          <w:bCs w:val="0"/>
          <w:color w:val="auto"/>
          <w:sz w:val="32"/>
          <w:szCs w:val="32"/>
          <w:highlight w:val="none"/>
          <w:lang w:val="en-US" w:eastAsia="zh-CN"/>
        </w:rPr>
        <w:t>在规定时间内进行经营，执行“摊走地净”，经营结束后清理垃圾、拆除经营设施，还道路原状的临时占道经营点</w:t>
      </w:r>
      <w:r>
        <w:rPr>
          <w:rFonts w:hint="default" w:ascii="Times New Roman" w:hAnsi="Times New Roman" w:eastAsia="方正仿宋_GBK" w:cs="方正仿宋_GBK"/>
          <w:b w:val="0"/>
          <w:bCs w:val="0"/>
          <w:color w:val="auto"/>
          <w:sz w:val="32"/>
          <w:szCs w:val="32"/>
          <w:highlight w:val="none"/>
          <w:lang w:val="en-US" w:eastAsia="zh-CN"/>
        </w:rPr>
        <w:t>（包括早市、夜市、</w:t>
      </w:r>
      <w:r>
        <w:rPr>
          <w:rFonts w:hint="eastAsia" w:ascii="Times New Roman" w:hAnsi="Times New Roman" w:eastAsia="方正仿宋_GBK" w:cs="方正仿宋_GBK"/>
          <w:b w:val="0"/>
          <w:bCs w:val="0"/>
          <w:color w:val="auto"/>
          <w:sz w:val="32"/>
          <w:szCs w:val="32"/>
          <w:highlight w:val="none"/>
          <w:lang w:val="en-US" w:eastAsia="zh-CN"/>
        </w:rPr>
        <w:t>骑门摊、</w:t>
      </w:r>
      <w:r>
        <w:rPr>
          <w:rFonts w:hint="default" w:ascii="Times New Roman" w:hAnsi="Times New Roman" w:eastAsia="方正仿宋_GBK" w:cs="方正仿宋_GBK"/>
          <w:b w:val="0"/>
          <w:bCs w:val="0"/>
          <w:color w:val="auto"/>
          <w:sz w:val="32"/>
          <w:szCs w:val="32"/>
          <w:highlight w:val="none"/>
          <w:lang w:val="en-US" w:eastAsia="zh-CN"/>
        </w:rPr>
        <w:t>赶场市集）。</w:t>
      </w:r>
    </w:p>
    <w:p w14:paraId="6E2048CD">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eastAsia" w:ascii="Times New Roman" w:hAnsi="Times New Roman" w:eastAsia="方正仿宋_GBK" w:cs="方正仿宋_GBK"/>
          <w:b w:val="0"/>
          <w:bCs w:val="0"/>
          <w:color w:val="auto"/>
          <w:sz w:val="32"/>
          <w:szCs w:val="32"/>
          <w:highlight w:val="none"/>
          <w:lang w:val="en-US" w:eastAsia="zh-CN"/>
        </w:rPr>
        <w:t>（3）</w:t>
      </w:r>
      <w:r>
        <w:rPr>
          <w:rFonts w:hint="default" w:ascii="Times New Roman" w:hAnsi="Times New Roman" w:eastAsia="方正仿宋_GBK" w:cs="方正仿宋_GBK"/>
          <w:b w:val="0"/>
          <w:bCs w:val="0"/>
          <w:color w:val="auto"/>
          <w:sz w:val="32"/>
          <w:szCs w:val="32"/>
          <w:highlight w:val="none"/>
          <w:lang w:val="en-US" w:eastAsia="zh-CN"/>
        </w:rPr>
        <w:t>节庆（展会）临时经营点：</w:t>
      </w:r>
      <w:r>
        <w:rPr>
          <w:rFonts w:hint="eastAsia" w:ascii="Times New Roman" w:hAnsi="Times New Roman" w:eastAsia="方正仿宋_GBK" w:cs="方正仿宋_GBK"/>
          <w:b w:val="0"/>
          <w:bCs w:val="0"/>
          <w:color w:val="auto"/>
          <w:sz w:val="32"/>
          <w:szCs w:val="32"/>
          <w:highlight w:val="none"/>
          <w:lang w:val="en-US" w:eastAsia="zh-CN"/>
        </w:rPr>
        <w:t>经“</w:t>
      </w:r>
      <w:r>
        <w:rPr>
          <w:rFonts w:hint="default" w:ascii="Times New Roman" w:hAnsi="Times New Roman" w:eastAsia="方正仿宋_GBK" w:cs="方正仿宋_GBK"/>
          <w:b w:val="0"/>
          <w:bCs w:val="0"/>
          <w:color w:val="auto"/>
          <w:sz w:val="32"/>
          <w:szCs w:val="32"/>
          <w:highlight w:val="none"/>
          <w:lang w:val="en-US" w:eastAsia="zh-CN"/>
        </w:rPr>
        <w:t>一事一方案一</w:t>
      </w:r>
      <w:r>
        <w:rPr>
          <w:rFonts w:hint="eastAsia" w:ascii="Times New Roman" w:hAnsi="Times New Roman" w:eastAsia="方正仿宋_GBK" w:cs="方正仿宋_GBK"/>
          <w:b w:val="0"/>
          <w:bCs w:val="0"/>
          <w:color w:val="auto"/>
          <w:sz w:val="32"/>
          <w:szCs w:val="32"/>
          <w:highlight w:val="none"/>
          <w:lang w:val="en-US" w:eastAsia="zh-CN"/>
        </w:rPr>
        <w:t>审核”后，在特定时段和地点，为举办商品展销、促销等活动而申请的临时占道经营点</w:t>
      </w:r>
      <w:r>
        <w:rPr>
          <w:rFonts w:hint="default" w:ascii="Times New Roman" w:hAnsi="Times New Roman" w:eastAsia="方正仿宋_GBK" w:cs="方正仿宋_GBK"/>
          <w:b w:val="0"/>
          <w:bCs w:val="0"/>
          <w:color w:val="auto"/>
          <w:sz w:val="32"/>
          <w:szCs w:val="32"/>
          <w:highlight w:val="none"/>
          <w:lang w:val="en-US" w:eastAsia="zh-CN"/>
        </w:rPr>
        <w:t>。</w:t>
      </w:r>
    </w:p>
    <w:p w14:paraId="01953247">
      <w:pPr>
        <w:pStyle w:val="4"/>
        <w:keepNext/>
        <w:keepLines/>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textAlignment w:val="auto"/>
        <w:rPr>
          <w:rFonts w:hint="default" w:ascii="Times New Roman" w:hAnsi="Times New Roman" w:eastAsia="楷体" w:cs="Times New Roman"/>
          <w:b/>
          <w:color w:val="auto"/>
          <w:sz w:val="32"/>
          <w:szCs w:val="32"/>
          <w:highlight w:val="none"/>
          <w:lang w:val="en-US" w:eastAsia="zh-CN"/>
        </w:rPr>
      </w:pPr>
      <w:bookmarkStart w:id="18" w:name="_Toc3437"/>
      <w:r>
        <w:rPr>
          <w:rFonts w:hint="default" w:ascii="Times New Roman" w:hAnsi="Times New Roman" w:eastAsia="楷体" w:cs="Times New Roman"/>
          <w:b/>
          <w:color w:val="auto"/>
          <w:sz w:val="32"/>
          <w:szCs w:val="32"/>
          <w:highlight w:val="none"/>
          <w:lang w:val="en-US" w:eastAsia="zh-CN"/>
        </w:rPr>
        <w:t>3.5配套设施要求</w:t>
      </w:r>
      <w:bookmarkEnd w:id="18"/>
    </w:p>
    <w:p w14:paraId="19110E80">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
        </w:rPr>
      </w:pPr>
      <w:r>
        <w:rPr>
          <w:rFonts w:hint="eastAsia" w:ascii="Times New Roman" w:hAnsi="Times New Roman" w:eastAsia="方正仿宋_GBK" w:cs="方正仿宋_GBK"/>
          <w:b w:val="0"/>
          <w:bCs w:val="0"/>
          <w:color w:val="auto"/>
          <w:sz w:val="32"/>
          <w:szCs w:val="32"/>
          <w:highlight w:val="none"/>
          <w:lang w:val="en-US" w:eastAsia="zh-CN"/>
        </w:rPr>
        <w:t>1.</w:t>
      </w:r>
      <w:r>
        <w:rPr>
          <w:rFonts w:hint="default" w:ascii="Times New Roman" w:hAnsi="Times New Roman" w:eastAsia="方正仿宋_GBK" w:cs="方正仿宋_GBK"/>
          <w:b w:val="0"/>
          <w:bCs w:val="0"/>
          <w:color w:val="auto"/>
          <w:sz w:val="32"/>
          <w:szCs w:val="32"/>
          <w:highlight w:val="none"/>
          <w:lang w:val="en-US" w:eastAsia="zh"/>
        </w:rPr>
        <w:t>设置经营区域总公示牌</w:t>
      </w:r>
      <w:r>
        <w:rPr>
          <w:rFonts w:hint="eastAsia" w:ascii="Times New Roman" w:hAnsi="Times New Roman" w:eastAsia="方正仿宋_GBK" w:cs="方正仿宋_GBK"/>
          <w:b w:val="0"/>
          <w:bCs w:val="0"/>
          <w:color w:val="auto"/>
          <w:sz w:val="32"/>
          <w:szCs w:val="32"/>
          <w:highlight w:val="none"/>
          <w:lang w:val="en-US" w:eastAsia="zh-CN"/>
        </w:rPr>
        <w:t>，明确经营时间，并实行划线定位经营、</w:t>
      </w:r>
      <w:r>
        <w:rPr>
          <w:rFonts w:hint="default" w:ascii="Times New Roman" w:hAnsi="Times New Roman" w:eastAsia="方正仿宋_GBK" w:cs="方正仿宋_GBK"/>
          <w:b w:val="0"/>
          <w:bCs w:val="0"/>
          <w:color w:val="auto"/>
          <w:sz w:val="32"/>
          <w:szCs w:val="32"/>
          <w:highlight w:val="none"/>
          <w:lang w:val="en-US" w:eastAsia="zh"/>
        </w:rPr>
        <w:t>摊位信息卡。</w:t>
      </w:r>
    </w:p>
    <w:p w14:paraId="718016B7">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
        </w:rPr>
      </w:pPr>
      <w:r>
        <w:rPr>
          <w:rFonts w:hint="eastAsia" w:ascii="Times New Roman" w:hAnsi="Times New Roman" w:eastAsia="方正仿宋_GBK" w:cs="方正仿宋_GBK"/>
          <w:b w:val="0"/>
          <w:bCs w:val="0"/>
          <w:color w:val="auto"/>
          <w:sz w:val="32"/>
          <w:szCs w:val="32"/>
          <w:highlight w:val="none"/>
          <w:lang w:val="en-US" w:eastAsia="zh-CN"/>
        </w:rPr>
        <w:t>2.</w:t>
      </w:r>
      <w:r>
        <w:rPr>
          <w:rFonts w:hint="default" w:ascii="Times New Roman" w:hAnsi="Times New Roman" w:eastAsia="方正仿宋_GBK" w:cs="方正仿宋_GBK"/>
          <w:b w:val="0"/>
          <w:bCs w:val="0"/>
          <w:color w:val="auto"/>
          <w:sz w:val="32"/>
          <w:szCs w:val="32"/>
          <w:highlight w:val="none"/>
          <w:lang w:val="en-US" w:eastAsia="zh"/>
        </w:rPr>
        <w:t>按需配备便携式灭火设备，可移动垃圾收集容器，防污地垫，保障日常维护。</w:t>
      </w:r>
    </w:p>
    <w:p w14:paraId="4AD81F75">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
        </w:rPr>
      </w:pPr>
      <w:r>
        <w:rPr>
          <w:rFonts w:hint="eastAsia" w:ascii="Times New Roman" w:hAnsi="Times New Roman" w:eastAsia="方正仿宋_GBK" w:cs="方正仿宋_GBK"/>
          <w:b w:val="0"/>
          <w:bCs w:val="0"/>
          <w:color w:val="auto"/>
          <w:sz w:val="32"/>
          <w:szCs w:val="32"/>
          <w:highlight w:val="none"/>
          <w:lang w:val="en-US" w:eastAsia="zh-CN"/>
        </w:rPr>
        <w:t>3.</w:t>
      </w:r>
      <w:r>
        <w:rPr>
          <w:rFonts w:hint="default" w:ascii="Times New Roman" w:hAnsi="Times New Roman" w:eastAsia="方正仿宋_GBK" w:cs="方正仿宋_GBK"/>
          <w:b w:val="0"/>
          <w:bCs w:val="0"/>
          <w:color w:val="auto"/>
          <w:sz w:val="32"/>
          <w:szCs w:val="32"/>
          <w:highlight w:val="none"/>
          <w:lang w:val="en-US" w:eastAsia="zh"/>
        </w:rPr>
        <w:t>供电</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
        </w:rPr>
        <w:t>排水方案应符合安全规范，严禁将污水直排路面或雨水井。</w:t>
      </w:r>
    </w:p>
    <w:p w14:paraId="6323C3B9">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
        </w:rPr>
      </w:pPr>
      <w:r>
        <w:rPr>
          <w:rFonts w:hint="eastAsia" w:ascii="Times New Roman" w:hAnsi="Times New Roman" w:eastAsia="方正仿宋_GBK" w:cs="方正仿宋_GBK"/>
          <w:b w:val="0"/>
          <w:bCs w:val="0"/>
          <w:color w:val="auto"/>
          <w:sz w:val="32"/>
          <w:szCs w:val="32"/>
          <w:highlight w:val="none"/>
          <w:lang w:val="en-US" w:eastAsia="zh-CN"/>
        </w:rPr>
        <w:t>4.</w:t>
      </w:r>
      <w:r>
        <w:rPr>
          <w:rFonts w:hint="default" w:ascii="Times New Roman" w:hAnsi="Times New Roman" w:eastAsia="方正仿宋_GBK" w:cs="方正仿宋_GBK"/>
          <w:b w:val="0"/>
          <w:bCs w:val="0"/>
          <w:color w:val="auto"/>
          <w:sz w:val="32"/>
          <w:szCs w:val="32"/>
          <w:highlight w:val="none"/>
          <w:lang w:val="en-US" w:eastAsia="zh"/>
        </w:rPr>
        <w:t>涉及食品摊贩的摊位，其餐厨垃圾收集处理和油烟排放必须符合相关法律法规及标准规范的要求。</w:t>
      </w:r>
    </w:p>
    <w:p w14:paraId="38D6C2D3">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
        </w:rPr>
      </w:pPr>
      <w:r>
        <w:rPr>
          <w:rFonts w:hint="eastAsia" w:ascii="Times New Roman" w:hAnsi="Times New Roman" w:eastAsia="方正仿宋_GBK" w:cs="方正仿宋_GBK"/>
          <w:b w:val="0"/>
          <w:bCs w:val="0"/>
          <w:color w:val="auto"/>
          <w:sz w:val="32"/>
          <w:szCs w:val="32"/>
          <w:highlight w:val="none"/>
          <w:lang w:val="en-US" w:eastAsia="zh-CN"/>
        </w:rPr>
        <w:t>5.</w:t>
      </w:r>
      <w:r>
        <w:rPr>
          <w:rFonts w:hint="default" w:ascii="Times New Roman" w:hAnsi="Times New Roman" w:eastAsia="方正仿宋_GBK" w:cs="方正仿宋_GBK"/>
          <w:b w:val="0"/>
          <w:bCs w:val="0"/>
          <w:color w:val="auto"/>
          <w:sz w:val="32"/>
          <w:szCs w:val="32"/>
          <w:highlight w:val="none"/>
          <w:lang w:val="en-US" w:eastAsia="zh"/>
        </w:rPr>
        <w:t>充分利用周边公共厕所及停车设施等既有资源，人流密集区域宜适当增设移动卫生设施。</w:t>
      </w:r>
    </w:p>
    <w:p w14:paraId="025553E9">
      <w:pPr>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楷体" w:cs="Times New Roman"/>
          <w:b/>
          <w:bCs w:val="0"/>
          <w:color w:val="auto"/>
          <w:sz w:val="32"/>
          <w:szCs w:val="32"/>
          <w:highlight w:val="none"/>
          <w:lang w:val="en-US" w:eastAsia="zh-CN"/>
        </w:rPr>
      </w:pPr>
      <w:r>
        <w:rPr>
          <w:rFonts w:hint="default" w:ascii="Times New Roman" w:hAnsi="Times New Roman" w:eastAsia="楷体" w:cs="Times New Roman"/>
          <w:b/>
          <w:bCs w:val="0"/>
          <w:color w:val="auto"/>
          <w:sz w:val="32"/>
          <w:szCs w:val="32"/>
          <w:highlight w:val="none"/>
          <w:lang w:val="en-US" w:eastAsia="zh-CN"/>
        </w:rPr>
        <w:t>3.</w:t>
      </w:r>
      <w:r>
        <w:rPr>
          <w:rFonts w:hint="default" w:ascii="Times New Roman" w:hAnsi="Times New Roman" w:eastAsia="楷体" w:cs="Times New Roman"/>
          <w:b/>
          <w:bCs w:val="0"/>
          <w:color w:val="auto"/>
          <w:sz w:val="32"/>
          <w:szCs w:val="32"/>
          <w:highlight w:val="none"/>
          <w:lang w:val="en-US" w:eastAsia="zh"/>
        </w:rPr>
        <w:t>6</w:t>
      </w:r>
      <w:r>
        <w:rPr>
          <w:rFonts w:hint="default" w:ascii="Times New Roman" w:hAnsi="Times New Roman" w:eastAsia="楷体" w:cs="Times New Roman"/>
          <w:b/>
          <w:bCs w:val="0"/>
          <w:color w:val="auto"/>
          <w:sz w:val="32"/>
          <w:szCs w:val="32"/>
          <w:highlight w:val="none"/>
          <w:lang w:val="en-US" w:eastAsia="zh-CN"/>
        </w:rPr>
        <w:t>业态引导与风貌协调要求</w:t>
      </w:r>
    </w:p>
    <w:p w14:paraId="54D15893">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采用</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需求导向、精准匹配</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原则，针对不同区域特点实施差异化布局，业态范围主要包含便民服务、餐饮食品、文创展示、日用百货、农副产品、其他业态</w:t>
      </w:r>
      <w:r>
        <w:rPr>
          <w:rFonts w:hint="default" w:ascii="Times New Roman" w:hAnsi="Times New Roman" w:eastAsia="方正仿宋_GBK" w:cs="方正仿宋_GBK"/>
          <w:b w:val="0"/>
          <w:bCs w:val="0"/>
          <w:color w:val="auto"/>
          <w:sz w:val="32"/>
          <w:szCs w:val="32"/>
          <w:highlight w:val="none"/>
          <w:lang w:val="en-US" w:eastAsia="zh"/>
        </w:rPr>
        <w:t>六</w:t>
      </w:r>
      <w:r>
        <w:rPr>
          <w:rFonts w:hint="default" w:ascii="Times New Roman" w:hAnsi="Times New Roman" w:eastAsia="方正仿宋_GBK" w:cs="方正仿宋_GBK"/>
          <w:b w:val="0"/>
          <w:bCs w:val="0"/>
          <w:color w:val="auto"/>
          <w:sz w:val="32"/>
          <w:szCs w:val="32"/>
          <w:highlight w:val="none"/>
          <w:lang w:val="en-US" w:eastAsia="zh-CN"/>
        </w:rPr>
        <w:t>大类。</w:t>
      </w:r>
    </w:p>
    <w:p w14:paraId="6D7CDF72">
      <w:pPr>
        <w:rPr>
          <w:rFonts w:hint="default" w:ascii="Times New Roman" w:hAnsi="Times New Roman" w:eastAsia="黑体" w:cs="Times New Roman"/>
          <w:b/>
          <w:color w:val="auto"/>
          <w:kern w:val="44"/>
          <w:sz w:val="32"/>
          <w:szCs w:val="32"/>
          <w:highlight w:val="none"/>
          <w:lang w:val="en-US" w:eastAsia="zh-CN" w:bidi="ar-SA"/>
        </w:rPr>
      </w:pPr>
      <w:r>
        <w:rPr>
          <w:rFonts w:hint="default" w:ascii="Times New Roman" w:hAnsi="Times New Roman" w:eastAsia="黑体" w:cs="Times New Roman"/>
          <w:b/>
          <w:color w:val="auto"/>
          <w:kern w:val="44"/>
          <w:sz w:val="32"/>
          <w:szCs w:val="32"/>
          <w:highlight w:val="none"/>
          <w:lang w:val="en-US" w:eastAsia="zh-CN" w:bidi="ar-SA"/>
        </w:rPr>
        <w:br w:type="page"/>
      </w:r>
    </w:p>
    <w:p w14:paraId="075F8357">
      <w:pPr>
        <w:pStyle w:val="3"/>
        <w:keepNext/>
        <w:keepLines/>
        <w:pageBreakBefore w:val="0"/>
        <w:widowControl w:val="0"/>
        <w:kinsoku/>
        <w:wordWrap/>
        <w:overflowPunct/>
        <w:topLinePunct w:val="0"/>
        <w:autoSpaceDE/>
        <w:autoSpaceDN/>
        <w:bidi w:val="0"/>
        <w:adjustRightInd/>
        <w:snapToGrid/>
        <w:spacing w:before="0" w:beforeLines="0" w:after="0" w:afterLines="0" w:line="600" w:lineRule="exact"/>
        <w:jc w:val="center"/>
        <w:textAlignment w:val="auto"/>
        <w:rPr>
          <w:rFonts w:hint="default" w:ascii="Times New Roman" w:hAnsi="Times New Roman" w:eastAsia="黑体" w:cs="Times New Roman"/>
          <w:b/>
          <w:color w:val="auto"/>
          <w:kern w:val="44"/>
          <w:sz w:val="32"/>
          <w:szCs w:val="32"/>
          <w:highlight w:val="none"/>
          <w:lang w:val="en-US" w:eastAsia="zh-CN" w:bidi="ar-SA"/>
        </w:rPr>
      </w:pPr>
      <w:bookmarkStart w:id="19" w:name="_Toc2296"/>
      <w:r>
        <w:rPr>
          <w:rFonts w:hint="default" w:ascii="Times New Roman" w:hAnsi="Times New Roman" w:eastAsia="黑体" w:cs="Times New Roman"/>
          <w:b/>
          <w:color w:val="auto"/>
          <w:kern w:val="44"/>
          <w:sz w:val="32"/>
          <w:szCs w:val="32"/>
          <w:highlight w:val="none"/>
          <w:lang w:val="en-US" w:eastAsia="zh-CN" w:bidi="ar-SA"/>
        </w:rPr>
        <w:t>第四章</w:t>
      </w:r>
      <w:r>
        <w:rPr>
          <w:rFonts w:hint="eastAsia" w:ascii="Times New Roman" w:hAnsi="Times New Roman" w:eastAsia="黑体" w:cs="Times New Roman"/>
          <w:b/>
          <w:color w:val="auto"/>
          <w:kern w:val="44"/>
          <w:sz w:val="32"/>
          <w:szCs w:val="32"/>
          <w:highlight w:val="none"/>
          <w:lang w:val="en-US" w:eastAsia="zh-CN" w:bidi="ar-SA"/>
        </w:rPr>
        <w:t xml:space="preserve">  </w:t>
      </w:r>
      <w:r>
        <w:rPr>
          <w:rFonts w:hint="default" w:ascii="Times New Roman" w:hAnsi="Times New Roman" w:eastAsia="黑体" w:cs="Times New Roman"/>
          <w:b/>
          <w:color w:val="auto"/>
          <w:kern w:val="44"/>
          <w:sz w:val="32"/>
          <w:szCs w:val="32"/>
          <w:highlight w:val="none"/>
          <w:lang w:val="en-US" w:eastAsia="zh-CN" w:bidi="ar-SA"/>
        </w:rPr>
        <w:t>规划</w:t>
      </w:r>
      <w:r>
        <w:rPr>
          <w:rFonts w:hint="eastAsia" w:ascii="Times New Roman" w:hAnsi="Times New Roman" w:eastAsia="黑体" w:cs="Times New Roman"/>
          <w:b/>
          <w:color w:val="auto"/>
          <w:kern w:val="44"/>
          <w:sz w:val="32"/>
          <w:szCs w:val="32"/>
          <w:highlight w:val="none"/>
          <w:lang w:val="en-US" w:eastAsia="zh-CN" w:bidi="ar-SA"/>
        </w:rPr>
        <w:t>布局</w:t>
      </w:r>
      <w:bookmarkEnd w:id="19"/>
    </w:p>
    <w:p w14:paraId="13C76C24">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_GBK" w:cs="方正仿宋_GBK"/>
          <w:b w:val="0"/>
          <w:bCs w:val="0"/>
          <w:color w:val="auto"/>
          <w:sz w:val="32"/>
          <w:szCs w:val="32"/>
          <w:highlight w:val="none"/>
          <w:lang w:val="en-US" w:eastAsia="zh-CN"/>
        </w:rPr>
        <w:t>按照</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控制总量、规范存量、管控增量</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原则，围绕</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九龙新城</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杨谢石黄九</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东三街</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中梁山华岩</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四大组团，</w:t>
      </w:r>
      <w:r>
        <w:rPr>
          <w:rFonts w:hint="eastAsia" w:ascii="Times New Roman" w:hAnsi="Times New Roman" w:eastAsia="方正仿宋_GBK" w:cs="方正仿宋_GBK"/>
          <w:b w:val="0"/>
          <w:bCs w:val="0"/>
          <w:color w:val="auto"/>
          <w:sz w:val="32"/>
          <w:szCs w:val="32"/>
          <w:highlight w:val="none"/>
          <w:lang w:val="en-US" w:eastAsia="zh-CN"/>
        </w:rPr>
        <w:t>综合考虑</w:t>
      </w:r>
      <w:r>
        <w:rPr>
          <w:rFonts w:hint="default" w:ascii="Times New Roman" w:hAnsi="Times New Roman" w:eastAsia="方正仿宋_GBK" w:cs="方正仿宋_GBK"/>
          <w:b w:val="0"/>
          <w:bCs w:val="0"/>
          <w:color w:val="auto"/>
          <w:sz w:val="32"/>
          <w:szCs w:val="32"/>
          <w:highlight w:val="none"/>
          <w:lang w:val="en-US" w:eastAsia="zh-CN"/>
        </w:rPr>
        <w:t>全区城市空间结构、人口分布特征、临时占道经营现状、市民需求、发展前景等</w:t>
      </w:r>
      <w:r>
        <w:rPr>
          <w:rFonts w:hint="eastAsia" w:ascii="Times New Roman" w:hAnsi="Times New Roman" w:eastAsia="方正仿宋_GBK" w:cs="方正仿宋_GBK"/>
          <w:b w:val="0"/>
          <w:bCs w:val="0"/>
          <w:color w:val="auto"/>
          <w:sz w:val="32"/>
          <w:szCs w:val="32"/>
          <w:highlight w:val="none"/>
          <w:lang w:val="en-US" w:eastAsia="zh-CN"/>
        </w:rPr>
        <w:t>因素</w:t>
      </w:r>
      <w:r>
        <w:rPr>
          <w:rFonts w:hint="default" w:ascii="Times New Roman" w:hAnsi="Times New Roman" w:eastAsia="方正仿宋_GBK" w:cs="方正仿宋_GBK"/>
          <w:b w:val="0"/>
          <w:bCs w:val="0"/>
          <w:color w:val="auto"/>
          <w:sz w:val="32"/>
          <w:szCs w:val="32"/>
          <w:highlight w:val="none"/>
          <w:lang w:val="en-US" w:eastAsia="zh-CN"/>
        </w:rPr>
        <w:t>，综合各部门、市民意见，科学规划临时占道经营点位，经核减及调整后，</w:t>
      </w:r>
      <w:r>
        <w:rPr>
          <w:rFonts w:hint="default" w:ascii="Times New Roman" w:hAnsi="Times New Roman" w:eastAsia="方正仿宋_GBK" w:cs="方正仿宋_GBK"/>
          <w:b w:val="0"/>
          <w:bCs w:val="0"/>
          <w:color w:val="000000" w:themeColor="text1"/>
          <w:sz w:val="32"/>
          <w:szCs w:val="32"/>
          <w:highlight w:val="none"/>
          <w:lang w:val="en-US" w:eastAsia="zh-CN"/>
          <w14:textFill>
            <w14:solidFill>
              <w14:schemeClr w14:val="tx1"/>
            </w14:solidFill>
          </w14:textFill>
        </w:rPr>
        <w:t>全区共规划临时占道经营点69个、摊位</w:t>
      </w:r>
      <w:r>
        <w:rPr>
          <w:rFonts w:hint="eastAsia" w:ascii="Times New Roman" w:hAnsi="Times New Roman" w:eastAsia="方正仿宋_GBK" w:cs="方正仿宋_GBK"/>
          <w:b w:val="0"/>
          <w:bCs w:val="0"/>
          <w:color w:val="000000" w:themeColor="text1"/>
          <w:sz w:val="32"/>
          <w:szCs w:val="32"/>
          <w:highlight w:val="none"/>
          <w:lang w:val="en-US" w:eastAsia="zh-CN"/>
          <w14:textFill>
            <w14:solidFill>
              <w14:schemeClr w14:val="tx1"/>
            </w14:solidFill>
          </w14:textFill>
        </w:rPr>
        <w:t>4</w:t>
      </w:r>
      <w:r>
        <w:rPr>
          <w:rFonts w:hint="default" w:ascii="Times New Roman" w:hAnsi="Times New Roman" w:eastAsia="方正仿宋_GBK" w:cs="方正仿宋_GBK"/>
          <w:b w:val="0"/>
          <w:bCs w:val="0"/>
          <w:color w:val="000000" w:themeColor="text1"/>
          <w:sz w:val="32"/>
          <w:szCs w:val="32"/>
          <w:highlight w:val="none"/>
          <w:lang w:val="en-US" w:eastAsia="zh-CN"/>
          <w14:textFill>
            <w14:solidFill>
              <w14:schemeClr w14:val="tx1"/>
            </w14:solidFill>
          </w14:textFill>
        </w:rPr>
        <w:t>218个，其中全天候临时占道经营点</w:t>
      </w:r>
      <w:r>
        <w:rPr>
          <w:rFonts w:hint="eastAsia" w:ascii="Times New Roman" w:hAnsi="Times New Roman" w:eastAsia="方正仿宋_GBK" w:cs="方正仿宋_GBK"/>
          <w:b w:val="0"/>
          <w:bCs w:val="0"/>
          <w:color w:val="000000" w:themeColor="text1"/>
          <w:sz w:val="32"/>
          <w:szCs w:val="32"/>
          <w:highlight w:val="none"/>
          <w:lang w:val="en-US" w:eastAsia="zh-CN"/>
          <w14:textFill>
            <w14:solidFill>
              <w14:schemeClr w14:val="tx1"/>
            </w14:solidFill>
          </w14:textFill>
        </w:rPr>
        <w:t>33</w:t>
      </w:r>
      <w:r>
        <w:rPr>
          <w:rFonts w:hint="default" w:ascii="Times New Roman" w:hAnsi="Times New Roman" w:eastAsia="方正仿宋_GBK" w:cs="方正仿宋_GBK"/>
          <w:b w:val="0"/>
          <w:bCs w:val="0"/>
          <w:color w:val="000000" w:themeColor="text1"/>
          <w:sz w:val="32"/>
          <w:szCs w:val="32"/>
          <w:highlight w:val="none"/>
          <w:lang w:val="en-US" w:eastAsia="zh-CN"/>
          <w14:textFill>
            <w14:solidFill>
              <w14:schemeClr w14:val="tx1"/>
            </w14:solidFill>
          </w14:textFill>
        </w:rPr>
        <w:t>个、潮汐（赶集）临时占道经营点</w:t>
      </w:r>
      <w:r>
        <w:rPr>
          <w:rFonts w:hint="eastAsia" w:ascii="Times New Roman" w:hAnsi="Times New Roman" w:eastAsia="方正仿宋_GBK" w:cs="方正仿宋_GBK"/>
          <w:b w:val="0"/>
          <w:bCs w:val="0"/>
          <w:color w:val="000000" w:themeColor="text1"/>
          <w:sz w:val="32"/>
          <w:szCs w:val="32"/>
          <w:highlight w:val="none"/>
          <w:lang w:val="en-US" w:eastAsia="zh-CN"/>
          <w14:textFill>
            <w14:solidFill>
              <w14:schemeClr w14:val="tx1"/>
            </w14:solidFill>
          </w14:textFill>
        </w:rPr>
        <w:t>3</w:t>
      </w:r>
      <w:r>
        <w:rPr>
          <w:rFonts w:hint="default" w:ascii="Times New Roman" w:hAnsi="Times New Roman" w:eastAsia="方正仿宋_GBK" w:cs="方正仿宋_GBK"/>
          <w:b w:val="0"/>
          <w:bCs w:val="0"/>
          <w:color w:val="000000" w:themeColor="text1"/>
          <w:sz w:val="32"/>
          <w:szCs w:val="32"/>
          <w:highlight w:val="none"/>
          <w:lang w:val="en-US" w:eastAsia="zh-CN"/>
          <w14:textFill>
            <w14:solidFill>
              <w14:schemeClr w14:val="tx1"/>
            </w14:solidFill>
          </w14:textFill>
        </w:rPr>
        <w:t>1个、节庆（展会）临时占道经营点</w:t>
      </w:r>
      <w:r>
        <w:rPr>
          <w:rFonts w:hint="eastAsia" w:ascii="Times New Roman" w:hAnsi="Times New Roman" w:eastAsia="方正仿宋_GBK" w:cs="方正仿宋_GBK"/>
          <w:b w:val="0"/>
          <w:bCs w:val="0"/>
          <w:color w:val="000000" w:themeColor="text1"/>
          <w:sz w:val="32"/>
          <w:szCs w:val="32"/>
          <w:highlight w:val="none"/>
          <w:lang w:val="en-US" w:eastAsia="zh-CN"/>
          <w14:textFill>
            <w14:solidFill>
              <w14:schemeClr w14:val="tx1"/>
            </w14:solidFill>
          </w14:textFill>
        </w:rPr>
        <w:t>5</w:t>
      </w:r>
      <w:r>
        <w:rPr>
          <w:rFonts w:hint="default" w:ascii="Times New Roman" w:hAnsi="Times New Roman" w:eastAsia="方正仿宋_GBK" w:cs="方正仿宋_GBK"/>
          <w:b w:val="0"/>
          <w:bCs w:val="0"/>
          <w:color w:val="000000" w:themeColor="text1"/>
          <w:sz w:val="32"/>
          <w:szCs w:val="32"/>
          <w:highlight w:val="none"/>
          <w:lang w:val="en-US" w:eastAsia="zh-CN"/>
          <w14:textFill>
            <w14:solidFill>
              <w14:schemeClr w14:val="tx1"/>
            </w14:solidFill>
          </w14:textFill>
        </w:rPr>
        <w:t>个</w:t>
      </w:r>
      <w:r>
        <w:rPr>
          <w:rFonts w:hint="eastAsia" w:ascii="Times New Roman" w:hAnsi="Times New Roman" w:eastAsia="方正仿宋_GBK" w:cs="方正仿宋_GBK"/>
          <w:b w:val="0"/>
          <w:bCs w:val="0"/>
          <w:color w:val="000000" w:themeColor="text1"/>
          <w:sz w:val="32"/>
          <w:szCs w:val="32"/>
          <w:highlight w:val="none"/>
          <w:lang w:val="en-US" w:eastAsia="zh-CN"/>
          <w14:textFill>
            <w14:solidFill>
              <w14:schemeClr w14:val="tx1"/>
            </w14:solidFill>
          </w14:textFill>
        </w:rPr>
        <w:t>。</w:t>
      </w:r>
    </w:p>
    <w:p w14:paraId="3379A15F">
      <w:pPr>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楷体" w:cs="Times New Roman"/>
          <w:b/>
          <w:bCs w:val="0"/>
          <w:color w:val="auto"/>
          <w:sz w:val="32"/>
          <w:szCs w:val="32"/>
          <w:highlight w:val="none"/>
          <w:lang w:val="en-US" w:eastAsia="zh-CN"/>
        </w:rPr>
      </w:pPr>
      <w:r>
        <w:rPr>
          <w:rFonts w:hint="eastAsia" w:ascii="Times New Roman" w:hAnsi="Times New Roman" w:eastAsia="楷体" w:cs="Times New Roman"/>
          <w:b/>
          <w:bCs w:val="0"/>
          <w:color w:val="auto"/>
          <w:sz w:val="32"/>
          <w:szCs w:val="32"/>
          <w:highlight w:val="none"/>
          <w:lang w:val="en-US" w:eastAsia="zh-CN"/>
        </w:rPr>
        <w:t>4.1“</w:t>
      </w:r>
      <w:r>
        <w:rPr>
          <w:rFonts w:hint="default" w:ascii="Times New Roman" w:hAnsi="Times New Roman" w:eastAsia="楷体" w:cs="Times New Roman"/>
          <w:b/>
          <w:bCs w:val="0"/>
          <w:color w:val="auto"/>
          <w:sz w:val="32"/>
          <w:szCs w:val="32"/>
          <w:highlight w:val="none"/>
          <w:lang w:val="en-US" w:eastAsia="zh-CN"/>
        </w:rPr>
        <w:t>九龙新城</w:t>
      </w:r>
      <w:r>
        <w:rPr>
          <w:rFonts w:hint="eastAsia" w:ascii="Times New Roman" w:hAnsi="Times New Roman" w:eastAsia="楷体" w:cs="Times New Roman"/>
          <w:b/>
          <w:bCs w:val="0"/>
          <w:color w:val="auto"/>
          <w:sz w:val="32"/>
          <w:szCs w:val="32"/>
          <w:highlight w:val="none"/>
          <w:lang w:val="en-US" w:eastAsia="zh-CN"/>
        </w:rPr>
        <w:t>”</w:t>
      </w:r>
      <w:r>
        <w:rPr>
          <w:rFonts w:hint="default" w:ascii="Times New Roman" w:hAnsi="Times New Roman" w:eastAsia="楷体" w:cs="Times New Roman"/>
          <w:b/>
          <w:bCs w:val="0"/>
          <w:color w:val="auto"/>
          <w:sz w:val="32"/>
          <w:szCs w:val="32"/>
          <w:highlight w:val="none"/>
          <w:lang w:val="en-US" w:eastAsia="zh-CN"/>
        </w:rPr>
        <w:t>组团</w:t>
      </w:r>
    </w:p>
    <w:p w14:paraId="77764591">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九龙新城</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组团含陶家镇、西彭镇、铜罐驿镇城市建成区，是全市高质量发展重要增长极、内陆开放综合枢纽重要展示区，主导产业包括铝基新材料、智能网联新能源汽车，此次规划临时占道经营点7个，摊位</w:t>
      </w:r>
      <w:r>
        <w:rPr>
          <w:rFonts w:hint="eastAsia" w:ascii="Times New Roman" w:hAnsi="Times New Roman" w:eastAsia="方正仿宋_GBK" w:cs="方正仿宋_GBK"/>
          <w:b w:val="0"/>
          <w:bCs w:val="0"/>
          <w:color w:val="auto"/>
          <w:sz w:val="32"/>
          <w:szCs w:val="32"/>
          <w:highlight w:val="none"/>
          <w:lang w:val="en-US" w:eastAsia="zh-CN"/>
        </w:rPr>
        <w:t>2</w:t>
      </w:r>
      <w:r>
        <w:rPr>
          <w:rFonts w:hint="default" w:ascii="Times New Roman" w:hAnsi="Times New Roman" w:eastAsia="方正仿宋_GBK" w:cs="方正仿宋_GBK"/>
          <w:b w:val="0"/>
          <w:bCs w:val="0"/>
          <w:color w:val="auto"/>
          <w:sz w:val="32"/>
          <w:szCs w:val="32"/>
          <w:highlight w:val="none"/>
          <w:lang w:val="en-US" w:eastAsia="zh-CN"/>
        </w:rPr>
        <w:t>59个。</w:t>
      </w:r>
    </w:p>
    <w:p w14:paraId="46382D49">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1.陶家镇建成区：规划临时占道经营点</w:t>
      </w:r>
      <w:r>
        <w:rPr>
          <w:rFonts w:hint="eastAsia" w:ascii="Times New Roman" w:hAnsi="Times New Roman" w:eastAsia="方正仿宋_GBK" w:cs="方正仿宋_GBK"/>
          <w:b w:val="0"/>
          <w:bCs w:val="0"/>
          <w:color w:val="auto"/>
          <w:sz w:val="32"/>
          <w:szCs w:val="32"/>
          <w:highlight w:val="none"/>
          <w:lang w:val="en-US" w:eastAsia="zh-CN"/>
        </w:rPr>
        <w:t>1</w:t>
      </w:r>
      <w:r>
        <w:rPr>
          <w:rFonts w:hint="default" w:ascii="Times New Roman" w:hAnsi="Times New Roman" w:eastAsia="方正仿宋_GBK" w:cs="方正仿宋_GBK"/>
          <w:b w:val="0"/>
          <w:bCs w:val="0"/>
          <w:color w:val="auto"/>
          <w:sz w:val="32"/>
          <w:szCs w:val="32"/>
          <w:highlight w:val="none"/>
          <w:lang w:val="en-US" w:eastAsia="zh-CN"/>
        </w:rPr>
        <w:t>个，经营类型主要为便民服务、餐饮食品类。其中全天候临时经营点1个，摊位</w:t>
      </w:r>
      <w:r>
        <w:rPr>
          <w:rFonts w:hint="default" w:ascii="Times New Roman" w:hAnsi="Times New Roman" w:eastAsia="方正仿宋_GBK" w:cs="方正仿宋_GBK"/>
          <w:b w:val="0"/>
          <w:bCs w:val="0"/>
          <w:color w:val="auto"/>
          <w:sz w:val="32"/>
          <w:szCs w:val="32"/>
          <w:highlight w:val="none"/>
          <w:lang w:val="en-US" w:eastAsia="zh"/>
        </w:rPr>
        <w:t>30</w:t>
      </w:r>
      <w:r>
        <w:rPr>
          <w:rFonts w:hint="default" w:ascii="Times New Roman" w:hAnsi="Times New Roman" w:eastAsia="方正仿宋_GBK" w:cs="方正仿宋_GBK"/>
          <w:b w:val="0"/>
          <w:bCs w:val="0"/>
          <w:color w:val="auto"/>
          <w:sz w:val="32"/>
          <w:szCs w:val="32"/>
          <w:highlight w:val="none"/>
          <w:lang w:val="en-US" w:eastAsia="zh-CN"/>
        </w:rPr>
        <w:t>个。</w:t>
      </w:r>
    </w:p>
    <w:p w14:paraId="7F17341E">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2.西彭镇建成区：规划临时占道经营点6个，主要经营业态为日用百货、农副产品、餐饮食品类。其中全天候临时经营点</w:t>
      </w:r>
      <w:r>
        <w:rPr>
          <w:rFonts w:hint="eastAsia" w:ascii="Times New Roman" w:hAnsi="Times New Roman" w:eastAsia="方正仿宋_GBK" w:cs="方正仿宋_GBK"/>
          <w:b w:val="0"/>
          <w:bCs w:val="0"/>
          <w:color w:val="auto"/>
          <w:sz w:val="32"/>
          <w:szCs w:val="32"/>
          <w:highlight w:val="none"/>
          <w:lang w:val="en-US" w:eastAsia="zh-CN"/>
        </w:rPr>
        <w:t>2</w:t>
      </w:r>
      <w:r>
        <w:rPr>
          <w:rFonts w:hint="default" w:ascii="Times New Roman" w:hAnsi="Times New Roman" w:eastAsia="方正仿宋_GBK" w:cs="方正仿宋_GBK"/>
          <w:b w:val="0"/>
          <w:bCs w:val="0"/>
          <w:color w:val="auto"/>
          <w:sz w:val="32"/>
          <w:szCs w:val="32"/>
          <w:highlight w:val="none"/>
          <w:lang w:val="en-US" w:eastAsia="zh-CN"/>
        </w:rPr>
        <w:t>个、摊位</w:t>
      </w:r>
      <w:r>
        <w:rPr>
          <w:rFonts w:hint="eastAsia" w:ascii="Times New Roman" w:hAnsi="Times New Roman" w:eastAsia="方正仿宋_GBK" w:cs="方正仿宋_GBK"/>
          <w:b w:val="0"/>
          <w:bCs w:val="0"/>
          <w:color w:val="auto"/>
          <w:sz w:val="32"/>
          <w:szCs w:val="32"/>
          <w:highlight w:val="none"/>
          <w:lang w:val="en-US" w:eastAsia="zh-CN"/>
        </w:rPr>
        <w:t>73</w:t>
      </w:r>
      <w:r>
        <w:rPr>
          <w:rFonts w:hint="default" w:ascii="Times New Roman" w:hAnsi="Times New Roman" w:eastAsia="方正仿宋_GBK" w:cs="方正仿宋_GBK"/>
          <w:b w:val="0"/>
          <w:bCs w:val="0"/>
          <w:color w:val="auto"/>
          <w:sz w:val="32"/>
          <w:szCs w:val="32"/>
          <w:highlight w:val="none"/>
          <w:lang w:val="en-US" w:eastAsia="zh-CN"/>
        </w:rPr>
        <w:t>个，潮汐（赶集）临时经营点</w:t>
      </w:r>
      <w:r>
        <w:rPr>
          <w:rFonts w:hint="eastAsia" w:ascii="Times New Roman" w:hAnsi="Times New Roman" w:eastAsia="方正仿宋_GBK" w:cs="方正仿宋_GBK"/>
          <w:b w:val="0"/>
          <w:bCs w:val="0"/>
          <w:color w:val="auto"/>
          <w:sz w:val="32"/>
          <w:szCs w:val="32"/>
          <w:highlight w:val="none"/>
          <w:lang w:val="en-US" w:eastAsia="zh-CN"/>
        </w:rPr>
        <w:t>4</w:t>
      </w:r>
      <w:r>
        <w:rPr>
          <w:rFonts w:hint="default" w:ascii="Times New Roman" w:hAnsi="Times New Roman" w:eastAsia="方正仿宋_GBK" w:cs="方正仿宋_GBK"/>
          <w:b w:val="0"/>
          <w:bCs w:val="0"/>
          <w:color w:val="auto"/>
          <w:sz w:val="32"/>
          <w:szCs w:val="32"/>
          <w:highlight w:val="none"/>
          <w:lang w:val="en-US" w:eastAsia="zh-CN"/>
        </w:rPr>
        <w:t>个、摊位</w:t>
      </w:r>
      <w:r>
        <w:rPr>
          <w:rFonts w:hint="eastAsia" w:ascii="Times New Roman" w:hAnsi="Times New Roman" w:eastAsia="方正仿宋_GBK" w:cs="方正仿宋_GBK"/>
          <w:b w:val="0"/>
          <w:bCs w:val="0"/>
          <w:color w:val="auto"/>
          <w:sz w:val="32"/>
          <w:szCs w:val="32"/>
          <w:highlight w:val="none"/>
          <w:lang w:val="en-US" w:eastAsia="zh-CN"/>
        </w:rPr>
        <w:t>156</w:t>
      </w:r>
      <w:r>
        <w:rPr>
          <w:rFonts w:hint="default" w:ascii="Times New Roman" w:hAnsi="Times New Roman" w:eastAsia="方正仿宋_GBK" w:cs="方正仿宋_GBK"/>
          <w:b w:val="0"/>
          <w:bCs w:val="0"/>
          <w:color w:val="auto"/>
          <w:sz w:val="32"/>
          <w:szCs w:val="32"/>
          <w:highlight w:val="none"/>
          <w:lang w:val="en-US" w:eastAsia="zh-CN"/>
        </w:rPr>
        <w:t>个。</w:t>
      </w:r>
    </w:p>
    <w:p w14:paraId="4E7CC0C8">
      <w:pPr>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楷体" w:cs="Times New Roman"/>
          <w:b/>
          <w:bCs w:val="0"/>
          <w:color w:val="auto"/>
          <w:sz w:val="32"/>
          <w:szCs w:val="32"/>
          <w:highlight w:val="none"/>
          <w:lang w:val="en-US" w:eastAsia="zh-CN"/>
        </w:rPr>
      </w:pPr>
      <w:r>
        <w:rPr>
          <w:rFonts w:hint="eastAsia" w:ascii="Times New Roman" w:hAnsi="Times New Roman" w:eastAsia="楷体" w:cs="Times New Roman"/>
          <w:b/>
          <w:bCs w:val="0"/>
          <w:color w:val="auto"/>
          <w:sz w:val="32"/>
          <w:szCs w:val="32"/>
          <w:highlight w:val="none"/>
          <w:lang w:val="en-US" w:eastAsia="zh-CN"/>
        </w:rPr>
        <w:t>4.2“</w:t>
      </w:r>
      <w:r>
        <w:rPr>
          <w:rFonts w:hint="default" w:ascii="Times New Roman" w:hAnsi="Times New Roman" w:eastAsia="楷体" w:cs="Times New Roman"/>
          <w:b/>
          <w:bCs w:val="0"/>
          <w:color w:val="auto"/>
          <w:sz w:val="32"/>
          <w:szCs w:val="32"/>
          <w:highlight w:val="none"/>
          <w:lang w:val="en-US" w:eastAsia="zh-CN"/>
        </w:rPr>
        <w:t>杨谢石黄九</w:t>
      </w:r>
      <w:r>
        <w:rPr>
          <w:rFonts w:hint="eastAsia" w:ascii="Times New Roman" w:hAnsi="Times New Roman" w:eastAsia="楷体" w:cs="Times New Roman"/>
          <w:b/>
          <w:bCs w:val="0"/>
          <w:color w:val="auto"/>
          <w:sz w:val="32"/>
          <w:szCs w:val="32"/>
          <w:highlight w:val="none"/>
          <w:lang w:val="en-US" w:eastAsia="zh-CN"/>
        </w:rPr>
        <w:t>”</w:t>
      </w:r>
      <w:r>
        <w:rPr>
          <w:rFonts w:hint="default" w:ascii="Times New Roman" w:hAnsi="Times New Roman" w:eastAsia="楷体" w:cs="Times New Roman"/>
          <w:b/>
          <w:bCs w:val="0"/>
          <w:color w:val="auto"/>
          <w:sz w:val="32"/>
          <w:szCs w:val="32"/>
          <w:highlight w:val="none"/>
          <w:lang w:val="en-US" w:eastAsia="zh-CN"/>
        </w:rPr>
        <w:t>组团</w:t>
      </w:r>
    </w:p>
    <w:p w14:paraId="3AE45682">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杨谢石黄九</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组团含杨家坪街道、谢家湾街道、石坪桥街道、黄桷坪街道、九龙街道，是具有国际影响力的现代服务业集聚区，主导产业包括高端商贸、特色文旅、数字服务、创新孵化、总部经济、文创产业、</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娱教医养</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服务，此次规划临时占道经营26个、摊位</w:t>
      </w:r>
      <w:r>
        <w:rPr>
          <w:rFonts w:hint="eastAsia" w:ascii="Times New Roman" w:hAnsi="Times New Roman" w:eastAsia="方正仿宋_GBK" w:cs="方正仿宋_GBK"/>
          <w:b w:val="0"/>
          <w:bCs w:val="0"/>
          <w:color w:val="auto"/>
          <w:sz w:val="32"/>
          <w:szCs w:val="32"/>
          <w:highlight w:val="none"/>
          <w:lang w:val="en-US" w:eastAsia="zh-CN"/>
        </w:rPr>
        <w:t>1</w:t>
      </w:r>
      <w:r>
        <w:rPr>
          <w:rFonts w:hint="default" w:ascii="Times New Roman" w:hAnsi="Times New Roman" w:eastAsia="方正仿宋_GBK" w:cs="方正仿宋_GBK"/>
          <w:b w:val="0"/>
          <w:bCs w:val="0"/>
          <w:color w:val="auto"/>
          <w:sz w:val="32"/>
          <w:szCs w:val="32"/>
          <w:highlight w:val="none"/>
          <w:lang w:val="en-US" w:eastAsia="zh-CN"/>
        </w:rPr>
        <w:t>050个。</w:t>
      </w:r>
    </w:p>
    <w:p w14:paraId="0EC0871E">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1.杨家坪街道：规划临时占道经营</w:t>
      </w:r>
      <w:r>
        <w:rPr>
          <w:rFonts w:hint="eastAsia" w:ascii="Times New Roman" w:hAnsi="Times New Roman" w:eastAsia="方正仿宋_GBK" w:cs="方正仿宋_GBK"/>
          <w:b w:val="0"/>
          <w:bCs w:val="0"/>
          <w:color w:val="auto"/>
          <w:sz w:val="32"/>
          <w:szCs w:val="32"/>
          <w:highlight w:val="none"/>
          <w:lang w:val="en-US" w:eastAsia="zh-CN"/>
        </w:rPr>
        <w:t>点</w:t>
      </w:r>
      <w:r>
        <w:rPr>
          <w:rFonts w:hint="default" w:ascii="Times New Roman" w:hAnsi="Times New Roman" w:eastAsia="方正仿宋_GBK" w:cs="方正仿宋_GBK"/>
          <w:b w:val="0"/>
          <w:bCs w:val="0"/>
          <w:color w:val="auto"/>
          <w:sz w:val="32"/>
          <w:szCs w:val="32"/>
          <w:highlight w:val="none"/>
          <w:lang w:val="en-US" w:eastAsia="zh-CN"/>
        </w:rPr>
        <w:t>5个，经营类型主要为便民服务、餐饮食品类；其中全天候临时经营点</w:t>
      </w:r>
      <w:r>
        <w:rPr>
          <w:rFonts w:hint="eastAsia" w:ascii="Times New Roman" w:hAnsi="Times New Roman" w:eastAsia="方正仿宋_GBK" w:cs="方正仿宋_GBK"/>
          <w:b w:val="0"/>
          <w:bCs w:val="0"/>
          <w:color w:val="auto"/>
          <w:sz w:val="32"/>
          <w:szCs w:val="32"/>
          <w:highlight w:val="none"/>
          <w:lang w:val="en-US" w:eastAsia="zh-CN"/>
        </w:rPr>
        <w:t>1</w:t>
      </w:r>
      <w:r>
        <w:rPr>
          <w:rFonts w:hint="default" w:ascii="Times New Roman" w:hAnsi="Times New Roman" w:eastAsia="方正仿宋_GBK" w:cs="方正仿宋_GBK"/>
          <w:b w:val="0"/>
          <w:bCs w:val="0"/>
          <w:color w:val="auto"/>
          <w:sz w:val="32"/>
          <w:szCs w:val="32"/>
          <w:highlight w:val="none"/>
          <w:lang w:val="en-US" w:eastAsia="zh-CN"/>
        </w:rPr>
        <w:t>个、摊位</w:t>
      </w:r>
      <w:r>
        <w:rPr>
          <w:rFonts w:hint="eastAsia" w:ascii="Times New Roman" w:hAnsi="Times New Roman" w:eastAsia="方正仿宋_GBK" w:cs="方正仿宋_GBK"/>
          <w:b w:val="0"/>
          <w:bCs w:val="0"/>
          <w:color w:val="auto"/>
          <w:sz w:val="32"/>
          <w:szCs w:val="32"/>
          <w:highlight w:val="none"/>
          <w:lang w:val="en-US" w:eastAsia="zh-CN"/>
        </w:rPr>
        <w:t>1</w:t>
      </w:r>
      <w:r>
        <w:rPr>
          <w:rFonts w:hint="default" w:ascii="Times New Roman" w:hAnsi="Times New Roman" w:eastAsia="方正仿宋_GBK" w:cs="方正仿宋_GBK"/>
          <w:b w:val="0"/>
          <w:bCs w:val="0"/>
          <w:color w:val="auto"/>
          <w:sz w:val="32"/>
          <w:szCs w:val="32"/>
          <w:highlight w:val="none"/>
          <w:lang w:val="en-US" w:eastAsia="zh-CN"/>
        </w:rPr>
        <w:t>个，潮汐（赶集）临时经营点</w:t>
      </w:r>
      <w:r>
        <w:rPr>
          <w:rFonts w:hint="eastAsia" w:ascii="Times New Roman" w:hAnsi="Times New Roman" w:eastAsia="方正仿宋_GBK" w:cs="方正仿宋_GBK"/>
          <w:b w:val="0"/>
          <w:bCs w:val="0"/>
          <w:color w:val="auto"/>
          <w:sz w:val="32"/>
          <w:szCs w:val="32"/>
          <w:highlight w:val="none"/>
          <w:lang w:val="en-US" w:eastAsia="zh-CN"/>
        </w:rPr>
        <w:t>3个</w:t>
      </w:r>
      <w:r>
        <w:rPr>
          <w:rFonts w:hint="default" w:ascii="Times New Roman" w:hAnsi="Times New Roman" w:eastAsia="方正仿宋_GBK" w:cs="方正仿宋_GBK"/>
          <w:b w:val="0"/>
          <w:bCs w:val="0"/>
          <w:color w:val="auto"/>
          <w:sz w:val="32"/>
          <w:szCs w:val="32"/>
          <w:highlight w:val="none"/>
          <w:lang w:val="en-US" w:eastAsia="zh-CN"/>
        </w:rPr>
        <w:t>、摊位</w:t>
      </w:r>
      <w:r>
        <w:rPr>
          <w:rFonts w:hint="eastAsia" w:ascii="Times New Roman" w:hAnsi="Times New Roman" w:eastAsia="方正仿宋_GBK" w:cs="方正仿宋_GBK"/>
          <w:b w:val="0"/>
          <w:bCs w:val="0"/>
          <w:color w:val="auto"/>
          <w:sz w:val="32"/>
          <w:szCs w:val="32"/>
          <w:highlight w:val="none"/>
          <w:lang w:val="en-US" w:eastAsia="zh-CN"/>
        </w:rPr>
        <w:t>90</w:t>
      </w:r>
      <w:r>
        <w:rPr>
          <w:rFonts w:hint="default" w:ascii="Times New Roman" w:hAnsi="Times New Roman" w:eastAsia="方正仿宋_GBK" w:cs="方正仿宋_GBK"/>
          <w:b w:val="0"/>
          <w:bCs w:val="0"/>
          <w:color w:val="auto"/>
          <w:sz w:val="32"/>
          <w:szCs w:val="32"/>
          <w:highlight w:val="none"/>
          <w:lang w:val="en-US" w:eastAsia="zh-CN"/>
        </w:rPr>
        <w:t>个，节庆（展会）临时经营点1个、摊位</w:t>
      </w:r>
      <w:r>
        <w:rPr>
          <w:rFonts w:hint="default" w:ascii="Times New Roman" w:hAnsi="Times New Roman" w:eastAsia="方正仿宋_GBK" w:cs="方正仿宋_GBK"/>
          <w:b w:val="0"/>
          <w:bCs w:val="0"/>
          <w:color w:val="auto"/>
          <w:sz w:val="32"/>
          <w:szCs w:val="32"/>
          <w:highlight w:val="none"/>
          <w:lang w:val="en-US" w:eastAsia="zh"/>
        </w:rPr>
        <w:t>40</w:t>
      </w:r>
      <w:r>
        <w:rPr>
          <w:rFonts w:hint="default" w:ascii="Times New Roman" w:hAnsi="Times New Roman" w:eastAsia="方正仿宋_GBK" w:cs="方正仿宋_GBK"/>
          <w:b w:val="0"/>
          <w:bCs w:val="0"/>
          <w:color w:val="auto"/>
          <w:sz w:val="32"/>
          <w:szCs w:val="32"/>
          <w:highlight w:val="none"/>
          <w:lang w:val="en-US" w:eastAsia="zh-CN"/>
        </w:rPr>
        <w:t>个。</w:t>
      </w:r>
    </w:p>
    <w:p w14:paraId="699F9B19">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2.谢家湾街道：规划临时占道经营</w:t>
      </w:r>
      <w:r>
        <w:rPr>
          <w:rFonts w:hint="eastAsia" w:ascii="Times New Roman" w:hAnsi="Times New Roman" w:eastAsia="方正仿宋_GBK" w:cs="方正仿宋_GBK"/>
          <w:b w:val="0"/>
          <w:bCs w:val="0"/>
          <w:color w:val="auto"/>
          <w:sz w:val="32"/>
          <w:szCs w:val="32"/>
          <w:highlight w:val="none"/>
          <w:lang w:val="en-US" w:eastAsia="zh-CN"/>
        </w:rPr>
        <w:t>点</w:t>
      </w:r>
      <w:r>
        <w:rPr>
          <w:rFonts w:hint="default" w:ascii="Times New Roman" w:hAnsi="Times New Roman" w:eastAsia="方正仿宋_GBK" w:cs="方正仿宋_GBK"/>
          <w:b w:val="0"/>
          <w:bCs w:val="0"/>
          <w:color w:val="auto"/>
          <w:sz w:val="32"/>
          <w:szCs w:val="32"/>
          <w:highlight w:val="none"/>
          <w:lang w:val="en-US" w:eastAsia="zh-CN"/>
        </w:rPr>
        <w:t>4个，经营类型主要为便民服务、餐饮食品类等。其中全天候临时经营点</w:t>
      </w:r>
      <w:r>
        <w:rPr>
          <w:rFonts w:hint="eastAsia" w:ascii="Times New Roman" w:hAnsi="Times New Roman" w:eastAsia="方正仿宋_GBK" w:cs="方正仿宋_GBK"/>
          <w:b w:val="0"/>
          <w:bCs w:val="0"/>
          <w:color w:val="auto"/>
          <w:sz w:val="32"/>
          <w:szCs w:val="32"/>
          <w:highlight w:val="none"/>
          <w:lang w:val="en-US" w:eastAsia="zh-CN"/>
        </w:rPr>
        <w:t>2个</w:t>
      </w:r>
      <w:r>
        <w:rPr>
          <w:rFonts w:hint="default" w:ascii="Times New Roman" w:hAnsi="Times New Roman" w:eastAsia="方正仿宋_GBK" w:cs="方正仿宋_GBK"/>
          <w:b w:val="0"/>
          <w:bCs w:val="0"/>
          <w:color w:val="auto"/>
          <w:sz w:val="32"/>
          <w:szCs w:val="32"/>
          <w:highlight w:val="none"/>
          <w:lang w:val="en-US" w:eastAsia="zh-CN"/>
        </w:rPr>
        <w:t>、摊位</w:t>
      </w:r>
      <w:r>
        <w:rPr>
          <w:rFonts w:hint="eastAsia" w:ascii="Times New Roman" w:hAnsi="Times New Roman" w:eastAsia="方正仿宋_GBK" w:cs="方正仿宋_GBK"/>
          <w:b w:val="0"/>
          <w:bCs w:val="0"/>
          <w:color w:val="auto"/>
          <w:sz w:val="32"/>
          <w:szCs w:val="32"/>
          <w:highlight w:val="none"/>
          <w:lang w:val="en-US" w:eastAsia="zh-CN"/>
        </w:rPr>
        <w:t>28</w:t>
      </w:r>
      <w:r>
        <w:rPr>
          <w:rFonts w:hint="default" w:ascii="Times New Roman" w:hAnsi="Times New Roman" w:eastAsia="方正仿宋_GBK" w:cs="方正仿宋_GBK"/>
          <w:b w:val="0"/>
          <w:bCs w:val="0"/>
          <w:color w:val="auto"/>
          <w:sz w:val="32"/>
          <w:szCs w:val="32"/>
          <w:highlight w:val="none"/>
          <w:lang w:val="en-US" w:eastAsia="zh-CN"/>
        </w:rPr>
        <w:t>个，潮汐（赶集）临时经营点</w:t>
      </w:r>
      <w:r>
        <w:rPr>
          <w:rFonts w:hint="eastAsia" w:ascii="Times New Roman" w:hAnsi="Times New Roman" w:eastAsia="方正仿宋_GBK" w:cs="方正仿宋_GBK"/>
          <w:b w:val="0"/>
          <w:bCs w:val="0"/>
          <w:color w:val="auto"/>
          <w:sz w:val="32"/>
          <w:szCs w:val="32"/>
          <w:highlight w:val="none"/>
          <w:lang w:val="en-US" w:eastAsia="zh-CN"/>
        </w:rPr>
        <w:t>2</w:t>
      </w:r>
      <w:r>
        <w:rPr>
          <w:rFonts w:hint="default" w:ascii="Times New Roman" w:hAnsi="Times New Roman" w:eastAsia="方正仿宋_GBK" w:cs="方正仿宋_GBK"/>
          <w:b w:val="0"/>
          <w:bCs w:val="0"/>
          <w:color w:val="auto"/>
          <w:sz w:val="32"/>
          <w:szCs w:val="32"/>
          <w:highlight w:val="none"/>
          <w:lang w:val="en-US" w:eastAsia="zh-CN"/>
        </w:rPr>
        <w:t>个、摊位</w:t>
      </w:r>
      <w:r>
        <w:rPr>
          <w:rFonts w:hint="eastAsia" w:ascii="Times New Roman" w:hAnsi="Times New Roman" w:eastAsia="方正仿宋_GBK" w:cs="方正仿宋_GBK"/>
          <w:b w:val="0"/>
          <w:bCs w:val="0"/>
          <w:color w:val="auto"/>
          <w:sz w:val="32"/>
          <w:szCs w:val="32"/>
          <w:highlight w:val="none"/>
          <w:lang w:val="en-US" w:eastAsia="zh-CN"/>
        </w:rPr>
        <w:t>141</w:t>
      </w:r>
      <w:r>
        <w:rPr>
          <w:rFonts w:hint="default" w:ascii="Times New Roman" w:hAnsi="Times New Roman" w:eastAsia="方正仿宋_GBK" w:cs="方正仿宋_GBK"/>
          <w:b w:val="0"/>
          <w:bCs w:val="0"/>
          <w:color w:val="auto"/>
          <w:sz w:val="32"/>
          <w:szCs w:val="32"/>
          <w:highlight w:val="none"/>
          <w:lang w:val="en-US" w:eastAsia="zh-CN"/>
        </w:rPr>
        <w:t>个。</w:t>
      </w:r>
    </w:p>
    <w:p w14:paraId="6BA9A982">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3.石坪桥街道：规划临时占道经营</w:t>
      </w:r>
      <w:r>
        <w:rPr>
          <w:rFonts w:hint="eastAsia" w:ascii="Times New Roman" w:hAnsi="Times New Roman" w:eastAsia="方正仿宋_GBK" w:cs="方正仿宋_GBK"/>
          <w:b w:val="0"/>
          <w:bCs w:val="0"/>
          <w:color w:val="auto"/>
          <w:sz w:val="32"/>
          <w:szCs w:val="32"/>
          <w:highlight w:val="none"/>
          <w:lang w:val="en-US" w:eastAsia="zh-CN"/>
        </w:rPr>
        <w:t>点</w:t>
      </w:r>
      <w:r>
        <w:rPr>
          <w:rFonts w:hint="default" w:ascii="Times New Roman" w:hAnsi="Times New Roman" w:eastAsia="方正仿宋_GBK" w:cs="方正仿宋_GBK"/>
          <w:b w:val="0"/>
          <w:bCs w:val="0"/>
          <w:color w:val="auto"/>
          <w:sz w:val="32"/>
          <w:szCs w:val="32"/>
          <w:highlight w:val="none"/>
          <w:lang w:val="en-US" w:eastAsia="zh-CN"/>
        </w:rPr>
        <w:t>2个，经营类型主要为便民服务、餐饮食品、农副产品类等；其中潮汐（赶集）临时经营点</w:t>
      </w:r>
      <w:r>
        <w:rPr>
          <w:rFonts w:hint="eastAsia" w:ascii="Times New Roman" w:hAnsi="Times New Roman" w:eastAsia="方正仿宋_GBK" w:cs="方正仿宋_GBK"/>
          <w:b w:val="0"/>
          <w:bCs w:val="0"/>
          <w:color w:val="auto"/>
          <w:sz w:val="32"/>
          <w:szCs w:val="32"/>
          <w:highlight w:val="none"/>
          <w:lang w:val="en-US" w:eastAsia="zh-CN"/>
        </w:rPr>
        <w:t>2</w:t>
      </w:r>
      <w:r>
        <w:rPr>
          <w:rFonts w:hint="default" w:ascii="Times New Roman" w:hAnsi="Times New Roman" w:eastAsia="方正仿宋_GBK" w:cs="方正仿宋_GBK"/>
          <w:b w:val="0"/>
          <w:bCs w:val="0"/>
          <w:color w:val="auto"/>
          <w:sz w:val="32"/>
          <w:szCs w:val="32"/>
          <w:highlight w:val="none"/>
          <w:lang w:val="en-US" w:eastAsia="zh-CN"/>
        </w:rPr>
        <w:t>个、摊位</w:t>
      </w:r>
      <w:r>
        <w:rPr>
          <w:rFonts w:hint="eastAsia" w:ascii="Times New Roman" w:hAnsi="Times New Roman" w:eastAsia="方正仿宋_GBK" w:cs="方正仿宋_GBK"/>
          <w:b w:val="0"/>
          <w:bCs w:val="0"/>
          <w:color w:val="auto"/>
          <w:sz w:val="32"/>
          <w:szCs w:val="32"/>
          <w:highlight w:val="none"/>
          <w:lang w:val="en-US" w:eastAsia="zh-CN"/>
        </w:rPr>
        <w:t>100</w:t>
      </w:r>
      <w:r>
        <w:rPr>
          <w:rFonts w:hint="default" w:ascii="Times New Roman" w:hAnsi="Times New Roman" w:eastAsia="方正仿宋_GBK" w:cs="方正仿宋_GBK"/>
          <w:b w:val="0"/>
          <w:bCs w:val="0"/>
          <w:color w:val="auto"/>
          <w:sz w:val="32"/>
          <w:szCs w:val="32"/>
          <w:highlight w:val="none"/>
          <w:lang w:val="en-US" w:eastAsia="zh-CN"/>
        </w:rPr>
        <w:t>个。</w:t>
      </w:r>
    </w:p>
    <w:p w14:paraId="764E757C">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4.黄桷坪街道：规划临时占道经营</w:t>
      </w:r>
      <w:r>
        <w:rPr>
          <w:rFonts w:hint="eastAsia" w:ascii="Times New Roman" w:hAnsi="Times New Roman" w:eastAsia="方正仿宋_GBK" w:cs="方正仿宋_GBK"/>
          <w:b w:val="0"/>
          <w:bCs w:val="0"/>
          <w:color w:val="auto"/>
          <w:sz w:val="32"/>
          <w:szCs w:val="32"/>
          <w:highlight w:val="none"/>
          <w:lang w:val="en-US" w:eastAsia="zh-CN"/>
        </w:rPr>
        <w:t>点</w:t>
      </w:r>
      <w:r>
        <w:rPr>
          <w:rFonts w:hint="default" w:ascii="Times New Roman" w:hAnsi="Times New Roman" w:eastAsia="方正仿宋_GBK" w:cs="方正仿宋_GBK"/>
          <w:b w:val="0"/>
          <w:bCs w:val="0"/>
          <w:color w:val="auto"/>
          <w:sz w:val="32"/>
          <w:szCs w:val="32"/>
          <w:highlight w:val="none"/>
          <w:lang w:val="en-US" w:eastAsia="zh-CN"/>
        </w:rPr>
        <w:t>2个，经营类型主要为便民服务、餐饮食品类等；其中潮汐（赶集）临时经营点</w:t>
      </w:r>
      <w:r>
        <w:rPr>
          <w:rFonts w:hint="eastAsia" w:ascii="Times New Roman" w:hAnsi="Times New Roman" w:eastAsia="方正仿宋_GBK" w:cs="方正仿宋_GBK"/>
          <w:b w:val="0"/>
          <w:bCs w:val="0"/>
          <w:color w:val="auto"/>
          <w:sz w:val="32"/>
          <w:szCs w:val="32"/>
          <w:highlight w:val="none"/>
          <w:lang w:val="en-US" w:eastAsia="zh-CN"/>
        </w:rPr>
        <w:t>1</w:t>
      </w:r>
      <w:r>
        <w:rPr>
          <w:rFonts w:hint="default" w:ascii="Times New Roman" w:hAnsi="Times New Roman" w:eastAsia="方正仿宋_GBK" w:cs="方正仿宋_GBK"/>
          <w:b w:val="0"/>
          <w:bCs w:val="0"/>
          <w:color w:val="auto"/>
          <w:sz w:val="32"/>
          <w:szCs w:val="32"/>
          <w:highlight w:val="none"/>
          <w:lang w:val="en-US" w:eastAsia="zh-CN"/>
        </w:rPr>
        <w:t>个、摊位</w:t>
      </w:r>
      <w:r>
        <w:rPr>
          <w:rFonts w:hint="eastAsia" w:ascii="Times New Roman" w:hAnsi="Times New Roman" w:eastAsia="方正仿宋_GBK" w:cs="方正仿宋_GBK"/>
          <w:b w:val="0"/>
          <w:bCs w:val="0"/>
          <w:color w:val="auto"/>
          <w:sz w:val="32"/>
          <w:szCs w:val="32"/>
          <w:highlight w:val="none"/>
          <w:lang w:val="en-US" w:eastAsia="zh-CN"/>
        </w:rPr>
        <w:t>200</w:t>
      </w:r>
      <w:r>
        <w:rPr>
          <w:rFonts w:hint="default" w:ascii="Times New Roman" w:hAnsi="Times New Roman" w:eastAsia="方正仿宋_GBK" w:cs="方正仿宋_GBK"/>
          <w:b w:val="0"/>
          <w:bCs w:val="0"/>
          <w:color w:val="auto"/>
          <w:sz w:val="32"/>
          <w:szCs w:val="32"/>
          <w:highlight w:val="none"/>
          <w:lang w:val="en-US" w:eastAsia="zh-CN"/>
        </w:rPr>
        <w:t>个节庆（展会）临时经营点</w:t>
      </w:r>
      <w:r>
        <w:rPr>
          <w:rFonts w:hint="eastAsia" w:ascii="Times New Roman" w:hAnsi="Times New Roman" w:eastAsia="方正仿宋_GBK" w:cs="方正仿宋_GBK"/>
          <w:b w:val="0"/>
          <w:bCs w:val="0"/>
          <w:color w:val="auto"/>
          <w:sz w:val="32"/>
          <w:szCs w:val="32"/>
          <w:highlight w:val="none"/>
          <w:lang w:val="en-US" w:eastAsia="zh-CN"/>
        </w:rPr>
        <w:t>1</w:t>
      </w:r>
      <w:r>
        <w:rPr>
          <w:rFonts w:hint="default" w:ascii="Times New Roman" w:hAnsi="Times New Roman" w:eastAsia="方正仿宋_GBK" w:cs="方正仿宋_GBK"/>
          <w:b w:val="0"/>
          <w:bCs w:val="0"/>
          <w:color w:val="auto"/>
          <w:sz w:val="32"/>
          <w:szCs w:val="32"/>
          <w:highlight w:val="none"/>
          <w:lang w:val="en-US" w:eastAsia="zh-CN"/>
        </w:rPr>
        <w:t>个、摊位</w:t>
      </w:r>
      <w:r>
        <w:rPr>
          <w:rFonts w:hint="eastAsia" w:ascii="Times New Roman" w:hAnsi="Times New Roman" w:eastAsia="方正仿宋_GBK" w:cs="方正仿宋_GBK"/>
          <w:b w:val="0"/>
          <w:bCs w:val="0"/>
          <w:color w:val="auto"/>
          <w:sz w:val="32"/>
          <w:szCs w:val="32"/>
          <w:highlight w:val="none"/>
          <w:lang w:val="en-US" w:eastAsia="zh-CN"/>
        </w:rPr>
        <w:t>32</w:t>
      </w:r>
      <w:r>
        <w:rPr>
          <w:rFonts w:hint="default" w:ascii="Times New Roman" w:hAnsi="Times New Roman" w:eastAsia="方正仿宋_GBK" w:cs="方正仿宋_GBK"/>
          <w:b w:val="0"/>
          <w:bCs w:val="0"/>
          <w:color w:val="auto"/>
          <w:sz w:val="32"/>
          <w:szCs w:val="32"/>
          <w:highlight w:val="none"/>
          <w:lang w:val="en-US" w:eastAsia="zh-CN"/>
        </w:rPr>
        <w:t>个。</w:t>
      </w:r>
    </w:p>
    <w:p w14:paraId="34B83067">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5.九龙街道：规划临时占道经营</w:t>
      </w:r>
      <w:r>
        <w:rPr>
          <w:rFonts w:hint="eastAsia" w:ascii="Times New Roman" w:hAnsi="Times New Roman" w:eastAsia="方正仿宋_GBK" w:cs="方正仿宋_GBK"/>
          <w:b w:val="0"/>
          <w:bCs w:val="0"/>
          <w:color w:val="auto"/>
          <w:sz w:val="32"/>
          <w:szCs w:val="32"/>
          <w:highlight w:val="none"/>
          <w:lang w:val="en-US" w:eastAsia="zh-CN"/>
        </w:rPr>
        <w:t>点</w:t>
      </w:r>
      <w:r>
        <w:rPr>
          <w:rFonts w:hint="default" w:ascii="Times New Roman" w:hAnsi="Times New Roman" w:eastAsia="方正仿宋_GBK" w:cs="方正仿宋_GBK"/>
          <w:b w:val="0"/>
          <w:bCs w:val="0"/>
          <w:color w:val="auto"/>
          <w:sz w:val="32"/>
          <w:szCs w:val="32"/>
          <w:highlight w:val="none"/>
          <w:lang w:val="en-US" w:eastAsia="zh-CN"/>
        </w:rPr>
        <w:t>13个；经营类型主要为便民服务、餐饮食品类等，其中全天候临时经营点</w:t>
      </w:r>
      <w:r>
        <w:rPr>
          <w:rFonts w:hint="eastAsia" w:ascii="Times New Roman" w:hAnsi="Times New Roman" w:eastAsia="方正仿宋_GBK" w:cs="方正仿宋_GBK"/>
          <w:b w:val="0"/>
          <w:bCs w:val="0"/>
          <w:color w:val="auto"/>
          <w:sz w:val="32"/>
          <w:szCs w:val="32"/>
          <w:highlight w:val="none"/>
          <w:lang w:val="en-US" w:eastAsia="zh-CN"/>
        </w:rPr>
        <w:t>7</w:t>
      </w:r>
      <w:r>
        <w:rPr>
          <w:rFonts w:hint="default" w:ascii="Times New Roman" w:hAnsi="Times New Roman" w:eastAsia="方正仿宋_GBK" w:cs="方正仿宋_GBK"/>
          <w:b w:val="0"/>
          <w:bCs w:val="0"/>
          <w:color w:val="auto"/>
          <w:sz w:val="32"/>
          <w:szCs w:val="32"/>
          <w:highlight w:val="none"/>
          <w:lang w:val="en-US" w:eastAsia="zh-CN"/>
        </w:rPr>
        <w:t>个、摊位</w:t>
      </w:r>
      <w:r>
        <w:rPr>
          <w:rFonts w:hint="eastAsia" w:ascii="Times New Roman" w:hAnsi="Times New Roman" w:eastAsia="方正仿宋_GBK" w:cs="方正仿宋_GBK"/>
          <w:b w:val="0"/>
          <w:bCs w:val="0"/>
          <w:color w:val="auto"/>
          <w:sz w:val="32"/>
          <w:szCs w:val="32"/>
          <w:highlight w:val="none"/>
          <w:lang w:val="en-US" w:eastAsia="zh-CN"/>
        </w:rPr>
        <w:t>88</w:t>
      </w:r>
      <w:r>
        <w:rPr>
          <w:rFonts w:hint="default" w:ascii="Times New Roman" w:hAnsi="Times New Roman" w:eastAsia="方正仿宋_GBK" w:cs="方正仿宋_GBK"/>
          <w:b w:val="0"/>
          <w:bCs w:val="0"/>
          <w:color w:val="auto"/>
          <w:sz w:val="32"/>
          <w:szCs w:val="32"/>
          <w:highlight w:val="none"/>
          <w:lang w:val="en-US" w:eastAsia="zh-CN"/>
        </w:rPr>
        <w:t>个，潮汐（赶集）临时经营点</w:t>
      </w:r>
      <w:r>
        <w:rPr>
          <w:rFonts w:hint="eastAsia" w:ascii="Times New Roman" w:hAnsi="Times New Roman" w:eastAsia="方正仿宋_GBK" w:cs="方正仿宋_GBK"/>
          <w:b w:val="0"/>
          <w:bCs w:val="0"/>
          <w:color w:val="auto"/>
          <w:sz w:val="32"/>
          <w:szCs w:val="32"/>
          <w:highlight w:val="none"/>
          <w:lang w:val="en-US" w:eastAsia="zh-CN"/>
        </w:rPr>
        <w:t>6</w:t>
      </w:r>
      <w:r>
        <w:rPr>
          <w:rFonts w:hint="default" w:ascii="Times New Roman" w:hAnsi="Times New Roman" w:eastAsia="方正仿宋_GBK" w:cs="方正仿宋_GBK"/>
          <w:b w:val="0"/>
          <w:bCs w:val="0"/>
          <w:color w:val="auto"/>
          <w:sz w:val="32"/>
          <w:szCs w:val="32"/>
          <w:highlight w:val="none"/>
          <w:lang w:val="en-US" w:eastAsia="zh-CN"/>
        </w:rPr>
        <w:t>个、摊位</w:t>
      </w:r>
      <w:r>
        <w:rPr>
          <w:rFonts w:hint="eastAsia" w:ascii="Times New Roman" w:hAnsi="Times New Roman" w:eastAsia="方正仿宋_GBK" w:cs="方正仿宋_GBK"/>
          <w:b w:val="0"/>
          <w:bCs w:val="0"/>
          <w:color w:val="auto"/>
          <w:sz w:val="32"/>
          <w:szCs w:val="32"/>
          <w:highlight w:val="none"/>
          <w:lang w:val="en-US" w:eastAsia="zh-CN"/>
        </w:rPr>
        <w:t>330</w:t>
      </w:r>
      <w:r>
        <w:rPr>
          <w:rFonts w:hint="default" w:ascii="Times New Roman" w:hAnsi="Times New Roman" w:eastAsia="方正仿宋_GBK" w:cs="方正仿宋_GBK"/>
          <w:b w:val="0"/>
          <w:bCs w:val="0"/>
          <w:color w:val="auto"/>
          <w:sz w:val="32"/>
          <w:szCs w:val="32"/>
          <w:highlight w:val="none"/>
          <w:lang w:val="en-US" w:eastAsia="zh-CN"/>
        </w:rPr>
        <w:t>个。</w:t>
      </w:r>
    </w:p>
    <w:p w14:paraId="6877591D">
      <w:pPr>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楷体" w:cs="Times New Roman"/>
          <w:b/>
          <w:bCs w:val="0"/>
          <w:color w:val="auto"/>
          <w:sz w:val="32"/>
          <w:szCs w:val="32"/>
          <w:highlight w:val="none"/>
          <w:lang w:val="en-US" w:eastAsia="zh-CN"/>
        </w:rPr>
      </w:pPr>
      <w:r>
        <w:rPr>
          <w:rFonts w:hint="eastAsia" w:ascii="Times New Roman" w:hAnsi="Times New Roman" w:eastAsia="楷体" w:cs="Times New Roman"/>
          <w:b/>
          <w:bCs w:val="0"/>
          <w:color w:val="auto"/>
          <w:sz w:val="32"/>
          <w:szCs w:val="32"/>
          <w:highlight w:val="none"/>
          <w:lang w:val="en-US" w:eastAsia="zh-CN"/>
        </w:rPr>
        <w:t>4.3“</w:t>
      </w:r>
      <w:r>
        <w:rPr>
          <w:rFonts w:hint="default" w:ascii="Times New Roman" w:hAnsi="Times New Roman" w:eastAsia="楷体" w:cs="Times New Roman"/>
          <w:b/>
          <w:bCs w:val="0"/>
          <w:color w:val="auto"/>
          <w:sz w:val="32"/>
          <w:szCs w:val="32"/>
          <w:highlight w:val="none"/>
          <w:lang w:val="en-US" w:eastAsia="zh-CN"/>
        </w:rPr>
        <w:t>东三街</w:t>
      </w:r>
      <w:r>
        <w:rPr>
          <w:rFonts w:hint="eastAsia" w:ascii="Times New Roman" w:hAnsi="Times New Roman" w:eastAsia="楷体" w:cs="Times New Roman"/>
          <w:b/>
          <w:bCs w:val="0"/>
          <w:color w:val="auto"/>
          <w:sz w:val="32"/>
          <w:szCs w:val="32"/>
          <w:highlight w:val="none"/>
          <w:lang w:val="en-US" w:eastAsia="zh-CN"/>
        </w:rPr>
        <w:t>”</w:t>
      </w:r>
      <w:r>
        <w:rPr>
          <w:rFonts w:hint="default" w:ascii="Times New Roman" w:hAnsi="Times New Roman" w:eastAsia="楷体" w:cs="Times New Roman"/>
          <w:b/>
          <w:bCs w:val="0"/>
          <w:color w:val="auto"/>
          <w:sz w:val="32"/>
          <w:szCs w:val="32"/>
          <w:highlight w:val="none"/>
          <w:lang w:val="en-US" w:eastAsia="zh-CN"/>
        </w:rPr>
        <w:t>组团</w:t>
      </w:r>
    </w:p>
    <w:p w14:paraId="1F219403">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东三街</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组团含渝州路街道、石桥铺街道、二郎街道，是</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高新母城</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创新策源地，主导产业包括科创产业、数字经济、现代服务业、线上大宗交易、离岸服务外包、跨境电商，此次规划临时占道经营1</w:t>
      </w:r>
      <w:r>
        <w:rPr>
          <w:rFonts w:hint="eastAsia" w:ascii="Times New Roman" w:hAnsi="Times New Roman" w:eastAsia="方正仿宋_GBK" w:cs="方正仿宋_GBK"/>
          <w:b w:val="0"/>
          <w:bCs w:val="0"/>
          <w:color w:val="auto"/>
          <w:sz w:val="32"/>
          <w:szCs w:val="32"/>
          <w:highlight w:val="none"/>
          <w:lang w:val="en-US" w:eastAsia="zh-CN"/>
        </w:rPr>
        <w:t>5</w:t>
      </w:r>
      <w:r>
        <w:rPr>
          <w:rFonts w:hint="default" w:ascii="Times New Roman" w:hAnsi="Times New Roman" w:eastAsia="方正仿宋_GBK" w:cs="方正仿宋_GBK"/>
          <w:b w:val="0"/>
          <w:bCs w:val="0"/>
          <w:color w:val="auto"/>
          <w:sz w:val="32"/>
          <w:szCs w:val="32"/>
          <w:highlight w:val="none"/>
          <w:lang w:val="en-US" w:eastAsia="zh-CN"/>
        </w:rPr>
        <w:t>个、摊位47</w:t>
      </w:r>
      <w:r>
        <w:rPr>
          <w:rFonts w:hint="eastAsia" w:ascii="Times New Roman" w:hAnsi="Times New Roman" w:eastAsia="方正仿宋_GBK" w:cs="方正仿宋_GBK"/>
          <w:b w:val="0"/>
          <w:bCs w:val="0"/>
          <w:color w:val="auto"/>
          <w:sz w:val="32"/>
          <w:szCs w:val="32"/>
          <w:highlight w:val="none"/>
          <w:lang w:val="en-US" w:eastAsia="zh-CN"/>
        </w:rPr>
        <w:t>1</w:t>
      </w:r>
      <w:r>
        <w:rPr>
          <w:rFonts w:hint="default" w:ascii="Times New Roman" w:hAnsi="Times New Roman" w:eastAsia="方正仿宋_GBK" w:cs="方正仿宋_GBK"/>
          <w:b w:val="0"/>
          <w:bCs w:val="0"/>
          <w:color w:val="auto"/>
          <w:sz w:val="32"/>
          <w:szCs w:val="32"/>
          <w:highlight w:val="none"/>
          <w:lang w:val="en-US" w:eastAsia="zh-CN"/>
        </w:rPr>
        <w:t>个。</w:t>
      </w:r>
    </w:p>
    <w:p w14:paraId="303D5BDF">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1.渝州路街道：规划临时占道经营</w:t>
      </w:r>
      <w:r>
        <w:rPr>
          <w:rFonts w:hint="eastAsia" w:ascii="Times New Roman" w:hAnsi="Times New Roman" w:eastAsia="方正仿宋_GBK" w:cs="方正仿宋_GBK"/>
          <w:b w:val="0"/>
          <w:bCs w:val="0"/>
          <w:color w:val="auto"/>
          <w:sz w:val="32"/>
          <w:szCs w:val="32"/>
          <w:highlight w:val="none"/>
          <w:lang w:val="en-US" w:eastAsia="zh-CN"/>
        </w:rPr>
        <w:t>点</w:t>
      </w:r>
      <w:r>
        <w:rPr>
          <w:rFonts w:hint="default" w:ascii="Times New Roman" w:hAnsi="Times New Roman" w:eastAsia="方正仿宋_GBK" w:cs="方正仿宋_GBK"/>
          <w:b w:val="0"/>
          <w:bCs w:val="0"/>
          <w:color w:val="auto"/>
          <w:sz w:val="32"/>
          <w:szCs w:val="32"/>
          <w:highlight w:val="none"/>
          <w:lang w:val="en-US" w:eastAsia="zh-CN"/>
        </w:rPr>
        <w:t>4个，经营类型主要为便民服务、餐饮食品类等；其中潮汐（赶集）临时经营点</w:t>
      </w:r>
      <w:r>
        <w:rPr>
          <w:rFonts w:hint="eastAsia" w:ascii="Times New Roman" w:hAnsi="Times New Roman" w:eastAsia="方正仿宋_GBK" w:cs="方正仿宋_GBK"/>
          <w:b w:val="0"/>
          <w:bCs w:val="0"/>
          <w:color w:val="auto"/>
          <w:sz w:val="32"/>
          <w:szCs w:val="32"/>
          <w:highlight w:val="none"/>
          <w:lang w:val="en-US" w:eastAsia="zh-CN"/>
        </w:rPr>
        <w:t>4</w:t>
      </w:r>
      <w:r>
        <w:rPr>
          <w:rFonts w:hint="default" w:ascii="Times New Roman" w:hAnsi="Times New Roman" w:eastAsia="方正仿宋_GBK" w:cs="方正仿宋_GBK"/>
          <w:b w:val="0"/>
          <w:bCs w:val="0"/>
          <w:color w:val="auto"/>
          <w:sz w:val="32"/>
          <w:szCs w:val="32"/>
          <w:highlight w:val="none"/>
          <w:lang w:val="en-US" w:eastAsia="zh-CN"/>
        </w:rPr>
        <w:t>个、摊位</w:t>
      </w:r>
      <w:r>
        <w:rPr>
          <w:rFonts w:hint="eastAsia" w:ascii="Times New Roman" w:hAnsi="Times New Roman" w:eastAsia="方正仿宋_GBK" w:cs="方正仿宋_GBK"/>
          <w:b w:val="0"/>
          <w:bCs w:val="0"/>
          <w:color w:val="auto"/>
          <w:sz w:val="32"/>
          <w:szCs w:val="32"/>
          <w:highlight w:val="none"/>
          <w:lang w:val="en-US" w:eastAsia="zh-CN"/>
        </w:rPr>
        <w:t>248</w:t>
      </w:r>
      <w:r>
        <w:rPr>
          <w:rFonts w:hint="default" w:ascii="Times New Roman" w:hAnsi="Times New Roman" w:eastAsia="方正仿宋_GBK" w:cs="方正仿宋_GBK"/>
          <w:b w:val="0"/>
          <w:bCs w:val="0"/>
          <w:color w:val="auto"/>
          <w:sz w:val="32"/>
          <w:szCs w:val="32"/>
          <w:highlight w:val="none"/>
          <w:lang w:val="en-US" w:eastAsia="zh-CN"/>
        </w:rPr>
        <w:t>个。</w:t>
      </w:r>
    </w:p>
    <w:p w14:paraId="455BFC80">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2.石桥铺街道：规划临时占道经营</w:t>
      </w:r>
      <w:r>
        <w:rPr>
          <w:rFonts w:hint="eastAsia" w:ascii="Times New Roman" w:hAnsi="Times New Roman" w:eastAsia="方正仿宋_GBK" w:cs="方正仿宋_GBK"/>
          <w:b w:val="0"/>
          <w:bCs w:val="0"/>
          <w:color w:val="auto"/>
          <w:sz w:val="32"/>
          <w:szCs w:val="32"/>
          <w:highlight w:val="none"/>
          <w:lang w:val="en-US" w:eastAsia="zh-CN"/>
        </w:rPr>
        <w:t>点</w:t>
      </w:r>
      <w:r>
        <w:rPr>
          <w:rFonts w:hint="default" w:ascii="Times New Roman" w:hAnsi="Times New Roman" w:eastAsia="方正仿宋_GBK" w:cs="方正仿宋_GBK"/>
          <w:b w:val="0"/>
          <w:bCs w:val="0"/>
          <w:color w:val="auto"/>
          <w:sz w:val="32"/>
          <w:szCs w:val="32"/>
          <w:highlight w:val="none"/>
          <w:lang w:val="en-US" w:eastAsia="zh-CN"/>
        </w:rPr>
        <w:t>4个，经营类型主要为便民服务、餐饮食品类等；其中潮汐（赶集）临时经营点</w:t>
      </w:r>
      <w:r>
        <w:rPr>
          <w:rFonts w:hint="eastAsia" w:ascii="Times New Roman" w:hAnsi="Times New Roman" w:eastAsia="方正仿宋_GBK" w:cs="方正仿宋_GBK"/>
          <w:b w:val="0"/>
          <w:bCs w:val="0"/>
          <w:color w:val="auto"/>
          <w:sz w:val="32"/>
          <w:szCs w:val="32"/>
          <w:highlight w:val="none"/>
          <w:lang w:val="en-US" w:eastAsia="zh-CN"/>
        </w:rPr>
        <w:t>3</w:t>
      </w:r>
      <w:r>
        <w:rPr>
          <w:rFonts w:hint="default" w:ascii="Times New Roman" w:hAnsi="Times New Roman" w:eastAsia="方正仿宋_GBK" w:cs="方正仿宋_GBK"/>
          <w:b w:val="0"/>
          <w:bCs w:val="0"/>
          <w:color w:val="auto"/>
          <w:sz w:val="32"/>
          <w:szCs w:val="32"/>
          <w:highlight w:val="none"/>
          <w:lang w:val="en-US" w:eastAsia="zh-CN"/>
        </w:rPr>
        <w:t>个、摊位</w:t>
      </w:r>
      <w:r>
        <w:rPr>
          <w:rFonts w:hint="eastAsia" w:ascii="Times New Roman" w:hAnsi="Times New Roman" w:eastAsia="方正仿宋_GBK" w:cs="方正仿宋_GBK"/>
          <w:b w:val="0"/>
          <w:bCs w:val="0"/>
          <w:color w:val="auto"/>
          <w:sz w:val="32"/>
          <w:szCs w:val="32"/>
          <w:highlight w:val="none"/>
          <w:lang w:val="en-US" w:eastAsia="zh-CN"/>
        </w:rPr>
        <w:t>40</w:t>
      </w:r>
      <w:r>
        <w:rPr>
          <w:rFonts w:hint="default" w:ascii="Times New Roman" w:hAnsi="Times New Roman" w:eastAsia="方正仿宋_GBK" w:cs="方正仿宋_GBK"/>
          <w:b w:val="0"/>
          <w:bCs w:val="0"/>
          <w:color w:val="auto"/>
          <w:sz w:val="32"/>
          <w:szCs w:val="32"/>
          <w:highlight w:val="none"/>
          <w:lang w:val="en-US" w:eastAsia="zh-CN"/>
        </w:rPr>
        <w:t>个</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节庆（展会）临时经营点</w:t>
      </w:r>
      <w:r>
        <w:rPr>
          <w:rFonts w:hint="eastAsia" w:ascii="Times New Roman" w:hAnsi="Times New Roman" w:eastAsia="方正仿宋_GBK" w:cs="方正仿宋_GBK"/>
          <w:b w:val="0"/>
          <w:bCs w:val="0"/>
          <w:color w:val="auto"/>
          <w:sz w:val="32"/>
          <w:szCs w:val="32"/>
          <w:highlight w:val="none"/>
          <w:lang w:val="en-US" w:eastAsia="zh-CN"/>
        </w:rPr>
        <w:t>1</w:t>
      </w:r>
      <w:r>
        <w:rPr>
          <w:rFonts w:hint="default" w:ascii="Times New Roman" w:hAnsi="Times New Roman" w:eastAsia="方正仿宋_GBK" w:cs="方正仿宋_GBK"/>
          <w:b w:val="0"/>
          <w:bCs w:val="0"/>
          <w:color w:val="auto"/>
          <w:sz w:val="32"/>
          <w:szCs w:val="32"/>
          <w:highlight w:val="none"/>
          <w:lang w:val="en-US" w:eastAsia="zh-CN"/>
        </w:rPr>
        <w:t>个、摊位</w:t>
      </w:r>
      <w:r>
        <w:rPr>
          <w:rFonts w:hint="eastAsia" w:ascii="Times New Roman" w:hAnsi="Times New Roman" w:eastAsia="方正仿宋_GBK" w:cs="方正仿宋_GBK"/>
          <w:b w:val="0"/>
          <w:bCs w:val="0"/>
          <w:color w:val="auto"/>
          <w:sz w:val="32"/>
          <w:szCs w:val="32"/>
          <w:highlight w:val="none"/>
          <w:lang w:val="en-US" w:eastAsia="zh-CN"/>
        </w:rPr>
        <w:t>1</w:t>
      </w:r>
      <w:r>
        <w:rPr>
          <w:rFonts w:hint="default" w:ascii="Times New Roman" w:hAnsi="Times New Roman" w:eastAsia="方正仿宋_GBK" w:cs="方正仿宋_GBK"/>
          <w:b w:val="0"/>
          <w:bCs w:val="0"/>
          <w:color w:val="auto"/>
          <w:sz w:val="32"/>
          <w:szCs w:val="32"/>
          <w:highlight w:val="none"/>
          <w:lang w:val="en-US" w:eastAsia="zh-CN"/>
        </w:rPr>
        <w:t>个。</w:t>
      </w:r>
    </w:p>
    <w:p w14:paraId="69982685">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3.二郎街道：规划临时占道经营</w:t>
      </w:r>
      <w:r>
        <w:rPr>
          <w:rFonts w:hint="eastAsia" w:ascii="Times New Roman" w:hAnsi="Times New Roman" w:eastAsia="方正仿宋_GBK" w:cs="方正仿宋_GBK"/>
          <w:b w:val="0"/>
          <w:bCs w:val="0"/>
          <w:color w:val="auto"/>
          <w:sz w:val="32"/>
          <w:szCs w:val="32"/>
          <w:highlight w:val="none"/>
          <w:lang w:val="en-US" w:eastAsia="zh-CN"/>
        </w:rPr>
        <w:t>点</w:t>
      </w:r>
      <w:r>
        <w:rPr>
          <w:rFonts w:hint="default" w:ascii="Times New Roman" w:hAnsi="Times New Roman" w:eastAsia="方正仿宋_GBK" w:cs="方正仿宋_GBK"/>
          <w:b w:val="0"/>
          <w:bCs w:val="0"/>
          <w:color w:val="auto"/>
          <w:sz w:val="32"/>
          <w:szCs w:val="32"/>
          <w:highlight w:val="none"/>
          <w:lang w:val="en-US" w:eastAsia="zh-CN"/>
        </w:rPr>
        <w:t>7个，经营类型主要为便民服务、餐饮食品类等，其中全天候临时经营点</w:t>
      </w:r>
      <w:r>
        <w:rPr>
          <w:rFonts w:hint="eastAsia" w:ascii="Times New Roman" w:hAnsi="Times New Roman" w:eastAsia="方正仿宋_GBK" w:cs="方正仿宋_GBK"/>
          <w:b w:val="0"/>
          <w:bCs w:val="0"/>
          <w:color w:val="auto"/>
          <w:sz w:val="32"/>
          <w:szCs w:val="32"/>
          <w:highlight w:val="none"/>
          <w:lang w:val="en-US" w:eastAsia="zh-CN"/>
        </w:rPr>
        <w:t>5</w:t>
      </w:r>
      <w:r>
        <w:rPr>
          <w:rFonts w:hint="default" w:ascii="Times New Roman" w:hAnsi="Times New Roman" w:eastAsia="方正仿宋_GBK" w:cs="方正仿宋_GBK"/>
          <w:b w:val="0"/>
          <w:bCs w:val="0"/>
          <w:color w:val="auto"/>
          <w:sz w:val="32"/>
          <w:szCs w:val="32"/>
          <w:highlight w:val="none"/>
          <w:lang w:val="en-US" w:eastAsia="zh-CN"/>
        </w:rPr>
        <w:t>个、摊位</w:t>
      </w:r>
      <w:r>
        <w:rPr>
          <w:rFonts w:hint="eastAsia" w:ascii="Times New Roman" w:hAnsi="Times New Roman" w:eastAsia="方正仿宋_GBK" w:cs="方正仿宋_GBK"/>
          <w:b w:val="0"/>
          <w:bCs w:val="0"/>
          <w:color w:val="auto"/>
          <w:sz w:val="32"/>
          <w:szCs w:val="32"/>
          <w:highlight w:val="none"/>
          <w:lang w:val="en-US" w:eastAsia="zh-CN"/>
        </w:rPr>
        <w:t>112</w:t>
      </w:r>
      <w:r>
        <w:rPr>
          <w:rFonts w:hint="default" w:ascii="Times New Roman" w:hAnsi="Times New Roman" w:eastAsia="方正仿宋_GBK" w:cs="方正仿宋_GBK"/>
          <w:b w:val="0"/>
          <w:bCs w:val="0"/>
          <w:color w:val="auto"/>
          <w:sz w:val="32"/>
          <w:szCs w:val="32"/>
          <w:highlight w:val="none"/>
          <w:lang w:val="en-US" w:eastAsia="zh-CN"/>
        </w:rPr>
        <w:t>个，潮汐（赶集）临时经营点</w:t>
      </w:r>
      <w:r>
        <w:rPr>
          <w:rFonts w:hint="eastAsia" w:ascii="Times New Roman" w:hAnsi="Times New Roman" w:eastAsia="方正仿宋_GBK" w:cs="方正仿宋_GBK"/>
          <w:b w:val="0"/>
          <w:bCs w:val="0"/>
          <w:color w:val="auto"/>
          <w:sz w:val="32"/>
          <w:szCs w:val="32"/>
          <w:highlight w:val="none"/>
          <w:lang w:val="en-US" w:eastAsia="zh-CN"/>
        </w:rPr>
        <w:t>2</w:t>
      </w:r>
      <w:r>
        <w:rPr>
          <w:rFonts w:hint="default" w:ascii="Times New Roman" w:hAnsi="Times New Roman" w:eastAsia="方正仿宋_GBK" w:cs="方正仿宋_GBK"/>
          <w:b w:val="0"/>
          <w:bCs w:val="0"/>
          <w:color w:val="auto"/>
          <w:sz w:val="32"/>
          <w:szCs w:val="32"/>
          <w:highlight w:val="none"/>
          <w:lang w:val="en-US" w:eastAsia="zh-CN"/>
        </w:rPr>
        <w:t>个、摊位</w:t>
      </w:r>
      <w:r>
        <w:rPr>
          <w:rFonts w:hint="eastAsia" w:ascii="Times New Roman" w:hAnsi="Times New Roman" w:eastAsia="方正仿宋_GBK" w:cs="方正仿宋_GBK"/>
          <w:b w:val="0"/>
          <w:bCs w:val="0"/>
          <w:color w:val="auto"/>
          <w:sz w:val="32"/>
          <w:szCs w:val="32"/>
          <w:highlight w:val="none"/>
          <w:lang w:val="en-US" w:eastAsia="zh-CN"/>
        </w:rPr>
        <w:t>70</w:t>
      </w:r>
      <w:r>
        <w:rPr>
          <w:rFonts w:hint="default" w:ascii="Times New Roman" w:hAnsi="Times New Roman" w:eastAsia="方正仿宋_GBK" w:cs="方正仿宋_GBK"/>
          <w:b w:val="0"/>
          <w:bCs w:val="0"/>
          <w:color w:val="auto"/>
          <w:sz w:val="32"/>
          <w:szCs w:val="32"/>
          <w:highlight w:val="none"/>
          <w:lang w:val="en-US" w:eastAsia="zh-CN"/>
        </w:rPr>
        <w:t>个。</w:t>
      </w:r>
    </w:p>
    <w:p w14:paraId="29CDD090">
      <w:pPr>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楷体" w:cs="Times New Roman"/>
          <w:b/>
          <w:bCs w:val="0"/>
          <w:color w:val="auto"/>
          <w:sz w:val="32"/>
          <w:szCs w:val="32"/>
          <w:highlight w:val="none"/>
          <w:lang w:val="en-US" w:eastAsia="zh-CN"/>
        </w:rPr>
      </w:pPr>
      <w:r>
        <w:rPr>
          <w:rFonts w:hint="eastAsia" w:ascii="Times New Roman" w:hAnsi="Times New Roman" w:eastAsia="楷体" w:cs="Times New Roman"/>
          <w:b/>
          <w:bCs w:val="0"/>
          <w:color w:val="auto"/>
          <w:sz w:val="32"/>
          <w:szCs w:val="32"/>
          <w:highlight w:val="none"/>
          <w:lang w:val="en-US" w:eastAsia="zh-CN"/>
        </w:rPr>
        <w:t>4.4“</w:t>
      </w:r>
      <w:r>
        <w:rPr>
          <w:rFonts w:hint="default" w:ascii="Times New Roman" w:hAnsi="Times New Roman" w:eastAsia="楷体" w:cs="Times New Roman"/>
          <w:b/>
          <w:bCs w:val="0"/>
          <w:color w:val="auto"/>
          <w:sz w:val="32"/>
          <w:szCs w:val="32"/>
          <w:highlight w:val="none"/>
          <w:lang w:val="en-US" w:eastAsia="zh-CN"/>
        </w:rPr>
        <w:t>中梁山华岩</w:t>
      </w:r>
      <w:r>
        <w:rPr>
          <w:rFonts w:hint="eastAsia" w:ascii="Times New Roman" w:hAnsi="Times New Roman" w:eastAsia="楷体" w:cs="Times New Roman"/>
          <w:b/>
          <w:bCs w:val="0"/>
          <w:color w:val="auto"/>
          <w:sz w:val="32"/>
          <w:szCs w:val="32"/>
          <w:highlight w:val="none"/>
          <w:lang w:val="en-US" w:eastAsia="zh-CN"/>
        </w:rPr>
        <w:t>”</w:t>
      </w:r>
      <w:r>
        <w:rPr>
          <w:rFonts w:hint="default" w:ascii="Times New Roman" w:hAnsi="Times New Roman" w:eastAsia="楷体" w:cs="Times New Roman"/>
          <w:b/>
          <w:bCs w:val="0"/>
          <w:color w:val="auto"/>
          <w:sz w:val="32"/>
          <w:szCs w:val="32"/>
          <w:highlight w:val="none"/>
          <w:lang w:val="en-US" w:eastAsia="zh-CN"/>
        </w:rPr>
        <w:t>组团</w:t>
      </w:r>
    </w:p>
    <w:p w14:paraId="5FC24221">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中梁山华岩</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组团含中梁山街道和华岩镇城市建成区，是中心城区最美城市花园、承东启西的生态文旅与城市更新主通道，主导产业包括生态文旅、文商旅融合、</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生态+</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产业、高品质居住服务，规划临时占道经营21个、摊位</w:t>
      </w:r>
      <w:r>
        <w:rPr>
          <w:rFonts w:hint="eastAsia" w:ascii="Times New Roman" w:hAnsi="Times New Roman" w:eastAsia="方正仿宋_GBK" w:cs="方正仿宋_GBK"/>
          <w:b w:val="0"/>
          <w:bCs w:val="0"/>
          <w:color w:val="auto"/>
          <w:sz w:val="32"/>
          <w:szCs w:val="32"/>
          <w:highlight w:val="none"/>
          <w:lang w:val="en-US" w:eastAsia="zh-CN"/>
        </w:rPr>
        <w:t>24</w:t>
      </w:r>
      <w:r>
        <w:rPr>
          <w:rFonts w:hint="default" w:ascii="Times New Roman" w:hAnsi="Times New Roman" w:eastAsia="方正仿宋_GBK" w:cs="方正仿宋_GBK"/>
          <w:b w:val="0"/>
          <w:bCs w:val="0"/>
          <w:color w:val="auto"/>
          <w:sz w:val="32"/>
          <w:szCs w:val="32"/>
          <w:highlight w:val="none"/>
          <w:lang w:val="en-US" w:eastAsia="zh-CN"/>
        </w:rPr>
        <w:t>38个。</w:t>
      </w:r>
    </w:p>
    <w:p w14:paraId="413E1A08">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1.中梁山街道：规划临时占道经营</w:t>
      </w:r>
      <w:r>
        <w:rPr>
          <w:rFonts w:hint="eastAsia" w:ascii="Times New Roman" w:hAnsi="Times New Roman" w:eastAsia="方正仿宋_GBK" w:cs="方正仿宋_GBK"/>
          <w:b w:val="0"/>
          <w:bCs w:val="0"/>
          <w:color w:val="auto"/>
          <w:sz w:val="32"/>
          <w:szCs w:val="32"/>
          <w:highlight w:val="none"/>
          <w:lang w:val="en-US" w:eastAsia="zh-CN"/>
        </w:rPr>
        <w:t>点</w:t>
      </w:r>
      <w:r>
        <w:rPr>
          <w:rFonts w:hint="default" w:ascii="Times New Roman" w:hAnsi="Times New Roman" w:eastAsia="方正仿宋_GBK" w:cs="方正仿宋_GBK"/>
          <w:b w:val="0"/>
          <w:bCs w:val="0"/>
          <w:color w:val="auto"/>
          <w:sz w:val="32"/>
          <w:szCs w:val="32"/>
          <w:highlight w:val="none"/>
          <w:lang w:val="en-US" w:eastAsia="zh-CN"/>
        </w:rPr>
        <w:t>11个，经营类型主要为</w:t>
      </w:r>
      <w:r>
        <w:rPr>
          <w:rFonts w:hint="eastAsia" w:ascii="Times New Roman" w:hAnsi="Times New Roman" w:eastAsia="方正仿宋_GBK" w:cs="方正仿宋_GBK"/>
          <w:b w:val="0"/>
          <w:bCs w:val="0"/>
          <w:color w:val="auto"/>
          <w:sz w:val="32"/>
          <w:szCs w:val="32"/>
          <w:highlight w:val="none"/>
          <w:lang w:val="en-US" w:eastAsia="zh-CN"/>
        </w:rPr>
        <w:t>餐饮食品</w:t>
      </w:r>
      <w:r>
        <w:rPr>
          <w:rFonts w:hint="default" w:ascii="Times New Roman" w:hAnsi="Times New Roman" w:eastAsia="方正仿宋_GBK" w:cs="方正仿宋_GBK"/>
          <w:b w:val="0"/>
          <w:bCs w:val="0"/>
          <w:color w:val="auto"/>
          <w:sz w:val="32"/>
          <w:szCs w:val="32"/>
          <w:highlight w:val="none"/>
          <w:lang w:val="en-US" w:eastAsia="zh-CN"/>
        </w:rPr>
        <w:t>、其他等，其中全天候临时经营点</w:t>
      </w:r>
      <w:r>
        <w:rPr>
          <w:rFonts w:hint="eastAsia" w:ascii="Times New Roman" w:hAnsi="Times New Roman" w:eastAsia="方正仿宋_GBK" w:cs="方正仿宋_GBK"/>
          <w:b w:val="0"/>
          <w:bCs w:val="0"/>
          <w:color w:val="auto"/>
          <w:sz w:val="32"/>
          <w:szCs w:val="32"/>
          <w:highlight w:val="none"/>
          <w:lang w:val="en-US" w:eastAsia="zh-CN"/>
        </w:rPr>
        <w:t>9</w:t>
      </w:r>
      <w:r>
        <w:rPr>
          <w:rFonts w:hint="default" w:ascii="Times New Roman" w:hAnsi="Times New Roman" w:eastAsia="方正仿宋_GBK" w:cs="方正仿宋_GBK"/>
          <w:b w:val="0"/>
          <w:bCs w:val="0"/>
          <w:color w:val="auto"/>
          <w:sz w:val="32"/>
          <w:szCs w:val="32"/>
          <w:highlight w:val="none"/>
          <w:lang w:val="en-US" w:eastAsia="zh-CN"/>
        </w:rPr>
        <w:t>个、摊位</w:t>
      </w:r>
      <w:r>
        <w:rPr>
          <w:rFonts w:hint="eastAsia" w:ascii="Times New Roman" w:hAnsi="Times New Roman" w:eastAsia="方正仿宋_GBK" w:cs="方正仿宋_GBK"/>
          <w:b w:val="0"/>
          <w:bCs w:val="0"/>
          <w:color w:val="auto"/>
          <w:sz w:val="32"/>
          <w:szCs w:val="32"/>
          <w:highlight w:val="none"/>
          <w:lang w:val="en-US" w:eastAsia="zh-CN"/>
        </w:rPr>
        <w:t>770</w:t>
      </w:r>
      <w:r>
        <w:rPr>
          <w:rFonts w:hint="default" w:ascii="Times New Roman" w:hAnsi="Times New Roman" w:eastAsia="方正仿宋_GBK" w:cs="方正仿宋_GBK"/>
          <w:b w:val="0"/>
          <w:bCs w:val="0"/>
          <w:color w:val="auto"/>
          <w:sz w:val="32"/>
          <w:szCs w:val="32"/>
          <w:highlight w:val="none"/>
          <w:lang w:val="en-US" w:eastAsia="zh-CN"/>
        </w:rPr>
        <w:t>个，节庆（展会）临时经营点</w:t>
      </w:r>
      <w:r>
        <w:rPr>
          <w:rFonts w:hint="eastAsia" w:ascii="Times New Roman" w:hAnsi="Times New Roman" w:eastAsia="方正仿宋_GBK" w:cs="方正仿宋_GBK"/>
          <w:b w:val="0"/>
          <w:bCs w:val="0"/>
          <w:color w:val="auto"/>
          <w:sz w:val="32"/>
          <w:szCs w:val="32"/>
          <w:highlight w:val="none"/>
          <w:lang w:val="en-US" w:eastAsia="zh-CN"/>
        </w:rPr>
        <w:t>2</w:t>
      </w:r>
      <w:r>
        <w:rPr>
          <w:rFonts w:hint="default" w:ascii="Times New Roman" w:hAnsi="Times New Roman" w:eastAsia="方正仿宋_GBK" w:cs="方正仿宋_GBK"/>
          <w:b w:val="0"/>
          <w:bCs w:val="0"/>
          <w:color w:val="auto"/>
          <w:sz w:val="32"/>
          <w:szCs w:val="32"/>
          <w:highlight w:val="none"/>
          <w:lang w:val="en-US" w:eastAsia="zh-CN"/>
        </w:rPr>
        <w:t>个、摊位</w:t>
      </w:r>
      <w:r>
        <w:rPr>
          <w:rFonts w:hint="eastAsia" w:ascii="Times New Roman" w:hAnsi="Times New Roman" w:eastAsia="方正仿宋_GBK" w:cs="方正仿宋_GBK"/>
          <w:b w:val="0"/>
          <w:bCs w:val="0"/>
          <w:color w:val="auto"/>
          <w:sz w:val="32"/>
          <w:szCs w:val="32"/>
          <w:highlight w:val="none"/>
          <w:lang w:val="en-US" w:eastAsia="zh-CN"/>
        </w:rPr>
        <w:t>100</w:t>
      </w:r>
      <w:r>
        <w:rPr>
          <w:rFonts w:hint="default" w:ascii="Times New Roman" w:hAnsi="Times New Roman" w:eastAsia="方正仿宋_GBK" w:cs="方正仿宋_GBK"/>
          <w:b w:val="0"/>
          <w:bCs w:val="0"/>
          <w:color w:val="auto"/>
          <w:sz w:val="32"/>
          <w:szCs w:val="32"/>
          <w:highlight w:val="none"/>
          <w:lang w:val="en-US" w:eastAsia="zh-CN"/>
        </w:rPr>
        <w:t>个。</w:t>
      </w:r>
    </w:p>
    <w:p w14:paraId="0447EB8A">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2.华岩镇建成区：规划临时占道经营</w:t>
      </w:r>
      <w:r>
        <w:rPr>
          <w:rFonts w:hint="eastAsia" w:ascii="Times New Roman" w:hAnsi="Times New Roman" w:eastAsia="方正仿宋_GBK" w:cs="方正仿宋_GBK"/>
          <w:b w:val="0"/>
          <w:bCs w:val="0"/>
          <w:color w:val="auto"/>
          <w:sz w:val="32"/>
          <w:szCs w:val="32"/>
          <w:highlight w:val="none"/>
          <w:lang w:val="en-US" w:eastAsia="zh-CN"/>
        </w:rPr>
        <w:t>点</w:t>
      </w:r>
      <w:r>
        <w:rPr>
          <w:rFonts w:hint="default" w:ascii="Times New Roman" w:hAnsi="Times New Roman" w:eastAsia="方正仿宋_GBK" w:cs="方正仿宋_GBK"/>
          <w:b w:val="0"/>
          <w:bCs w:val="0"/>
          <w:color w:val="auto"/>
          <w:sz w:val="32"/>
          <w:szCs w:val="32"/>
          <w:highlight w:val="none"/>
          <w:lang w:val="en-US" w:eastAsia="zh-CN"/>
        </w:rPr>
        <w:t>10个；经营类型主要为便民服务类、餐饮食品、日用百货类等，其中全天候临时经营点</w:t>
      </w:r>
      <w:r>
        <w:rPr>
          <w:rFonts w:hint="eastAsia" w:ascii="Times New Roman" w:hAnsi="Times New Roman" w:eastAsia="方正仿宋_GBK" w:cs="方正仿宋_GBK"/>
          <w:b w:val="0"/>
          <w:bCs w:val="0"/>
          <w:color w:val="auto"/>
          <w:sz w:val="32"/>
          <w:szCs w:val="32"/>
          <w:highlight w:val="none"/>
          <w:lang w:val="en-US" w:eastAsia="zh-CN"/>
        </w:rPr>
        <w:t>6</w:t>
      </w:r>
      <w:r>
        <w:rPr>
          <w:rFonts w:hint="default" w:ascii="Times New Roman" w:hAnsi="Times New Roman" w:eastAsia="方正仿宋_GBK" w:cs="方正仿宋_GBK"/>
          <w:b w:val="0"/>
          <w:bCs w:val="0"/>
          <w:color w:val="auto"/>
          <w:sz w:val="32"/>
          <w:szCs w:val="32"/>
          <w:highlight w:val="none"/>
          <w:lang w:val="en-US" w:eastAsia="zh-CN"/>
        </w:rPr>
        <w:t>个、摊位</w:t>
      </w:r>
      <w:r>
        <w:rPr>
          <w:rFonts w:hint="eastAsia" w:ascii="Times New Roman" w:hAnsi="Times New Roman" w:eastAsia="方正仿宋_GBK" w:cs="方正仿宋_GBK"/>
          <w:b w:val="0"/>
          <w:bCs w:val="0"/>
          <w:color w:val="auto"/>
          <w:sz w:val="32"/>
          <w:szCs w:val="32"/>
          <w:highlight w:val="none"/>
          <w:lang w:val="en-US" w:eastAsia="zh-CN"/>
        </w:rPr>
        <w:t>207</w:t>
      </w:r>
      <w:r>
        <w:rPr>
          <w:rFonts w:hint="default" w:ascii="Times New Roman" w:hAnsi="Times New Roman" w:eastAsia="方正仿宋_GBK" w:cs="方正仿宋_GBK"/>
          <w:b w:val="0"/>
          <w:bCs w:val="0"/>
          <w:color w:val="auto"/>
          <w:sz w:val="32"/>
          <w:szCs w:val="32"/>
          <w:highlight w:val="none"/>
          <w:lang w:val="en-US" w:eastAsia="zh-CN"/>
        </w:rPr>
        <w:t>个，潮汐（赶集）临时经营点</w:t>
      </w:r>
      <w:r>
        <w:rPr>
          <w:rFonts w:hint="eastAsia" w:ascii="Times New Roman" w:hAnsi="Times New Roman" w:eastAsia="方正仿宋_GBK" w:cs="方正仿宋_GBK"/>
          <w:b w:val="0"/>
          <w:bCs w:val="0"/>
          <w:color w:val="auto"/>
          <w:sz w:val="32"/>
          <w:szCs w:val="32"/>
          <w:highlight w:val="none"/>
          <w:lang w:val="en-US" w:eastAsia="zh-CN"/>
        </w:rPr>
        <w:t>4</w:t>
      </w:r>
      <w:r>
        <w:rPr>
          <w:rFonts w:hint="default" w:ascii="Times New Roman" w:hAnsi="Times New Roman" w:eastAsia="方正仿宋_GBK" w:cs="方正仿宋_GBK"/>
          <w:b w:val="0"/>
          <w:bCs w:val="0"/>
          <w:color w:val="auto"/>
          <w:sz w:val="32"/>
          <w:szCs w:val="32"/>
          <w:highlight w:val="none"/>
          <w:lang w:val="en-US" w:eastAsia="zh-CN"/>
        </w:rPr>
        <w:t>个、摊位</w:t>
      </w:r>
      <w:r>
        <w:rPr>
          <w:rFonts w:hint="eastAsia" w:ascii="Times New Roman" w:hAnsi="Times New Roman" w:eastAsia="方正仿宋_GBK" w:cs="方正仿宋_GBK"/>
          <w:b w:val="0"/>
          <w:bCs w:val="0"/>
          <w:color w:val="auto"/>
          <w:sz w:val="32"/>
          <w:szCs w:val="32"/>
          <w:highlight w:val="none"/>
          <w:lang w:val="en-US" w:eastAsia="zh-CN"/>
        </w:rPr>
        <w:t>1361</w:t>
      </w:r>
      <w:r>
        <w:rPr>
          <w:rFonts w:hint="default" w:ascii="Times New Roman" w:hAnsi="Times New Roman" w:eastAsia="方正仿宋_GBK" w:cs="方正仿宋_GBK"/>
          <w:b w:val="0"/>
          <w:bCs w:val="0"/>
          <w:color w:val="auto"/>
          <w:sz w:val="32"/>
          <w:szCs w:val="32"/>
          <w:highlight w:val="none"/>
          <w:lang w:val="en-US" w:eastAsia="zh-CN"/>
        </w:rPr>
        <w:t>个。</w:t>
      </w:r>
    </w:p>
    <w:p w14:paraId="043C76C2">
      <w:pPr>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仿宋_GBK" w:cs="方正仿宋_GBK"/>
          <w:b w:val="0"/>
          <w:bCs w:val="0"/>
          <w:color w:val="auto"/>
          <w:sz w:val="32"/>
          <w:szCs w:val="32"/>
          <w:highlight w:val="none"/>
          <w:lang w:val="en-US" w:eastAsia="zh-CN"/>
        </w:rPr>
        <w:sectPr>
          <w:footerReference r:id="rId5" w:type="default"/>
          <w:pgSz w:w="11906" w:h="16838"/>
          <w:pgMar w:top="1440" w:right="1417" w:bottom="1440" w:left="1531" w:header="851" w:footer="992" w:gutter="0"/>
          <w:pgBorders>
            <w:top w:val="none" w:sz="0" w:space="0"/>
            <w:left w:val="none" w:sz="0" w:space="0"/>
            <w:bottom w:val="none" w:sz="0" w:space="0"/>
            <w:right w:val="none" w:sz="0" w:space="0"/>
          </w:pgBorders>
          <w:pgNumType w:fmt="decimal" w:start="11"/>
          <w:cols w:space="425" w:num="1"/>
          <w:docGrid w:type="lines" w:linePitch="312" w:charSpace="0"/>
        </w:sectPr>
      </w:pPr>
    </w:p>
    <w:p w14:paraId="1B65CDAA">
      <w:pPr>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仿宋_GBK" w:cs="方正仿宋_GBK"/>
          <w:b w:val="0"/>
          <w:bCs w:val="0"/>
          <w:color w:val="auto"/>
          <w:sz w:val="32"/>
          <w:szCs w:val="32"/>
          <w:highlight w:val="none"/>
          <w:lang w:val="en-US" w:eastAsia="zh-CN"/>
        </w:rPr>
      </w:pPr>
      <w:r>
        <w:rPr>
          <w:rFonts w:hint="eastAsia" w:ascii="Times New Roman" w:hAnsi="Times New Roman" w:eastAsia="方正仿宋_GBK" w:cs="方正仿宋_GBK"/>
          <w:b w:val="0"/>
          <w:bCs w:val="0"/>
          <w:color w:val="auto"/>
          <w:sz w:val="32"/>
          <w:szCs w:val="32"/>
          <w:highlight w:val="none"/>
          <w:lang w:val="en-US" w:eastAsia="zh-CN"/>
        </w:rPr>
        <w:t>九龙坡区临时占道经营点规划一览表</w:t>
      </w:r>
    </w:p>
    <w:tbl>
      <w:tblPr>
        <w:tblStyle w:val="12"/>
        <w:tblW w:w="4776" w:type="pct"/>
        <w:jc w:val="center"/>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CellMar>
          <w:top w:w="0" w:type="dxa"/>
          <w:left w:w="10" w:type="dxa"/>
          <w:bottom w:w="0" w:type="dxa"/>
          <w:right w:w="10" w:type="dxa"/>
        </w:tblCellMar>
      </w:tblPr>
      <w:tblGrid>
        <w:gridCol w:w="1311"/>
        <w:gridCol w:w="1300"/>
        <w:gridCol w:w="1337"/>
        <w:gridCol w:w="1350"/>
        <w:gridCol w:w="1350"/>
        <w:gridCol w:w="1342"/>
        <w:gridCol w:w="1337"/>
        <w:gridCol w:w="1385"/>
        <w:gridCol w:w="1345"/>
        <w:gridCol w:w="1505"/>
      </w:tblGrid>
      <w:tr w14:paraId="1408E2FB">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97" w:hRule="atLeast"/>
          <w:tblHeader/>
          <w:jc w:val="center"/>
        </w:trPr>
        <w:tc>
          <w:tcPr>
            <w:tcW w:w="483" w:type="pct"/>
            <w:vMerge w:val="restart"/>
            <w:tcBorders>
              <w:tl2br w:val="nil"/>
              <w:tr2bl w:val="nil"/>
            </w:tcBorders>
            <w:tcMar>
              <w:top w:w="60" w:type="dxa"/>
              <w:left w:w="120" w:type="dxa"/>
              <w:bottom w:w="30" w:type="dxa"/>
              <w:right w:w="120" w:type="dxa"/>
            </w:tcMar>
            <w:vAlign w:val="center"/>
          </w:tcPr>
          <w:p w14:paraId="53BD1D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b/>
                <w:sz w:val="21"/>
                <w:szCs w:val="21"/>
                <w:highlight w:val="none"/>
              </w:rPr>
              <w:t>组团名称</w:t>
            </w:r>
          </w:p>
        </w:tc>
        <w:tc>
          <w:tcPr>
            <w:tcW w:w="479" w:type="pct"/>
            <w:vMerge w:val="restart"/>
            <w:tcBorders>
              <w:tl2br w:val="nil"/>
              <w:tr2bl w:val="nil"/>
            </w:tcBorders>
            <w:tcMar>
              <w:top w:w="60" w:type="dxa"/>
              <w:left w:w="120" w:type="dxa"/>
              <w:bottom w:w="30" w:type="dxa"/>
              <w:right w:w="120" w:type="dxa"/>
            </w:tcMar>
            <w:vAlign w:val="center"/>
          </w:tcPr>
          <w:p w14:paraId="7B2AAA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b/>
                <w:sz w:val="21"/>
                <w:szCs w:val="21"/>
                <w:highlight w:val="none"/>
              </w:rPr>
              <w:t>街镇名称</w:t>
            </w:r>
          </w:p>
        </w:tc>
        <w:tc>
          <w:tcPr>
            <w:tcW w:w="990" w:type="pct"/>
            <w:gridSpan w:val="2"/>
            <w:tcBorders>
              <w:tl2br w:val="nil"/>
              <w:tr2bl w:val="nil"/>
            </w:tcBorders>
            <w:tcMar>
              <w:top w:w="60" w:type="dxa"/>
              <w:left w:w="120" w:type="dxa"/>
              <w:bottom w:w="30" w:type="dxa"/>
              <w:right w:w="120" w:type="dxa"/>
            </w:tcMar>
            <w:vAlign w:val="center"/>
          </w:tcPr>
          <w:p w14:paraId="5BBE94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方正仿宋_GBK" w:cs="Times New Roman"/>
                <w:b/>
                <w:sz w:val="21"/>
                <w:szCs w:val="21"/>
                <w:highlight w:val="none"/>
                <w:lang w:val="en-US" w:eastAsia="zh-CN"/>
              </w:rPr>
            </w:pPr>
            <w:r>
              <w:rPr>
                <w:rFonts w:hint="eastAsia" w:ascii="Times New Roman" w:hAnsi="Times New Roman" w:eastAsia="方正仿宋_GBK" w:cs="Times New Roman"/>
                <w:b/>
                <w:sz w:val="21"/>
                <w:szCs w:val="21"/>
                <w:highlight w:val="none"/>
                <w:lang w:val="en-US" w:eastAsia="zh-CN"/>
              </w:rPr>
              <w:t>合计</w:t>
            </w:r>
          </w:p>
        </w:tc>
        <w:tc>
          <w:tcPr>
            <w:tcW w:w="992" w:type="pct"/>
            <w:gridSpan w:val="2"/>
            <w:tcBorders>
              <w:tl2br w:val="nil"/>
              <w:tr2bl w:val="nil"/>
            </w:tcBorders>
            <w:tcMar>
              <w:top w:w="60" w:type="dxa"/>
              <w:left w:w="120" w:type="dxa"/>
              <w:bottom w:w="30" w:type="dxa"/>
              <w:right w:w="120" w:type="dxa"/>
            </w:tcMar>
            <w:vAlign w:val="center"/>
          </w:tcPr>
          <w:p w14:paraId="2687EE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方正仿宋_GBK" w:cs="Times New Roman"/>
                <w:sz w:val="21"/>
                <w:szCs w:val="21"/>
                <w:highlight w:val="none"/>
                <w:lang w:val="en-US" w:eastAsia="zh-CN"/>
              </w:rPr>
            </w:pPr>
            <w:r>
              <w:rPr>
                <w:rFonts w:hint="default" w:ascii="Times New Roman" w:hAnsi="Times New Roman" w:eastAsia="方正仿宋_GBK" w:cs="Times New Roman"/>
                <w:b/>
                <w:sz w:val="21"/>
                <w:szCs w:val="21"/>
                <w:highlight w:val="none"/>
              </w:rPr>
              <w:t>全天候</w:t>
            </w:r>
            <w:r>
              <w:rPr>
                <w:rFonts w:hint="eastAsia" w:ascii="Times New Roman" w:hAnsi="Times New Roman" w:eastAsia="方正仿宋_GBK" w:cs="Times New Roman"/>
                <w:b/>
                <w:sz w:val="21"/>
                <w:szCs w:val="21"/>
                <w:highlight w:val="none"/>
                <w:lang w:val="en-US" w:eastAsia="zh-CN"/>
              </w:rPr>
              <w:t>类</w:t>
            </w:r>
          </w:p>
        </w:tc>
        <w:tc>
          <w:tcPr>
            <w:tcW w:w="1003" w:type="pct"/>
            <w:gridSpan w:val="2"/>
            <w:tcBorders>
              <w:tl2br w:val="nil"/>
              <w:tr2bl w:val="nil"/>
            </w:tcBorders>
            <w:tcMar>
              <w:top w:w="60" w:type="dxa"/>
              <w:left w:w="120" w:type="dxa"/>
              <w:bottom w:w="30" w:type="dxa"/>
              <w:right w:w="120" w:type="dxa"/>
            </w:tcMar>
            <w:vAlign w:val="center"/>
          </w:tcPr>
          <w:p w14:paraId="2A6606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b/>
                <w:sz w:val="21"/>
                <w:szCs w:val="21"/>
                <w:highlight w:val="none"/>
              </w:rPr>
              <w:t>潮汐（赶集）</w:t>
            </w:r>
            <w:r>
              <w:rPr>
                <w:rFonts w:hint="eastAsia" w:ascii="Times New Roman" w:hAnsi="Times New Roman" w:eastAsia="方正仿宋_GBK" w:cs="Times New Roman"/>
                <w:b/>
                <w:sz w:val="21"/>
                <w:szCs w:val="21"/>
                <w:highlight w:val="none"/>
                <w:lang w:val="en-US" w:eastAsia="zh-CN"/>
              </w:rPr>
              <w:t>类</w:t>
            </w:r>
          </w:p>
        </w:tc>
        <w:tc>
          <w:tcPr>
            <w:tcW w:w="1050" w:type="pct"/>
            <w:gridSpan w:val="2"/>
            <w:tcBorders>
              <w:tl2br w:val="nil"/>
              <w:tr2bl w:val="nil"/>
            </w:tcBorders>
            <w:tcMar>
              <w:top w:w="60" w:type="dxa"/>
              <w:left w:w="120" w:type="dxa"/>
              <w:bottom w:w="30" w:type="dxa"/>
              <w:right w:w="120" w:type="dxa"/>
            </w:tcMar>
            <w:vAlign w:val="center"/>
          </w:tcPr>
          <w:p w14:paraId="75C201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b/>
                <w:sz w:val="21"/>
                <w:szCs w:val="21"/>
                <w:highlight w:val="none"/>
              </w:rPr>
              <w:t>节庆（展会）</w:t>
            </w:r>
            <w:r>
              <w:rPr>
                <w:rFonts w:hint="eastAsia" w:ascii="Times New Roman" w:hAnsi="Times New Roman" w:eastAsia="方正仿宋_GBK" w:cs="Times New Roman"/>
                <w:b/>
                <w:sz w:val="21"/>
                <w:szCs w:val="21"/>
                <w:highlight w:val="none"/>
                <w:lang w:val="en-US" w:eastAsia="zh-CN"/>
              </w:rPr>
              <w:t>类</w:t>
            </w:r>
          </w:p>
        </w:tc>
      </w:tr>
      <w:tr w14:paraId="628AE6EB">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97" w:hRule="atLeast"/>
          <w:tblHeader/>
          <w:jc w:val="center"/>
        </w:trPr>
        <w:tc>
          <w:tcPr>
            <w:tcW w:w="483" w:type="pct"/>
            <w:vMerge w:val="continue"/>
            <w:tcBorders>
              <w:tl2br w:val="nil"/>
              <w:tr2bl w:val="nil"/>
            </w:tcBorders>
            <w:tcMar>
              <w:top w:w="60" w:type="dxa"/>
              <w:left w:w="120" w:type="dxa"/>
              <w:bottom w:w="30" w:type="dxa"/>
              <w:right w:w="120" w:type="dxa"/>
            </w:tcMar>
            <w:vAlign w:val="center"/>
          </w:tcPr>
          <w:p w14:paraId="120D63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b/>
                <w:sz w:val="21"/>
                <w:szCs w:val="21"/>
                <w:highlight w:val="none"/>
              </w:rPr>
            </w:pPr>
          </w:p>
        </w:tc>
        <w:tc>
          <w:tcPr>
            <w:tcW w:w="479" w:type="pct"/>
            <w:vMerge w:val="continue"/>
            <w:tcBorders>
              <w:tl2br w:val="nil"/>
              <w:tr2bl w:val="nil"/>
            </w:tcBorders>
            <w:tcMar>
              <w:top w:w="60" w:type="dxa"/>
              <w:left w:w="120" w:type="dxa"/>
              <w:bottom w:w="30" w:type="dxa"/>
              <w:right w:w="120" w:type="dxa"/>
            </w:tcMar>
            <w:vAlign w:val="center"/>
          </w:tcPr>
          <w:p w14:paraId="5A5B89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b/>
                <w:sz w:val="21"/>
                <w:szCs w:val="21"/>
                <w:highlight w:val="none"/>
              </w:rPr>
            </w:pPr>
          </w:p>
        </w:tc>
        <w:tc>
          <w:tcPr>
            <w:tcW w:w="492" w:type="pct"/>
            <w:tcBorders>
              <w:tl2br w:val="nil"/>
              <w:tr2bl w:val="nil"/>
            </w:tcBorders>
            <w:tcMar>
              <w:top w:w="60" w:type="dxa"/>
              <w:left w:w="120" w:type="dxa"/>
              <w:bottom w:w="30" w:type="dxa"/>
              <w:right w:w="120" w:type="dxa"/>
            </w:tcMar>
            <w:vAlign w:val="center"/>
          </w:tcPr>
          <w:p w14:paraId="07702D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方正仿宋_GBK" w:cs="Times New Roman"/>
                <w:b/>
                <w:sz w:val="21"/>
                <w:szCs w:val="21"/>
                <w:highlight w:val="none"/>
              </w:rPr>
            </w:pPr>
            <w:r>
              <w:rPr>
                <w:rFonts w:hint="default" w:ascii="Times New Roman" w:hAnsi="Times New Roman" w:eastAsia="方正仿宋_GBK" w:cs="Times New Roman"/>
                <w:b/>
                <w:sz w:val="21"/>
                <w:szCs w:val="21"/>
                <w:highlight w:val="none"/>
              </w:rPr>
              <w:t>经营点（个）</w:t>
            </w:r>
          </w:p>
        </w:tc>
        <w:tc>
          <w:tcPr>
            <w:tcW w:w="497" w:type="pct"/>
            <w:tcBorders>
              <w:tl2br w:val="nil"/>
              <w:tr2bl w:val="nil"/>
            </w:tcBorders>
            <w:tcMar>
              <w:top w:w="60" w:type="dxa"/>
              <w:left w:w="120" w:type="dxa"/>
              <w:bottom w:w="30" w:type="dxa"/>
              <w:right w:w="120" w:type="dxa"/>
            </w:tcMar>
            <w:vAlign w:val="center"/>
          </w:tcPr>
          <w:p w14:paraId="00F3E3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方正仿宋_GBK" w:cs="Times New Roman"/>
                <w:b/>
                <w:sz w:val="21"/>
                <w:szCs w:val="21"/>
                <w:highlight w:val="none"/>
              </w:rPr>
            </w:pPr>
            <w:r>
              <w:rPr>
                <w:rFonts w:hint="default" w:ascii="Times New Roman" w:hAnsi="Times New Roman" w:eastAsia="方正仿宋_GBK" w:cs="Times New Roman"/>
                <w:b/>
                <w:sz w:val="21"/>
                <w:szCs w:val="21"/>
                <w:highlight w:val="none"/>
              </w:rPr>
              <w:t>摊位数（个）</w:t>
            </w:r>
          </w:p>
        </w:tc>
        <w:tc>
          <w:tcPr>
            <w:tcW w:w="497" w:type="pct"/>
            <w:tcBorders>
              <w:tl2br w:val="nil"/>
              <w:tr2bl w:val="nil"/>
            </w:tcBorders>
            <w:tcMar>
              <w:top w:w="60" w:type="dxa"/>
              <w:left w:w="120" w:type="dxa"/>
              <w:bottom w:w="30" w:type="dxa"/>
              <w:right w:w="120" w:type="dxa"/>
            </w:tcMar>
            <w:vAlign w:val="center"/>
          </w:tcPr>
          <w:p w14:paraId="459C81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b/>
                <w:sz w:val="21"/>
                <w:szCs w:val="21"/>
                <w:highlight w:val="none"/>
              </w:rPr>
            </w:pPr>
            <w:r>
              <w:rPr>
                <w:rFonts w:hint="default" w:ascii="Times New Roman" w:hAnsi="Times New Roman" w:eastAsia="方正仿宋_GBK" w:cs="Times New Roman"/>
                <w:b/>
                <w:sz w:val="21"/>
                <w:szCs w:val="21"/>
                <w:highlight w:val="none"/>
              </w:rPr>
              <w:t>经营点（个）</w:t>
            </w:r>
          </w:p>
        </w:tc>
        <w:tc>
          <w:tcPr>
            <w:tcW w:w="494" w:type="pct"/>
            <w:tcBorders>
              <w:tl2br w:val="nil"/>
              <w:tr2bl w:val="nil"/>
            </w:tcBorders>
            <w:tcMar>
              <w:top w:w="60" w:type="dxa"/>
              <w:left w:w="120" w:type="dxa"/>
              <w:bottom w:w="30" w:type="dxa"/>
              <w:right w:w="120" w:type="dxa"/>
            </w:tcMar>
            <w:vAlign w:val="center"/>
          </w:tcPr>
          <w:p w14:paraId="32C3F6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b/>
                <w:sz w:val="21"/>
                <w:szCs w:val="21"/>
                <w:highlight w:val="none"/>
              </w:rPr>
            </w:pPr>
            <w:r>
              <w:rPr>
                <w:rFonts w:hint="default" w:ascii="Times New Roman" w:hAnsi="Times New Roman" w:eastAsia="方正仿宋_GBK" w:cs="Times New Roman"/>
                <w:b/>
                <w:sz w:val="21"/>
                <w:szCs w:val="21"/>
                <w:highlight w:val="none"/>
              </w:rPr>
              <w:t>摊位数（个）</w:t>
            </w:r>
          </w:p>
        </w:tc>
        <w:tc>
          <w:tcPr>
            <w:tcW w:w="492" w:type="pct"/>
            <w:tcBorders>
              <w:tl2br w:val="nil"/>
              <w:tr2bl w:val="nil"/>
            </w:tcBorders>
            <w:tcMar>
              <w:top w:w="60" w:type="dxa"/>
              <w:left w:w="120" w:type="dxa"/>
              <w:bottom w:w="30" w:type="dxa"/>
              <w:right w:w="120" w:type="dxa"/>
            </w:tcMar>
            <w:vAlign w:val="center"/>
          </w:tcPr>
          <w:p w14:paraId="6D1D9E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方正仿宋_GBK" w:cs="Times New Roman"/>
                <w:b/>
                <w:sz w:val="21"/>
                <w:szCs w:val="21"/>
                <w:highlight w:val="none"/>
              </w:rPr>
            </w:pPr>
            <w:r>
              <w:rPr>
                <w:rFonts w:hint="default" w:ascii="Times New Roman" w:hAnsi="Times New Roman" w:eastAsia="方正仿宋_GBK" w:cs="Times New Roman"/>
                <w:b/>
                <w:sz w:val="21"/>
                <w:szCs w:val="21"/>
                <w:highlight w:val="none"/>
              </w:rPr>
              <w:t>经营点（个）</w:t>
            </w:r>
          </w:p>
        </w:tc>
        <w:tc>
          <w:tcPr>
            <w:tcW w:w="510" w:type="pct"/>
            <w:tcBorders>
              <w:tl2br w:val="nil"/>
              <w:tr2bl w:val="nil"/>
            </w:tcBorders>
            <w:tcMar>
              <w:top w:w="60" w:type="dxa"/>
              <w:left w:w="120" w:type="dxa"/>
              <w:bottom w:w="30" w:type="dxa"/>
              <w:right w:w="120" w:type="dxa"/>
            </w:tcMar>
            <w:vAlign w:val="center"/>
          </w:tcPr>
          <w:p w14:paraId="1ACC7A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方正仿宋_GBK" w:cs="Times New Roman"/>
                <w:b/>
                <w:sz w:val="21"/>
                <w:szCs w:val="21"/>
                <w:highlight w:val="none"/>
              </w:rPr>
            </w:pPr>
            <w:r>
              <w:rPr>
                <w:rFonts w:hint="default" w:ascii="Times New Roman" w:hAnsi="Times New Roman" w:eastAsia="方正仿宋_GBK" w:cs="Times New Roman"/>
                <w:b/>
                <w:sz w:val="21"/>
                <w:szCs w:val="21"/>
                <w:highlight w:val="none"/>
              </w:rPr>
              <w:t>摊位数（个）</w:t>
            </w:r>
          </w:p>
        </w:tc>
        <w:tc>
          <w:tcPr>
            <w:tcW w:w="495" w:type="pct"/>
            <w:tcBorders>
              <w:tl2br w:val="nil"/>
              <w:tr2bl w:val="nil"/>
            </w:tcBorders>
            <w:tcMar>
              <w:top w:w="60" w:type="dxa"/>
              <w:left w:w="120" w:type="dxa"/>
              <w:bottom w:w="30" w:type="dxa"/>
              <w:right w:w="120" w:type="dxa"/>
            </w:tcMar>
            <w:vAlign w:val="center"/>
          </w:tcPr>
          <w:p w14:paraId="466CA2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方正仿宋_GBK" w:cs="Times New Roman"/>
                <w:b/>
                <w:sz w:val="21"/>
                <w:szCs w:val="21"/>
                <w:highlight w:val="none"/>
              </w:rPr>
            </w:pPr>
            <w:r>
              <w:rPr>
                <w:rFonts w:hint="default" w:ascii="Times New Roman" w:hAnsi="Times New Roman" w:eastAsia="方正仿宋_GBK" w:cs="Times New Roman"/>
                <w:b/>
                <w:sz w:val="21"/>
                <w:szCs w:val="21"/>
                <w:highlight w:val="none"/>
              </w:rPr>
              <w:t>经营点（个）</w:t>
            </w:r>
          </w:p>
        </w:tc>
        <w:tc>
          <w:tcPr>
            <w:tcW w:w="554" w:type="pct"/>
            <w:tcBorders>
              <w:tl2br w:val="nil"/>
              <w:tr2bl w:val="nil"/>
            </w:tcBorders>
            <w:tcMar>
              <w:top w:w="60" w:type="dxa"/>
              <w:left w:w="120" w:type="dxa"/>
              <w:bottom w:w="30" w:type="dxa"/>
              <w:right w:w="120" w:type="dxa"/>
            </w:tcMar>
            <w:vAlign w:val="center"/>
          </w:tcPr>
          <w:p w14:paraId="77F9C5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方正仿宋_GBK" w:cs="Times New Roman"/>
                <w:b/>
                <w:sz w:val="21"/>
                <w:szCs w:val="21"/>
                <w:highlight w:val="none"/>
              </w:rPr>
            </w:pPr>
            <w:r>
              <w:rPr>
                <w:rFonts w:hint="default" w:ascii="Times New Roman" w:hAnsi="Times New Roman" w:eastAsia="方正仿宋_GBK" w:cs="Times New Roman"/>
                <w:b/>
                <w:sz w:val="21"/>
                <w:szCs w:val="21"/>
                <w:highlight w:val="none"/>
              </w:rPr>
              <w:t>摊位数（个）</w:t>
            </w:r>
          </w:p>
        </w:tc>
      </w:tr>
      <w:tr w14:paraId="4DAC1EE7">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97" w:hRule="atLeast"/>
          <w:jc w:val="center"/>
        </w:trPr>
        <w:tc>
          <w:tcPr>
            <w:tcW w:w="483" w:type="pct"/>
            <w:vMerge w:val="restart"/>
            <w:tcBorders>
              <w:tl2br w:val="nil"/>
              <w:tr2bl w:val="nil"/>
            </w:tcBorders>
            <w:tcMar>
              <w:top w:w="60" w:type="dxa"/>
              <w:left w:w="120" w:type="dxa"/>
              <w:bottom w:w="30" w:type="dxa"/>
              <w:right w:w="120" w:type="dxa"/>
            </w:tcMar>
            <w:vAlign w:val="center"/>
          </w:tcPr>
          <w:p w14:paraId="082690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b/>
                <w:sz w:val="21"/>
                <w:szCs w:val="21"/>
                <w:highlight w:val="none"/>
              </w:rPr>
              <w:t>九龙新城</w:t>
            </w:r>
          </w:p>
        </w:tc>
        <w:tc>
          <w:tcPr>
            <w:tcW w:w="479" w:type="pct"/>
            <w:tcBorders>
              <w:tl2br w:val="nil"/>
              <w:tr2bl w:val="nil"/>
            </w:tcBorders>
            <w:tcMar>
              <w:top w:w="60" w:type="dxa"/>
              <w:left w:w="120" w:type="dxa"/>
              <w:bottom w:w="30" w:type="dxa"/>
              <w:right w:w="120" w:type="dxa"/>
            </w:tcMar>
            <w:vAlign w:val="center"/>
          </w:tcPr>
          <w:p w14:paraId="5DDB5C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sz w:val="21"/>
                <w:szCs w:val="21"/>
                <w:highlight w:val="none"/>
              </w:rPr>
              <w:t>陶家镇</w:t>
            </w:r>
          </w:p>
        </w:tc>
        <w:tc>
          <w:tcPr>
            <w:tcW w:w="1337" w:type="dxa"/>
            <w:tcBorders>
              <w:tl2br w:val="nil"/>
              <w:tr2bl w:val="nil"/>
            </w:tcBorders>
            <w:tcMar>
              <w:top w:w="60" w:type="dxa"/>
              <w:left w:w="120" w:type="dxa"/>
              <w:bottom w:w="30" w:type="dxa"/>
              <w:right w:w="120" w:type="dxa"/>
            </w:tcMar>
            <w:vAlign w:val="center"/>
          </w:tcPr>
          <w:p w14:paraId="06C63A47">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350" w:type="dxa"/>
            <w:tcBorders>
              <w:tl2br w:val="nil"/>
              <w:tr2bl w:val="nil"/>
            </w:tcBorders>
            <w:tcMar>
              <w:top w:w="60" w:type="dxa"/>
              <w:left w:w="120" w:type="dxa"/>
              <w:bottom w:w="30" w:type="dxa"/>
              <w:right w:w="120" w:type="dxa"/>
            </w:tcMar>
            <w:vAlign w:val="center"/>
          </w:tcPr>
          <w:p w14:paraId="53C21022">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1350" w:type="dxa"/>
            <w:tcBorders>
              <w:tl2br w:val="nil"/>
              <w:tr2bl w:val="nil"/>
            </w:tcBorders>
            <w:tcMar>
              <w:top w:w="60" w:type="dxa"/>
              <w:left w:w="120" w:type="dxa"/>
              <w:bottom w:w="30" w:type="dxa"/>
              <w:right w:w="120" w:type="dxa"/>
            </w:tcMar>
            <w:vAlign w:val="center"/>
          </w:tcPr>
          <w:p w14:paraId="23CB0FED">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342" w:type="dxa"/>
            <w:tcBorders>
              <w:tl2br w:val="nil"/>
              <w:tr2bl w:val="nil"/>
            </w:tcBorders>
            <w:tcMar>
              <w:top w:w="60" w:type="dxa"/>
              <w:left w:w="120" w:type="dxa"/>
              <w:bottom w:w="30" w:type="dxa"/>
              <w:right w:w="120" w:type="dxa"/>
            </w:tcMar>
            <w:vAlign w:val="center"/>
          </w:tcPr>
          <w:p w14:paraId="6AE2FD67">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1337" w:type="dxa"/>
            <w:tcBorders>
              <w:tl2br w:val="nil"/>
              <w:tr2bl w:val="nil"/>
            </w:tcBorders>
            <w:tcMar>
              <w:top w:w="60" w:type="dxa"/>
              <w:left w:w="120" w:type="dxa"/>
              <w:bottom w:w="30" w:type="dxa"/>
              <w:right w:w="120" w:type="dxa"/>
            </w:tcMar>
            <w:vAlign w:val="center"/>
          </w:tcPr>
          <w:p w14:paraId="41FFFE8B">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385" w:type="dxa"/>
            <w:tcBorders>
              <w:tl2br w:val="nil"/>
              <w:tr2bl w:val="nil"/>
            </w:tcBorders>
            <w:tcMar>
              <w:top w:w="60" w:type="dxa"/>
              <w:left w:w="120" w:type="dxa"/>
              <w:bottom w:w="30" w:type="dxa"/>
              <w:right w:w="120" w:type="dxa"/>
            </w:tcMar>
            <w:vAlign w:val="center"/>
          </w:tcPr>
          <w:p w14:paraId="14225672">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345" w:type="dxa"/>
            <w:tcBorders>
              <w:tl2br w:val="nil"/>
              <w:tr2bl w:val="nil"/>
            </w:tcBorders>
            <w:tcMar>
              <w:top w:w="60" w:type="dxa"/>
              <w:left w:w="120" w:type="dxa"/>
              <w:bottom w:w="30" w:type="dxa"/>
              <w:right w:w="120" w:type="dxa"/>
            </w:tcMar>
            <w:vAlign w:val="center"/>
          </w:tcPr>
          <w:p w14:paraId="56F26701">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505" w:type="dxa"/>
            <w:tcBorders>
              <w:tl2br w:val="nil"/>
              <w:tr2bl w:val="nil"/>
            </w:tcBorders>
            <w:tcMar>
              <w:top w:w="60" w:type="dxa"/>
              <w:left w:w="120" w:type="dxa"/>
              <w:bottom w:w="30" w:type="dxa"/>
              <w:right w:w="120" w:type="dxa"/>
            </w:tcMar>
            <w:vAlign w:val="center"/>
          </w:tcPr>
          <w:p w14:paraId="3AF7DEB8">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3F1C3E7E">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97" w:hRule="atLeast"/>
          <w:jc w:val="center"/>
        </w:trPr>
        <w:tc>
          <w:tcPr>
            <w:tcW w:w="483" w:type="pct"/>
            <w:vMerge w:val="continue"/>
            <w:tcBorders>
              <w:tl2br w:val="nil"/>
              <w:tr2bl w:val="nil"/>
            </w:tcBorders>
            <w:tcMar>
              <w:top w:w="60" w:type="dxa"/>
              <w:left w:w="120" w:type="dxa"/>
              <w:bottom w:w="30" w:type="dxa"/>
              <w:right w:w="120" w:type="dxa"/>
            </w:tcMar>
            <w:vAlign w:val="center"/>
          </w:tcPr>
          <w:p w14:paraId="01265C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p>
        </w:tc>
        <w:tc>
          <w:tcPr>
            <w:tcW w:w="479" w:type="pct"/>
            <w:tcBorders>
              <w:tl2br w:val="nil"/>
              <w:tr2bl w:val="nil"/>
            </w:tcBorders>
            <w:tcMar>
              <w:top w:w="60" w:type="dxa"/>
              <w:left w:w="120" w:type="dxa"/>
              <w:bottom w:w="30" w:type="dxa"/>
              <w:right w:w="120" w:type="dxa"/>
            </w:tcMar>
            <w:vAlign w:val="center"/>
          </w:tcPr>
          <w:p w14:paraId="4C5662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sz w:val="21"/>
                <w:szCs w:val="21"/>
                <w:highlight w:val="none"/>
              </w:rPr>
              <w:t>西彭镇</w:t>
            </w:r>
          </w:p>
        </w:tc>
        <w:tc>
          <w:tcPr>
            <w:tcW w:w="1337" w:type="dxa"/>
            <w:tcBorders>
              <w:tl2br w:val="nil"/>
              <w:tr2bl w:val="nil"/>
            </w:tcBorders>
            <w:tcMar>
              <w:top w:w="60" w:type="dxa"/>
              <w:left w:w="120" w:type="dxa"/>
              <w:bottom w:w="30" w:type="dxa"/>
              <w:right w:w="120" w:type="dxa"/>
            </w:tcMar>
            <w:vAlign w:val="center"/>
          </w:tcPr>
          <w:p w14:paraId="0204DBF4">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1350" w:type="dxa"/>
            <w:tcBorders>
              <w:tl2br w:val="nil"/>
              <w:tr2bl w:val="nil"/>
            </w:tcBorders>
            <w:tcMar>
              <w:top w:w="60" w:type="dxa"/>
              <w:left w:w="120" w:type="dxa"/>
              <w:bottom w:w="30" w:type="dxa"/>
              <w:right w:w="120" w:type="dxa"/>
            </w:tcMar>
            <w:vAlign w:val="center"/>
          </w:tcPr>
          <w:p w14:paraId="3BF83537">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229</w:t>
            </w:r>
          </w:p>
        </w:tc>
        <w:tc>
          <w:tcPr>
            <w:tcW w:w="1350" w:type="dxa"/>
            <w:tcBorders>
              <w:tl2br w:val="nil"/>
              <w:tr2bl w:val="nil"/>
            </w:tcBorders>
            <w:tcMar>
              <w:top w:w="60" w:type="dxa"/>
              <w:left w:w="120" w:type="dxa"/>
              <w:bottom w:w="30" w:type="dxa"/>
              <w:right w:w="120" w:type="dxa"/>
            </w:tcMar>
            <w:vAlign w:val="center"/>
          </w:tcPr>
          <w:p w14:paraId="42642CE1">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342" w:type="dxa"/>
            <w:tcBorders>
              <w:tl2br w:val="nil"/>
              <w:tr2bl w:val="nil"/>
            </w:tcBorders>
            <w:tcMar>
              <w:top w:w="60" w:type="dxa"/>
              <w:left w:w="120" w:type="dxa"/>
              <w:bottom w:w="30" w:type="dxa"/>
              <w:right w:w="120" w:type="dxa"/>
            </w:tcMar>
            <w:vAlign w:val="center"/>
          </w:tcPr>
          <w:p w14:paraId="4E5DC6D0">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73</w:t>
            </w:r>
          </w:p>
        </w:tc>
        <w:tc>
          <w:tcPr>
            <w:tcW w:w="1337" w:type="dxa"/>
            <w:tcBorders>
              <w:tl2br w:val="nil"/>
              <w:tr2bl w:val="nil"/>
            </w:tcBorders>
            <w:tcMar>
              <w:top w:w="60" w:type="dxa"/>
              <w:left w:w="120" w:type="dxa"/>
              <w:bottom w:w="30" w:type="dxa"/>
              <w:right w:w="120" w:type="dxa"/>
            </w:tcMar>
            <w:vAlign w:val="center"/>
          </w:tcPr>
          <w:p w14:paraId="7FA4FF1E">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385" w:type="dxa"/>
            <w:tcBorders>
              <w:tl2br w:val="nil"/>
              <w:tr2bl w:val="nil"/>
            </w:tcBorders>
            <w:tcMar>
              <w:top w:w="60" w:type="dxa"/>
              <w:left w:w="120" w:type="dxa"/>
              <w:bottom w:w="30" w:type="dxa"/>
              <w:right w:w="120" w:type="dxa"/>
            </w:tcMar>
            <w:vAlign w:val="center"/>
          </w:tcPr>
          <w:p w14:paraId="1EEA215E">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156</w:t>
            </w:r>
          </w:p>
        </w:tc>
        <w:tc>
          <w:tcPr>
            <w:tcW w:w="1345" w:type="dxa"/>
            <w:tcBorders>
              <w:tl2br w:val="nil"/>
              <w:tr2bl w:val="nil"/>
            </w:tcBorders>
            <w:tcMar>
              <w:top w:w="60" w:type="dxa"/>
              <w:left w:w="120" w:type="dxa"/>
              <w:bottom w:w="30" w:type="dxa"/>
              <w:right w:w="120" w:type="dxa"/>
            </w:tcMar>
            <w:vAlign w:val="center"/>
          </w:tcPr>
          <w:p w14:paraId="503FB664">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505" w:type="dxa"/>
            <w:tcBorders>
              <w:tl2br w:val="nil"/>
              <w:tr2bl w:val="nil"/>
            </w:tcBorders>
            <w:tcMar>
              <w:top w:w="60" w:type="dxa"/>
              <w:left w:w="120" w:type="dxa"/>
              <w:bottom w:w="30" w:type="dxa"/>
              <w:right w:w="120" w:type="dxa"/>
            </w:tcMar>
            <w:vAlign w:val="center"/>
          </w:tcPr>
          <w:p w14:paraId="36A834BD">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034424AC">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97" w:hRule="atLeast"/>
          <w:jc w:val="center"/>
        </w:trPr>
        <w:tc>
          <w:tcPr>
            <w:tcW w:w="483" w:type="pct"/>
            <w:vMerge w:val="continue"/>
            <w:tcBorders>
              <w:tl2br w:val="nil"/>
              <w:tr2bl w:val="nil"/>
            </w:tcBorders>
            <w:tcMar>
              <w:top w:w="60" w:type="dxa"/>
              <w:left w:w="120" w:type="dxa"/>
              <w:bottom w:w="30" w:type="dxa"/>
              <w:right w:w="120" w:type="dxa"/>
            </w:tcMar>
            <w:vAlign w:val="center"/>
          </w:tcPr>
          <w:p w14:paraId="039EAE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p>
        </w:tc>
        <w:tc>
          <w:tcPr>
            <w:tcW w:w="479" w:type="pct"/>
            <w:tcBorders>
              <w:tl2br w:val="nil"/>
              <w:tr2bl w:val="nil"/>
            </w:tcBorders>
            <w:tcMar>
              <w:top w:w="60" w:type="dxa"/>
              <w:left w:w="120" w:type="dxa"/>
              <w:bottom w:w="30" w:type="dxa"/>
              <w:right w:w="120" w:type="dxa"/>
            </w:tcMar>
            <w:vAlign w:val="center"/>
          </w:tcPr>
          <w:p w14:paraId="023141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sz w:val="21"/>
                <w:szCs w:val="21"/>
                <w:highlight w:val="none"/>
              </w:rPr>
              <w:t>铜罐驿镇</w:t>
            </w:r>
          </w:p>
        </w:tc>
        <w:tc>
          <w:tcPr>
            <w:tcW w:w="1337" w:type="dxa"/>
            <w:tcBorders>
              <w:tl2br w:val="nil"/>
              <w:tr2bl w:val="nil"/>
            </w:tcBorders>
            <w:tcMar>
              <w:top w:w="60" w:type="dxa"/>
              <w:left w:w="120" w:type="dxa"/>
              <w:bottom w:w="30" w:type="dxa"/>
              <w:right w:w="120" w:type="dxa"/>
            </w:tcMar>
            <w:vAlign w:val="center"/>
          </w:tcPr>
          <w:p w14:paraId="59BBB4AC">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350" w:type="dxa"/>
            <w:tcBorders>
              <w:tl2br w:val="nil"/>
              <w:tr2bl w:val="nil"/>
            </w:tcBorders>
            <w:tcMar>
              <w:top w:w="60" w:type="dxa"/>
              <w:left w:w="120" w:type="dxa"/>
              <w:bottom w:w="30" w:type="dxa"/>
              <w:right w:w="120" w:type="dxa"/>
            </w:tcMar>
            <w:vAlign w:val="center"/>
          </w:tcPr>
          <w:p w14:paraId="2B60967B">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350" w:type="dxa"/>
            <w:tcBorders>
              <w:tl2br w:val="nil"/>
              <w:tr2bl w:val="nil"/>
            </w:tcBorders>
            <w:tcMar>
              <w:top w:w="60" w:type="dxa"/>
              <w:left w:w="120" w:type="dxa"/>
              <w:bottom w:w="30" w:type="dxa"/>
              <w:right w:w="120" w:type="dxa"/>
            </w:tcMar>
            <w:vAlign w:val="center"/>
          </w:tcPr>
          <w:p w14:paraId="5515D7BE">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342" w:type="dxa"/>
            <w:tcBorders>
              <w:tl2br w:val="nil"/>
              <w:tr2bl w:val="nil"/>
            </w:tcBorders>
            <w:tcMar>
              <w:top w:w="60" w:type="dxa"/>
              <w:left w:w="120" w:type="dxa"/>
              <w:bottom w:w="30" w:type="dxa"/>
              <w:right w:w="120" w:type="dxa"/>
            </w:tcMar>
            <w:vAlign w:val="center"/>
          </w:tcPr>
          <w:p w14:paraId="1CAA6408">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337" w:type="dxa"/>
            <w:tcBorders>
              <w:tl2br w:val="nil"/>
              <w:tr2bl w:val="nil"/>
            </w:tcBorders>
            <w:tcMar>
              <w:top w:w="60" w:type="dxa"/>
              <w:left w:w="120" w:type="dxa"/>
              <w:bottom w:w="30" w:type="dxa"/>
              <w:right w:w="120" w:type="dxa"/>
            </w:tcMar>
            <w:vAlign w:val="center"/>
          </w:tcPr>
          <w:p w14:paraId="6D2AC0FD">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385" w:type="dxa"/>
            <w:tcBorders>
              <w:tl2br w:val="nil"/>
              <w:tr2bl w:val="nil"/>
            </w:tcBorders>
            <w:tcMar>
              <w:top w:w="60" w:type="dxa"/>
              <w:left w:w="120" w:type="dxa"/>
              <w:bottom w:w="30" w:type="dxa"/>
              <w:right w:w="120" w:type="dxa"/>
            </w:tcMar>
            <w:vAlign w:val="center"/>
          </w:tcPr>
          <w:p w14:paraId="54B5725E">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345" w:type="dxa"/>
            <w:tcBorders>
              <w:tl2br w:val="nil"/>
              <w:tr2bl w:val="nil"/>
            </w:tcBorders>
            <w:tcMar>
              <w:top w:w="60" w:type="dxa"/>
              <w:left w:w="120" w:type="dxa"/>
              <w:bottom w:w="30" w:type="dxa"/>
              <w:right w:w="120" w:type="dxa"/>
            </w:tcMar>
            <w:vAlign w:val="center"/>
          </w:tcPr>
          <w:p w14:paraId="42411610">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505" w:type="dxa"/>
            <w:tcBorders>
              <w:tl2br w:val="nil"/>
              <w:tr2bl w:val="nil"/>
            </w:tcBorders>
            <w:tcMar>
              <w:top w:w="60" w:type="dxa"/>
              <w:left w:w="120" w:type="dxa"/>
              <w:bottom w:w="30" w:type="dxa"/>
              <w:right w:w="120" w:type="dxa"/>
            </w:tcMar>
            <w:vAlign w:val="center"/>
          </w:tcPr>
          <w:p w14:paraId="1F3DE425">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4ABD6F65">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97" w:hRule="atLeast"/>
          <w:jc w:val="center"/>
        </w:trPr>
        <w:tc>
          <w:tcPr>
            <w:tcW w:w="483" w:type="pct"/>
            <w:vMerge w:val="continue"/>
            <w:tcBorders>
              <w:tl2br w:val="nil"/>
              <w:tr2bl w:val="nil"/>
            </w:tcBorders>
            <w:tcMar>
              <w:top w:w="60" w:type="dxa"/>
              <w:left w:w="120" w:type="dxa"/>
              <w:bottom w:w="30" w:type="dxa"/>
              <w:right w:w="120" w:type="dxa"/>
            </w:tcMar>
            <w:vAlign w:val="center"/>
          </w:tcPr>
          <w:p w14:paraId="7E1B2A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p>
        </w:tc>
        <w:tc>
          <w:tcPr>
            <w:tcW w:w="479" w:type="pct"/>
            <w:tcBorders>
              <w:tl2br w:val="nil"/>
              <w:tr2bl w:val="nil"/>
            </w:tcBorders>
            <w:tcMar>
              <w:top w:w="60" w:type="dxa"/>
              <w:left w:w="120" w:type="dxa"/>
              <w:bottom w:w="30" w:type="dxa"/>
              <w:right w:w="120" w:type="dxa"/>
            </w:tcMar>
            <w:vAlign w:val="center"/>
          </w:tcPr>
          <w:p w14:paraId="50B79B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b/>
                <w:sz w:val="21"/>
                <w:szCs w:val="21"/>
                <w:highlight w:val="none"/>
              </w:rPr>
              <w:t>组团合计</w:t>
            </w:r>
          </w:p>
        </w:tc>
        <w:tc>
          <w:tcPr>
            <w:tcW w:w="1337" w:type="dxa"/>
            <w:tcBorders>
              <w:tl2br w:val="nil"/>
              <w:tr2bl w:val="nil"/>
            </w:tcBorders>
            <w:tcMar>
              <w:top w:w="60" w:type="dxa"/>
              <w:left w:w="120" w:type="dxa"/>
              <w:bottom w:w="30" w:type="dxa"/>
              <w:right w:w="120" w:type="dxa"/>
            </w:tcMar>
            <w:vAlign w:val="center"/>
          </w:tcPr>
          <w:p w14:paraId="7C241F0C">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1350" w:type="dxa"/>
            <w:tcBorders>
              <w:tl2br w:val="nil"/>
              <w:tr2bl w:val="nil"/>
            </w:tcBorders>
            <w:tcMar>
              <w:top w:w="60" w:type="dxa"/>
              <w:left w:w="120" w:type="dxa"/>
              <w:bottom w:w="30" w:type="dxa"/>
              <w:right w:w="120" w:type="dxa"/>
            </w:tcMar>
            <w:vAlign w:val="center"/>
          </w:tcPr>
          <w:p w14:paraId="0A5AD07A">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259</w:t>
            </w:r>
          </w:p>
        </w:tc>
        <w:tc>
          <w:tcPr>
            <w:tcW w:w="1350" w:type="dxa"/>
            <w:tcBorders>
              <w:tl2br w:val="nil"/>
              <w:tr2bl w:val="nil"/>
            </w:tcBorders>
            <w:tcMar>
              <w:top w:w="60" w:type="dxa"/>
              <w:left w:w="120" w:type="dxa"/>
              <w:bottom w:w="30" w:type="dxa"/>
              <w:right w:w="120" w:type="dxa"/>
            </w:tcMar>
            <w:vAlign w:val="center"/>
          </w:tcPr>
          <w:p w14:paraId="152CB32C">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342" w:type="dxa"/>
            <w:tcBorders>
              <w:tl2br w:val="nil"/>
              <w:tr2bl w:val="nil"/>
            </w:tcBorders>
            <w:tcMar>
              <w:top w:w="60" w:type="dxa"/>
              <w:left w:w="120" w:type="dxa"/>
              <w:bottom w:w="30" w:type="dxa"/>
              <w:right w:w="120" w:type="dxa"/>
            </w:tcMar>
            <w:vAlign w:val="center"/>
          </w:tcPr>
          <w:p w14:paraId="3F9C52CD">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103</w:t>
            </w:r>
          </w:p>
        </w:tc>
        <w:tc>
          <w:tcPr>
            <w:tcW w:w="1337" w:type="dxa"/>
            <w:tcBorders>
              <w:tl2br w:val="nil"/>
              <w:tr2bl w:val="nil"/>
            </w:tcBorders>
            <w:tcMar>
              <w:top w:w="60" w:type="dxa"/>
              <w:left w:w="120" w:type="dxa"/>
              <w:bottom w:w="30" w:type="dxa"/>
              <w:right w:w="120" w:type="dxa"/>
            </w:tcMar>
            <w:vAlign w:val="center"/>
          </w:tcPr>
          <w:p w14:paraId="629D5370">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385" w:type="dxa"/>
            <w:tcBorders>
              <w:tl2br w:val="nil"/>
              <w:tr2bl w:val="nil"/>
            </w:tcBorders>
            <w:tcMar>
              <w:top w:w="60" w:type="dxa"/>
              <w:left w:w="120" w:type="dxa"/>
              <w:bottom w:w="30" w:type="dxa"/>
              <w:right w:w="120" w:type="dxa"/>
            </w:tcMar>
            <w:vAlign w:val="center"/>
          </w:tcPr>
          <w:p w14:paraId="53A16B67">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156</w:t>
            </w:r>
          </w:p>
        </w:tc>
        <w:tc>
          <w:tcPr>
            <w:tcW w:w="1345" w:type="dxa"/>
            <w:tcBorders>
              <w:tl2br w:val="nil"/>
              <w:tr2bl w:val="nil"/>
            </w:tcBorders>
            <w:tcMar>
              <w:top w:w="60" w:type="dxa"/>
              <w:left w:w="120" w:type="dxa"/>
              <w:bottom w:w="30" w:type="dxa"/>
              <w:right w:w="120" w:type="dxa"/>
            </w:tcMar>
            <w:vAlign w:val="center"/>
          </w:tcPr>
          <w:p w14:paraId="452DC0CD">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505" w:type="dxa"/>
            <w:tcBorders>
              <w:tl2br w:val="nil"/>
              <w:tr2bl w:val="nil"/>
            </w:tcBorders>
            <w:tcMar>
              <w:top w:w="60" w:type="dxa"/>
              <w:left w:w="120" w:type="dxa"/>
              <w:bottom w:w="30" w:type="dxa"/>
              <w:right w:w="120" w:type="dxa"/>
            </w:tcMar>
            <w:vAlign w:val="center"/>
          </w:tcPr>
          <w:p w14:paraId="2633BCE6">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6F3005FA">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97" w:hRule="atLeast"/>
          <w:jc w:val="center"/>
        </w:trPr>
        <w:tc>
          <w:tcPr>
            <w:tcW w:w="483" w:type="pct"/>
            <w:vMerge w:val="restart"/>
            <w:tcBorders>
              <w:tl2br w:val="nil"/>
              <w:tr2bl w:val="nil"/>
            </w:tcBorders>
            <w:tcMar>
              <w:top w:w="60" w:type="dxa"/>
              <w:left w:w="120" w:type="dxa"/>
              <w:bottom w:w="30" w:type="dxa"/>
              <w:right w:w="120" w:type="dxa"/>
            </w:tcMar>
            <w:vAlign w:val="center"/>
          </w:tcPr>
          <w:p w14:paraId="0FA628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b/>
                <w:sz w:val="21"/>
                <w:szCs w:val="21"/>
                <w:highlight w:val="none"/>
              </w:rPr>
              <w:t>杨谢石黄九</w:t>
            </w:r>
          </w:p>
        </w:tc>
        <w:tc>
          <w:tcPr>
            <w:tcW w:w="479" w:type="pct"/>
            <w:tcBorders>
              <w:tl2br w:val="nil"/>
              <w:tr2bl w:val="nil"/>
            </w:tcBorders>
            <w:tcMar>
              <w:top w:w="60" w:type="dxa"/>
              <w:left w:w="120" w:type="dxa"/>
              <w:bottom w:w="30" w:type="dxa"/>
              <w:right w:w="120" w:type="dxa"/>
            </w:tcMar>
            <w:vAlign w:val="center"/>
          </w:tcPr>
          <w:p w14:paraId="60D435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sz w:val="21"/>
                <w:szCs w:val="21"/>
                <w:highlight w:val="none"/>
              </w:rPr>
              <w:t>杨家坪街道</w:t>
            </w:r>
          </w:p>
        </w:tc>
        <w:tc>
          <w:tcPr>
            <w:tcW w:w="1337" w:type="dxa"/>
            <w:tcBorders>
              <w:tl2br w:val="nil"/>
              <w:tr2bl w:val="nil"/>
            </w:tcBorders>
            <w:tcMar>
              <w:top w:w="60" w:type="dxa"/>
              <w:left w:w="120" w:type="dxa"/>
              <w:bottom w:w="30" w:type="dxa"/>
              <w:right w:w="120" w:type="dxa"/>
            </w:tcMar>
            <w:vAlign w:val="center"/>
          </w:tcPr>
          <w:p w14:paraId="39435034">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350" w:type="dxa"/>
            <w:tcBorders>
              <w:tl2br w:val="nil"/>
              <w:tr2bl w:val="nil"/>
            </w:tcBorders>
            <w:tcMar>
              <w:top w:w="60" w:type="dxa"/>
              <w:left w:w="120" w:type="dxa"/>
              <w:bottom w:w="30" w:type="dxa"/>
              <w:right w:w="120" w:type="dxa"/>
            </w:tcMar>
            <w:vAlign w:val="center"/>
          </w:tcPr>
          <w:p w14:paraId="0D1B8EA2">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131</w:t>
            </w:r>
          </w:p>
        </w:tc>
        <w:tc>
          <w:tcPr>
            <w:tcW w:w="1350" w:type="dxa"/>
            <w:tcBorders>
              <w:tl2br w:val="nil"/>
              <w:tr2bl w:val="nil"/>
            </w:tcBorders>
            <w:tcMar>
              <w:top w:w="60" w:type="dxa"/>
              <w:left w:w="120" w:type="dxa"/>
              <w:bottom w:w="30" w:type="dxa"/>
              <w:right w:w="120" w:type="dxa"/>
            </w:tcMar>
            <w:vAlign w:val="center"/>
          </w:tcPr>
          <w:p w14:paraId="74AE7909">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342" w:type="dxa"/>
            <w:tcBorders>
              <w:tl2br w:val="nil"/>
              <w:tr2bl w:val="nil"/>
            </w:tcBorders>
            <w:tcMar>
              <w:top w:w="60" w:type="dxa"/>
              <w:left w:w="120" w:type="dxa"/>
              <w:bottom w:w="30" w:type="dxa"/>
              <w:right w:w="120" w:type="dxa"/>
            </w:tcMar>
            <w:vAlign w:val="center"/>
          </w:tcPr>
          <w:p w14:paraId="75EB11EC">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337" w:type="dxa"/>
            <w:tcBorders>
              <w:tl2br w:val="nil"/>
              <w:tr2bl w:val="nil"/>
            </w:tcBorders>
            <w:tcMar>
              <w:top w:w="60" w:type="dxa"/>
              <w:left w:w="120" w:type="dxa"/>
              <w:bottom w:w="30" w:type="dxa"/>
              <w:right w:w="120" w:type="dxa"/>
            </w:tcMar>
            <w:vAlign w:val="center"/>
          </w:tcPr>
          <w:p w14:paraId="5BF541D0">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385" w:type="dxa"/>
            <w:tcBorders>
              <w:tl2br w:val="nil"/>
              <w:tr2bl w:val="nil"/>
            </w:tcBorders>
            <w:tcMar>
              <w:top w:w="60" w:type="dxa"/>
              <w:left w:w="120" w:type="dxa"/>
              <w:bottom w:w="30" w:type="dxa"/>
              <w:right w:w="120" w:type="dxa"/>
            </w:tcMar>
            <w:vAlign w:val="center"/>
          </w:tcPr>
          <w:p w14:paraId="50F0C34A">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90</w:t>
            </w:r>
          </w:p>
        </w:tc>
        <w:tc>
          <w:tcPr>
            <w:tcW w:w="1345" w:type="dxa"/>
            <w:tcBorders>
              <w:tl2br w:val="nil"/>
              <w:tr2bl w:val="nil"/>
            </w:tcBorders>
            <w:tcMar>
              <w:top w:w="60" w:type="dxa"/>
              <w:left w:w="120" w:type="dxa"/>
              <w:bottom w:w="30" w:type="dxa"/>
              <w:right w:w="120" w:type="dxa"/>
            </w:tcMar>
            <w:vAlign w:val="center"/>
          </w:tcPr>
          <w:p w14:paraId="0A195AC6">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505" w:type="dxa"/>
            <w:tcBorders>
              <w:tl2br w:val="nil"/>
              <w:tr2bl w:val="nil"/>
            </w:tcBorders>
            <w:tcMar>
              <w:top w:w="60" w:type="dxa"/>
              <w:left w:w="120" w:type="dxa"/>
              <w:bottom w:w="30" w:type="dxa"/>
              <w:right w:w="120" w:type="dxa"/>
            </w:tcMar>
            <w:vAlign w:val="center"/>
          </w:tcPr>
          <w:p w14:paraId="203E3F7A">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40</w:t>
            </w:r>
          </w:p>
        </w:tc>
      </w:tr>
      <w:tr w14:paraId="4E4A9F36">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97" w:hRule="atLeast"/>
          <w:jc w:val="center"/>
        </w:trPr>
        <w:tc>
          <w:tcPr>
            <w:tcW w:w="483" w:type="pct"/>
            <w:vMerge w:val="continue"/>
            <w:tcBorders>
              <w:tl2br w:val="nil"/>
              <w:tr2bl w:val="nil"/>
            </w:tcBorders>
            <w:tcMar>
              <w:top w:w="60" w:type="dxa"/>
              <w:left w:w="120" w:type="dxa"/>
              <w:bottom w:w="30" w:type="dxa"/>
              <w:right w:w="120" w:type="dxa"/>
            </w:tcMar>
            <w:vAlign w:val="center"/>
          </w:tcPr>
          <w:p w14:paraId="1A68C4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p>
        </w:tc>
        <w:tc>
          <w:tcPr>
            <w:tcW w:w="479" w:type="pct"/>
            <w:tcBorders>
              <w:tl2br w:val="nil"/>
              <w:tr2bl w:val="nil"/>
            </w:tcBorders>
            <w:tcMar>
              <w:top w:w="60" w:type="dxa"/>
              <w:left w:w="120" w:type="dxa"/>
              <w:bottom w:w="30" w:type="dxa"/>
              <w:right w:w="120" w:type="dxa"/>
            </w:tcMar>
            <w:vAlign w:val="center"/>
          </w:tcPr>
          <w:p w14:paraId="3DDFD6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sz w:val="21"/>
                <w:szCs w:val="21"/>
                <w:highlight w:val="none"/>
              </w:rPr>
              <w:t>谢家湾街道</w:t>
            </w:r>
          </w:p>
        </w:tc>
        <w:tc>
          <w:tcPr>
            <w:tcW w:w="1337" w:type="dxa"/>
            <w:tcBorders>
              <w:tl2br w:val="nil"/>
              <w:tr2bl w:val="nil"/>
            </w:tcBorders>
            <w:tcMar>
              <w:top w:w="60" w:type="dxa"/>
              <w:left w:w="120" w:type="dxa"/>
              <w:bottom w:w="30" w:type="dxa"/>
              <w:right w:w="120" w:type="dxa"/>
            </w:tcMar>
            <w:vAlign w:val="center"/>
          </w:tcPr>
          <w:p w14:paraId="100271D3">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350" w:type="dxa"/>
            <w:tcBorders>
              <w:tl2br w:val="nil"/>
              <w:tr2bl w:val="nil"/>
            </w:tcBorders>
            <w:tcMar>
              <w:top w:w="60" w:type="dxa"/>
              <w:left w:w="120" w:type="dxa"/>
              <w:bottom w:w="30" w:type="dxa"/>
              <w:right w:w="120" w:type="dxa"/>
            </w:tcMar>
            <w:vAlign w:val="center"/>
          </w:tcPr>
          <w:p w14:paraId="650BF5EE">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169</w:t>
            </w:r>
          </w:p>
        </w:tc>
        <w:tc>
          <w:tcPr>
            <w:tcW w:w="1350" w:type="dxa"/>
            <w:tcBorders>
              <w:tl2br w:val="nil"/>
              <w:tr2bl w:val="nil"/>
            </w:tcBorders>
            <w:tcMar>
              <w:top w:w="60" w:type="dxa"/>
              <w:left w:w="120" w:type="dxa"/>
              <w:bottom w:w="30" w:type="dxa"/>
              <w:right w:w="120" w:type="dxa"/>
            </w:tcMar>
            <w:vAlign w:val="center"/>
          </w:tcPr>
          <w:p w14:paraId="1BB7C514">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342" w:type="dxa"/>
            <w:tcBorders>
              <w:tl2br w:val="nil"/>
              <w:tr2bl w:val="nil"/>
            </w:tcBorders>
            <w:tcMar>
              <w:top w:w="60" w:type="dxa"/>
              <w:left w:w="120" w:type="dxa"/>
              <w:bottom w:w="30" w:type="dxa"/>
              <w:right w:w="120" w:type="dxa"/>
            </w:tcMar>
            <w:vAlign w:val="center"/>
          </w:tcPr>
          <w:p w14:paraId="50E409B6">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28</w:t>
            </w:r>
          </w:p>
        </w:tc>
        <w:tc>
          <w:tcPr>
            <w:tcW w:w="1337" w:type="dxa"/>
            <w:tcBorders>
              <w:tl2br w:val="nil"/>
              <w:tr2bl w:val="nil"/>
            </w:tcBorders>
            <w:tcMar>
              <w:top w:w="60" w:type="dxa"/>
              <w:left w:w="120" w:type="dxa"/>
              <w:bottom w:w="30" w:type="dxa"/>
              <w:right w:w="120" w:type="dxa"/>
            </w:tcMar>
            <w:vAlign w:val="center"/>
          </w:tcPr>
          <w:p w14:paraId="2B4E3DD3">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385" w:type="dxa"/>
            <w:tcBorders>
              <w:tl2br w:val="nil"/>
              <w:tr2bl w:val="nil"/>
            </w:tcBorders>
            <w:tcMar>
              <w:top w:w="60" w:type="dxa"/>
              <w:left w:w="120" w:type="dxa"/>
              <w:bottom w:w="30" w:type="dxa"/>
              <w:right w:w="120" w:type="dxa"/>
            </w:tcMar>
            <w:vAlign w:val="center"/>
          </w:tcPr>
          <w:p w14:paraId="7DC09139">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141</w:t>
            </w:r>
          </w:p>
        </w:tc>
        <w:tc>
          <w:tcPr>
            <w:tcW w:w="1345" w:type="dxa"/>
            <w:tcBorders>
              <w:tl2br w:val="nil"/>
              <w:tr2bl w:val="nil"/>
            </w:tcBorders>
            <w:tcMar>
              <w:top w:w="60" w:type="dxa"/>
              <w:left w:w="120" w:type="dxa"/>
              <w:bottom w:w="30" w:type="dxa"/>
              <w:right w:w="120" w:type="dxa"/>
            </w:tcMar>
            <w:vAlign w:val="center"/>
          </w:tcPr>
          <w:p w14:paraId="486DAA64">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505" w:type="dxa"/>
            <w:tcBorders>
              <w:tl2br w:val="nil"/>
              <w:tr2bl w:val="nil"/>
            </w:tcBorders>
            <w:tcMar>
              <w:top w:w="60" w:type="dxa"/>
              <w:left w:w="120" w:type="dxa"/>
              <w:bottom w:w="30" w:type="dxa"/>
              <w:right w:w="120" w:type="dxa"/>
            </w:tcMar>
            <w:vAlign w:val="center"/>
          </w:tcPr>
          <w:p w14:paraId="3004D586">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6E20E77C">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97" w:hRule="atLeast"/>
          <w:jc w:val="center"/>
        </w:trPr>
        <w:tc>
          <w:tcPr>
            <w:tcW w:w="483" w:type="pct"/>
            <w:vMerge w:val="continue"/>
            <w:tcBorders>
              <w:tl2br w:val="nil"/>
              <w:tr2bl w:val="nil"/>
            </w:tcBorders>
            <w:tcMar>
              <w:top w:w="60" w:type="dxa"/>
              <w:left w:w="120" w:type="dxa"/>
              <w:bottom w:w="30" w:type="dxa"/>
              <w:right w:w="120" w:type="dxa"/>
            </w:tcMar>
            <w:vAlign w:val="center"/>
          </w:tcPr>
          <w:p w14:paraId="2DB99B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p>
        </w:tc>
        <w:tc>
          <w:tcPr>
            <w:tcW w:w="479" w:type="pct"/>
            <w:tcBorders>
              <w:tl2br w:val="nil"/>
              <w:tr2bl w:val="nil"/>
            </w:tcBorders>
            <w:tcMar>
              <w:top w:w="60" w:type="dxa"/>
              <w:left w:w="120" w:type="dxa"/>
              <w:bottom w:w="30" w:type="dxa"/>
              <w:right w:w="120" w:type="dxa"/>
            </w:tcMar>
            <w:vAlign w:val="center"/>
          </w:tcPr>
          <w:p w14:paraId="0B8300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sz w:val="21"/>
                <w:szCs w:val="21"/>
                <w:highlight w:val="none"/>
              </w:rPr>
              <w:t>石坪桥街道</w:t>
            </w:r>
          </w:p>
        </w:tc>
        <w:tc>
          <w:tcPr>
            <w:tcW w:w="1337" w:type="dxa"/>
            <w:tcBorders>
              <w:tl2br w:val="nil"/>
              <w:tr2bl w:val="nil"/>
            </w:tcBorders>
            <w:tcMar>
              <w:top w:w="60" w:type="dxa"/>
              <w:left w:w="120" w:type="dxa"/>
              <w:bottom w:w="30" w:type="dxa"/>
              <w:right w:w="120" w:type="dxa"/>
            </w:tcMar>
            <w:vAlign w:val="center"/>
          </w:tcPr>
          <w:p w14:paraId="27975998">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350" w:type="dxa"/>
            <w:tcBorders>
              <w:tl2br w:val="nil"/>
              <w:tr2bl w:val="nil"/>
            </w:tcBorders>
            <w:tcMar>
              <w:top w:w="60" w:type="dxa"/>
              <w:left w:w="120" w:type="dxa"/>
              <w:bottom w:w="30" w:type="dxa"/>
              <w:right w:w="120" w:type="dxa"/>
            </w:tcMar>
            <w:vAlign w:val="center"/>
          </w:tcPr>
          <w:p w14:paraId="46D2456C">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100</w:t>
            </w:r>
          </w:p>
        </w:tc>
        <w:tc>
          <w:tcPr>
            <w:tcW w:w="1350" w:type="dxa"/>
            <w:tcBorders>
              <w:tl2br w:val="nil"/>
              <w:tr2bl w:val="nil"/>
            </w:tcBorders>
            <w:tcMar>
              <w:top w:w="60" w:type="dxa"/>
              <w:left w:w="120" w:type="dxa"/>
              <w:bottom w:w="30" w:type="dxa"/>
              <w:right w:w="120" w:type="dxa"/>
            </w:tcMar>
            <w:vAlign w:val="center"/>
          </w:tcPr>
          <w:p w14:paraId="0A822425">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342" w:type="dxa"/>
            <w:tcBorders>
              <w:tl2br w:val="nil"/>
              <w:tr2bl w:val="nil"/>
            </w:tcBorders>
            <w:tcMar>
              <w:top w:w="60" w:type="dxa"/>
              <w:left w:w="120" w:type="dxa"/>
              <w:bottom w:w="30" w:type="dxa"/>
              <w:right w:w="120" w:type="dxa"/>
            </w:tcMar>
            <w:vAlign w:val="center"/>
          </w:tcPr>
          <w:p w14:paraId="07FD68A0">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337" w:type="dxa"/>
            <w:tcBorders>
              <w:tl2br w:val="nil"/>
              <w:tr2bl w:val="nil"/>
            </w:tcBorders>
            <w:tcMar>
              <w:top w:w="60" w:type="dxa"/>
              <w:left w:w="120" w:type="dxa"/>
              <w:bottom w:w="30" w:type="dxa"/>
              <w:right w:w="120" w:type="dxa"/>
            </w:tcMar>
            <w:vAlign w:val="center"/>
          </w:tcPr>
          <w:p w14:paraId="2969EC1C">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385" w:type="dxa"/>
            <w:tcBorders>
              <w:tl2br w:val="nil"/>
              <w:tr2bl w:val="nil"/>
            </w:tcBorders>
            <w:tcMar>
              <w:top w:w="60" w:type="dxa"/>
              <w:left w:w="120" w:type="dxa"/>
              <w:bottom w:w="30" w:type="dxa"/>
              <w:right w:w="120" w:type="dxa"/>
            </w:tcMar>
            <w:vAlign w:val="center"/>
          </w:tcPr>
          <w:p w14:paraId="12FBC8AF">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100</w:t>
            </w:r>
          </w:p>
        </w:tc>
        <w:tc>
          <w:tcPr>
            <w:tcW w:w="1345" w:type="dxa"/>
            <w:tcBorders>
              <w:tl2br w:val="nil"/>
              <w:tr2bl w:val="nil"/>
            </w:tcBorders>
            <w:tcMar>
              <w:top w:w="60" w:type="dxa"/>
              <w:left w:w="120" w:type="dxa"/>
              <w:bottom w:w="30" w:type="dxa"/>
              <w:right w:w="120" w:type="dxa"/>
            </w:tcMar>
            <w:vAlign w:val="center"/>
          </w:tcPr>
          <w:p w14:paraId="184B96E3">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505" w:type="dxa"/>
            <w:tcBorders>
              <w:tl2br w:val="nil"/>
              <w:tr2bl w:val="nil"/>
            </w:tcBorders>
            <w:tcMar>
              <w:top w:w="60" w:type="dxa"/>
              <w:left w:w="120" w:type="dxa"/>
              <w:bottom w:w="30" w:type="dxa"/>
              <w:right w:w="120" w:type="dxa"/>
            </w:tcMar>
            <w:vAlign w:val="center"/>
          </w:tcPr>
          <w:p w14:paraId="7AE83D2E">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04CD3D10">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97" w:hRule="atLeast"/>
          <w:jc w:val="center"/>
        </w:trPr>
        <w:tc>
          <w:tcPr>
            <w:tcW w:w="483" w:type="pct"/>
            <w:vMerge w:val="continue"/>
            <w:tcBorders>
              <w:tl2br w:val="nil"/>
              <w:tr2bl w:val="nil"/>
            </w:tcBorders>
            <w:tcMar>
              <w:top w:w="60" w:type="dxa"/>
              <w:left w:w="120" w:type="dxa"/>
              <w:bottom w:w="30" w:type="dxa"/>
              <w:right w:w="120" w:type="dxa"/>
            </w:tcMar>
            <w:vAlign w:val="center"/>
          </w:tcPr>
          <w:p w14:paraId="33F31A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p>
        </w:tc>
        <w:tc>
          <w:tcPr>
            <w:tcW w:w="479" w:type="pct"/>
            <w:tcBorders>
              <w:tl2br w:val="nil"/>
              <w:tr2bl w:val="nil"/>
            </w:tcBorders>
            <w:tcMar>
              <w:top w:w="60" w:type="dxa"/>
              <w:left w:w="120" w:type="dxa"/>
              <w:bottom w:w="30" w:type="dxa"/>
              <w:right w:w="120" w:type="dxa"/>
            </w:tcMar>
            <w:vAlign w:val="center"/>
          </w:tcPr>
          <w:p w14:paraId="1063C3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sz w:val="21"/>
                <w:szCs w:val="21"/>
                <w:highlight w:val="none"/>
              </w:rPr>
              <w:t>黄桷坪街道</w:t>
            </w:r>
          </w:p>
        </w:tc>
        <w:tc>
          <w:tcPr>
            <w:tcW w:w="1337" w:type="dxa"/>
            <w:tcBorders>
              <w:tl2br w:val="nil"/>
              <w:tr2bl w:val="nil"/>
            </w:tcBorders>
            <w:tcMar>
              <w:top w:w="60" w:type="dxa"/>
              <w:left w:w="120" w:type="dxa"/>
              <w:bottom w:w="30" w:type="dxa"/>
              <w:right w:w="120" w:type="dxa"/>
            </w:tcMar>
            <w:vAlign w:val="center"/>
          </w:tcPr>
          <w:p w14:paraId="7BAB3105">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350" w:type="dxa"/>
            <w:tcBorders>
              <w:tl2br w:val="nil"/>
              <w:tr2bl w:val="nil"/>
            </w:tcBorders>
            <w:tcMar>
              <w:top w:w="60" w:type="dxa"/>
              <w:left w:w="120" w:type="dxa"/>
              <w:bottom w:w="30" w:type="dxa"/>
              <w:right w:w="120" w:type="dxa"/>
            </w:tcMar>
            <w:vAlign w:val="center"/>
          </w:tcPr>
          <w:p w14:paraId="2114102F">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232</w:t>
            </w:r>
          </w:p>
        </w:tc>
        <w:tc>
          <w:tcPr>
            <w:tcW w:w="1350" w:type="dxa"/>
            <w:tcBorders>
              <w:tl2br w:val="nil"/>
              <w:tr2bl w:val="nil"/>
            </w:tcBorders>
            <w:tcMar>
              <w:top w:w="60" w:type="dxa"/>
              <w:left w:w="120" w:type="dxa"/>
              <w:bottom w:w="30" w:type="dxa"/>
              <w:right w:w="120" w:type="dxa"/>
            </w:tcMar>
            <w:vAlign w:val="center"/>
          </w:tcPr>
          <w:p w14:paraId="03F84C65">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342" w:type="dxa"/>
            <w:tcBorders>
              <w:tl2br w:val="nil"/>
              <w:tr2bl w:val="nil"/>
            </w:tcBorders>
            <w:tcMar>
              <w:top w:w="60" w:type="dxa"/>
              <w:left w:w="120" w:type="dxa"/>
              <w:bottom w:w="30" w:type="dxa"/>
              <w:right w:w="120" w:type="dxa"/>
            </w:tcMar>
            <w:vAlign w:val="center"/>
          </w:tcPr>
          <w:p w14:paraId="58731578">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337" w:type="dxa"/>
            <w:tcBorders>
              <w:tl2br w:val="nil"/>
              <w:tr2bl w:val="nil"/>
            </w:tcBorders>
            <w:tcMar>
              <w:top w:w="60" w:type="dxa"/>
              <w:left w:w="120" w:type="dxa"/>
              <w:bottom w:w="30" w:type="dxa"/>
              <w:right w:w="120" w:type="dxa"/>
            </w:tcMar>
            <w:vAlign w:val="center"/>
          </w:tcPr>
          <w:p w14:paraId="3C5F8787">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385" w:type="dxa"/>
            <w:tcBorders>
              <w:tl2br w:val="nil"/>
              <w:tr2bl w:val="nil"/>
            </w:tcBorders>
            <w:tcMar>
              <w:top w:w="60" w:type="dxa"/>
              <w:left w:w="120" w:type="dxa"/>
              <w:bottom w:w="30" w:type="dxa"/>
              <w:right w:w="120" w:type="dxa"/>
            </w:tcMar>
            <w:vAlign w:val="center"/>
          </w:tcPr>
          <w:p w14:paraId="50210FF4">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200</w:t>
            </w:r>
          </w:p>
        </w:tc>
        <w:tc>
          <w:tcPr>
            <w:tcW w:w="1345" w:type="dxa"/>
            <w:tcBorders>
              <w:tl2br w:val="nil"/>
              <w:tr2bl w:val="nil"/>
            </w:tcBorders>
            <w:tcMar>
              <w:top w:w="60" w:type="dxa"/>
              <w:left w:w="120" w:type="dxa"/>
              <w:bottom w:w="30" w:type="dxa"/>
              <w:right w:w="120" w:type="dxa"/>
            </w:tcMar>
            <w:vAlign w:val="center"/>
          </w:tcPr>
          <w:p w14:paraId="1019D52E">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505" w:type="dxa"/>
            <w:tcBorders>
              <w:tl2br w:val="nil"/>
              <w:tr2bl w:val="nil"/>
            </w:tcBorders>
            <w:tcMar>
              <w:top w:w="60" w:type="dxa"/>
              <w:left w:w="120" w:type="dxa"/>
              <w:bottom w:w="30" w:type="dxa"/>
              <w:right w:w="120" w:type="dxa"/>
            </w:tcMar>
            <w:vAlign w:val="center"/>
          </w:tcPr>
          <w:p w14:paraId="600FB1E3">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32</w:t>
            </w:r>
          </w:p>
        </w:tc>
      </w:tr>
      <w:tr w14:paraId="1C6ADC29">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97" w:hRule="atLeast"/>
          <w:jc w:val="center"/>
        </w:trPr>
        <w:tc>
          <w:tcPr>
            <w:tcW w:w="483" w:type="pct"/>
            <w:vMerge w:val="continue"/>
            <w:tcBorders>
              <w:tl2br w:val="nil"/>
              <w:tr2bl w:val="nil"/>
            </w:tcBorders>
            <w:tcMar>
              <w:top w:w="60" w:type="dxa"/>
              <w:left w:w="120" w:type="dxa"/>
              <w:bottom w:w="30" w:type="dxa"/>
              <w:right w:w="120" w:type="dxa"/>
            </w:tcMar>
            <w:vAlign w:val="center"/>
          </w:tcPr>
          <w:p w14:paraId="0666F9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p>
        </w:tc>
        <w:tc>
          <w:tcPr>
            <w:tcW w:w="479" w:type="pct"/>
            <w:tcBorders>
              <w:tl2br w:val="nil"/>
              <w:tr2bl w:val="nil"/>
            </w:tcBorders>
            <w:tcMar>
              <w:top w:w="60" w:type="dxa"/>
              <w:left w:w="120" w:type="dxa"/>
              <w:bottom w:w="30" w:type="dxa"/>
              <w:right w:w="120" w:type="dxa"/>
            </w:tcMar>
            <w:vAlign w:val="center"/>
          </w:tcPr>
          <w:p w14:paraId="753994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sz w:val="21"/>
                <w:szCs w:val="21"/>
                <w:highlight w:val="none"/>
              </w:rPr>
              <w:t>九龙街道</w:t>
            </w:r>
          </w:p>
        </w:tc>
        <w:tc>
          <w:tcPr>
            <w:tcW w:w="1337" w:type="dxa"/>
            <w:tcBorders>
              <w:tl2br w:val="nil"/>
              <w:tr2bl w:val="nil"/>
            </w:tcBorders>
            <w:tcMar>
              <w:top w:w="60" w:type="dxa"/>
              <w:left w:w="120" w:type="dxa"/>
              <w:bottom w:w="30" w:type="dxa"/>
              <w:right w:w="120" w:type="dxa"/>
            </w:tcMar>
            <w:vAlign w:val="center"/>
          </w:tcPr>
          <w:p w14:paraId="4C84A9CC">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13</w:t>
            </w:r>
          </w:p>
        </w:tc>
        <w:tc>
          <w:tcPr>
            <w:tcW w:w="1350" w:type="dxa"/>
            <w:tcBorders>
              <w:tl2br w:val="nil"/>
              <w:tr2bl w:val="nil"/>
            </w:tcBorders>
            <w:tcMar>
              <w:top w:w="60" w:type="dxa"/>
              <w:left w:w="120" w:type="dxa"/>
              <w:bottom w:w="30" w:type="dxa"/>
              <w:right w:w="120" w:type="dxa"/>
            </w:tcMar>
            <w:vAlign w:val="center"/>
          </w:tcPr>
          <w:p w14:paraId="278451E5">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418</w:t>
            </w:r>
          </w:p>
        </w:tc>
        <w:tc>
          <w:tcPr>
            <w:tcW w:w="1350" w:type="dxa"/>
            <w:tcBorders>
              <w:tl2br w:val="nil"/>
              <w:tr2bl w:val="nil"/>
            </w:tcBorders>
            <w:tcMar>
              <w:top w:w="60" w:type="dxa"/>
              <w:left w:w="120" w:type="dxa"/>
              <w:bottom w:w="30" w:type="dxa"/>
              <w:right w:w="120" w:type="dxa"/>
            </w:tcMar>
            <w:vAlign w:val="center"/>
          </w:tcPr>
          <w:p w14:paraId="0CAF4E54">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1342" w:type="dxa"/>
            <w:tcBorders>
              <w:tl2br w:val="nil"/>
              <w:tr2bl w:val="nil"/>
            </w:tcBorders>
            <w:tcMar>
              <w:top w:w="60" w:type="dxa"/>
              <w:left w:w="120" w:type="dxa"/>
              <w:bottom w:w="30" w:type="dxa"/>
              <w:right w:w="120" w:type="dxa"/>
            </w:tcMar>
            <w:vAlign w:val="center"/>
          </w:tcPr>
          <w:p w14:paraId="398F7F57">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88</w:t>
            </w:r>
          </w:p>
        </w:tc>
        <w:tc>
          <w:tcPr>
            <w:tcW w:w="1337" w:type="dxa"/>
            <w:tcBorders>
              <w:tl2br w:val="nil"/>
              <w:tr2bl w:val="nil"/>
            </w:tcBorders>
            <w:tcMar>
              <w:top w:w="60" w:type="dxa"/>
              <w:left w:w="120" w:type="dxa"/>
              <w:bottom w:w="30" w:type="dxa"/>
              <w:right w:w="120" w:type="dxa"/>
            </w:tcMar>
            <w:vAlign w:val="center"/>
          </w:tcPr>
          <w:p w14:paraId="1A99FC1C">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1385" w:type="dxa"/>
            <w:tcBorders>
              <w:tl2br w:val="nil"/>
              <w:tr2bl w:val="nil"/>
            </w:tcBorders>
            <w:tcMar>
              <w:top w:w="60" w:type="dxa"/>
              <w:left w:w="120" w:type="dxa"/>
              <w:bottom w:w="30" w:type="dxa"/>
              <w:right w:w="120" w:type="dxa"/>
            </w:tcMar>
            <w:vAlign w:val="center"/>
          </w:tcPr>
          <w:p w14:paraId="5687DFBA">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330</w:t>
            </w:r>
          </w:p>
        </w:tc>
        <w:tc>
          <w:tcPr>
            <w:tcW w:w="1345" w:type="dxa"/>
            <w:tcBorders>
              <w:tl2br w:val="nil"/>
              <w:tr2bl w:val="nil"/>
            </w:tcBorders>
            <w:tcMar>
              <w:top w:w="60" w:type="dxa"/>
              <w:left w:w="120" w:type="dxa"/>
              <w:bottom w:w="30" w:type="dxa"/>
              <w:right w:w="120" w:type="dxa"/>
            </w:tcMar>
            <w:vAlign w:val="center"/>
          </w:tcPr>
          <w:p w14:paraId="5B097DB7">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505" w:type="dxa"/>
            <w:tcBorders>
              <w:tl2br w:val="nil"/>
              <w:tr2bl w:val="nil"/>
            </w:tcBorders>
            <w:tcMar>
              <w:top w:w="60" w:type="dxa"/>
              <w:left w:w="120" w:type="dxa"/>
              <w:bottom w:w="30" w:type="dxa"/>
              <w:right w:w="120" w:type="dxa"/>
            </w:tcMar>
            <w:vAlign w:val="center"/>
          </w:tcPr>
          <w:p w14:paraId="65B15AB3">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066EDAF2">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97" w:hRule="atLeast"/>
          <w:jc w:val="center"/>
        </w:trPr>
        <w:tc>
          <w:tcPr>
            <w:tcW w:w="483" w:type="pct"/>
            <w:vMerge w:val="continue"/>
            <w:tcBorders>
              <w:tl2br w:val="nil"/>
              <w:tr2bl w:val="nil"/>
            </w:tcBorders>
            <w:tcMar>
              <w:top w:w="60" w:type="dxa"/>
              <w:left w:w="120" w:type="dxa"/>
              <w:bottom w:w="30" w:type="dxa"/>
              <w:right w:w="120" w:type="dxa"/>
            </w:tcMar>
            <w:vAlign w:val="center"/>
          </w:tcPr>
          <w:p w14:paraId="6C837E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p>
        </w:tc>
        <w:tc>
          <w:tcPr>
            <w:tcW w:w="479" w:type="pct"/>
            <w:tcBorders>
              <w:tl2br w:val="nil"/>
              <w:tr2bl w:val="nil"/>
            </w:tcBorders>
            <w:tcMar>
              <w:top w:w="60" w:type="dxa"/>
              <w:left w:w="120" w:type="dxa"/>
              <w:bottom w:w="30" w:type="dxa"/>
              <w:right w:w="120" w:type="dxa"/>
            </w:tcMar>
            <w:vAlign w:val="center"/>
          </w:tcPr>
          <w:p w14:paraId="5F0628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b/>
                <w:sz w:val="21"/>
                <w:szCs w:val="21"/>
                <w:highlight w:val="none"/>
              </w:rPr>
              <w:t>组团合计</w:t>
            </w:r>
          </w:p>
        </w:tc>
        <w:tc>
          <w:tcPr>
            <w:tcW w:w="1337" w:type="dxa"/>
            <w:tcBorders>
              <w:tl2br w:val="nil"/>
              <w:tr2bl w:val="nil"/>
            </w:tcBorders>
            <w:tcMar>
              <w:top w:w="60" w:type="dxa"/>
              <w:left w:w="120" w:type="dxa"/>
              <w:bottom w:w="30" w:type="dxa"/>
              <w:right w:w="120" w:type="dxa"/>
            </w:tcMar>
            <w:vAlign w:val="center"/>
          </w:tcPr>
          <w:p w14:paraId="7BC943BB">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26</w:t>
            </w:r>
          </w:p>
        </w:tc>
        <w:tc>
          <w:tcPr>
            <w:tcW w:w="1350" w:type="dxa"/>
            <w:tcBorders>
              <w:tl2br w:val="nil"/>
              <w:tr2bl w:val="nil"/>
            </w:tcBorders>
            <w:tcMar>
              <w:top w:w="60" w:type="dxa"/>
              <w:left w:w="120" w:type="dxa"/>
              <w:bottom w:w="30" w:type="dxa"/>
              <w:right w:w="120" w:type="dxa"/>
            </w:tcMar>
            <w:vAlign w:val="center"/>
          </w:tcPr>
          <w:p w14:paraId="5148FE70">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1050</w:t>
            </w:r>
          </w:p>
        </w:tc>
        <w:tc>
          <w:tcPr>
            <w:tcW w:w="1350" w:type="dxa"/>
            <w:tcBorders>
              <w:tl2br w:val="nil"/>
              <w:tr2bl w:val="nil"/>
            </w:tcBorders>
            <w:tcMar>
              <w:top w:w="60" w:type="dxa"/>
              <w:left w:w="120" w:type="dxa"/>
              <w:bottom w:w="30" w:type="dxa"/>
              <w:right w:w="120" w:type="dxa"/>
            </w:tcMar>
            <w:vAlign w:val="center"/>
          </w:tcPr>
          <w:p w14:paraId="17A16D31">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342" w:type="dxa"/>
            <w:tcBorders>
              <w:tl2br w:val="nil"/>
              <w:tr2bl w:val="nil"/>
            </w:tcBorders>
            <w:tcMar>
              <w:top w:w="60" w:type="dxa"/>
              <w:left w:w="120" w:type="dxa"/>
              <w:bottom w:w="30" w:type="dxa"/>
              <w:right w:w="120" w:type="dxa"/>
            </w:tcMar>
            <w:vAlign w:val="center"/>
          </w:tcPr>
          <w:p w14:paraId="3B2EA13B">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117</w:t>
            </w:r>
          </w:p>
        </w:tc>
        <w:tc>
          <w:tcPr>
            <w:tcW w:w="1337" w:type="dxa"/>
            <w:tcBorders>
              <w:tl2br w:val="nil"/>
              <w:tr2bl w:val="nil"/>
            </w:tcBorders>
            <w:tcMar>
              <w:top w:w="60" w:type="dxa"/>
              <w:left w:w="120" w:type="dxa"/>
              <w:bottom w:w="30" w:type="dxa"/>
              <w:right w:w="120" w:type="dxa"/>
            </w:tcMar>
            <w:vAlign w:val="center"/>
          </w:tcPr>
          <w:p w14:paraId="3076716B">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14</w:t>
            </w:r>
          </w:p>
        </w:tc>
        <w:tc>
          <w:tcPr>
            <w:tcW w:w="1385" w:type="dxa"/>
            <w:tcBorders>
              <w:tl2br w:val="nil"/>
              <w:tr2bl w:val="nil"/>
            </w:tcBorders>
            <w:tcMar>
              <w:top w:w="60" w:type="dxa"/>
              <w:left w:w="120" w:type="dxa"/>
              <w:bottom w:w="30" w:type="dxa"/>
              <w:right w:w="120" w:type="dxa"/>
            </w:tcMar>
            <w:vAlign w:val="center"/>
          </w:tcPr>
          <w:p w14:paraId="427A2EB8">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861</w:t>
            </w:r>
          </w:p>
        </w:tc>
        <w:tc>
          <w:tcPr>
            <w:tcW w:w="1345" w:type="dxa"/>
            <w:tcBorders>
              <w:tl2br w:val="nil"/>
              <w:tr2bl w:val="nil"/>
            </w:tcBorders>
            <w:tcMar>
              <w:top w:w="60" w:type="dxa"/>
              <w:left w:w="120" w:type="dxa"/>
              <w:bottom w:w="30" w:type="dxa"/>
              <w:right w:w="120" w:type="dxa"/>
            </w:tcMar>
            <w:vAlign w:val="center"/>
          </w:tcPr>
          <w:p w14:paraId="75862816">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505" w:type="dxa"/>
            <w:tcBorders>
              <w:tl2br w:val="nil"/>
              <w:tr2bl w:val="nil"/>
            </w:tcBorders>
            <w:tcMar>
              <w:top w:w="60" w:type="dxa"/>
              <w:left w:w="120" w:type="dxa"/>
              <w:bottom w:w="30" w:type="dxa"/>
              <w:right w:w="120" w:type="dxa"/>
            </w:tcMar>
            <w:vAlign w:val="center"/>
          </w:tcPr>
          <w:p w14:paraId="15897890">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72</w:t>
            </w:r>
          </w:p>
        </w:tc>
      </w:tr>
      <w:tr w14:paraId="7DF9FB2D">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97" w:hRule="atLeast"/>
          <w:jc w:val="center"/>
        </w:trPr>
        <w:tc>
          <w:tcPr>
            <w:tcW w:w="483" w:type="pct"/>
            <w:vMerge w:val="restart"/>
            <w:tcBorders>
              <w:tl2br w:val="nil"/>
              <w:tr2bl w:val="nil"/>
            </w:tcBorders>
            <w:tcMar>
              <w:top w:w="60" w:type="dxa"/>
              <w:left w:w="120" w:type="dxa"/>
              <w:bottom w:w="30" w:type="dxa"/>
              <w:right w:w="120" w:type="dxa"/>
            </w:tcMar>
            <w:vAlign w:val="center"/>
          </w:tcPr>
          <w:p w14:paraId="592AA3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b/>
                <w:sz w:val="21"/>
                <w:szCs w:val="21"/>
                <w:highlight w:val="none"/>
              </w:rPr>
              <w:t>东三街</w:t>
            </w:r>
          </w:p>
        </w:tc>
        <w:tc>
          <w:tcPr>
            <w:tcW w:w="479" w:type="pct"/>
            <w:tcBorders>
              <w:tl2br w:val="nil"/>
              <w:tr2bl w:val="nil"/>
            </w:tcBorders>
            <w:tcMar>
              <w:top w:w="60" w:type="dxa"/>
              <w:left w:w="120" w:type="dxa"/>
              <w:bottom w:w="30" w:type="dxa"/>
              <w:right w:w="120" w:type="dxa"/>
            </w:tcMar>
            <w:vAlign w:val="center"/>
          </w:tcPr>
          <w:p w14:paraId="311547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sz w:val="21"/>
                <w:szCs w:val="21"/>
                <w:highlight w:val="none"/>
              </w:rPr>
              <w:t>渝州路街道</w:t>
            </w:r>
          </w:p>
        </w:tc>
        <w:tc>
          <w:tcPr>
            <w:tcW w:w="1337" w:type="dxa"/>
            <w:tcBorders>
              <w:tl2br w:val="nil"/>
              <w:tr2bl w:val="nil"/>
            </w:tcBorders>
            <w:tcMar>
              <w:top w:w="60" w:type="dxa"/>
              <w:left w:w="120" w:type="dxa"/>
              <w:bottom w:w="30" w:type="dxa"/>
              <w:right w:w="120" w:type="dxa"/>
            </w:tcMar>
            <w:vAlign w:val="center"/>
          </w:tcPr>
          <w:p w14:paraId="6C80BCFB">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350" w:type="dxa"/>
            <w:tcBorders>
              <w:tl2br w:val="nil"/>
              <w:tr2bl w:val="nil"/>
            </w:tcBorders>
            <w:tcMar>
              <w:top w:w="60" w:type="dxa"/>
              <w:left w:w="120" w:type="dxa"/>
              <w:bottom w:w="30" w:type="dxa"/>
              <w:right w:w="120" w:type="dxa"/>
            </w:tcMar>
            <w:vAlign w:val="center"/>
          </w:tcPr>
          <w:p w14:paraId="4C3CA540">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248</w:t>
            </w:r>
          </w:p>
        </w:tc>
        <w:tc>
          <w:tcPr>
            <w:tcW w:w="1350" w:type="dxa"/>
            <w:tcBorders>
              <w:tl2br w:val="nil"/>
              <w:tr2bl w:val="nil"/>
            </w:tcBorders>
            <w:tcMar>
              <w:top w:w="60" w:type="dxa"/>
              <w:left w:w="120" w:type="dxa"/>
              <w:bottom w:w="30" w:type="dxa"/>
              <w:right w:w="120" w:type="dxa"/>
            </w:tcMar>
            <w:vAlign w:val="center"/>
          </w:tcPr>
          <w:p w14:paraId="68DF4D2F">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342" w:type="dxa"/>
            <w:tcBorders>
              <w:tl2br w:val="nil"/>
              <w:tr2bl w:val="nil"/>
            </w:tcBorders>
            <w:tcMar>
              <w:top w:w="60" w:type="dxa"/>
              <w:left w:w="120" w:type="dxa"/>
              <w:bottom w:w="30" w:type="dxa"/>
              <w:right w:w="120" w:type="dxa"/>
            </w:tcMar>
            <w:vAlign w:val="center"/>
          </w:tcPr>
          <w:p w14:paraId="049C57DC">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337" w:type="dxa"/>
            <w:tcBorders>
              <w:tl2br w:val="nil"/>
              <w:tr2bl w:val="nil"/>
            </w:tcBorders>
            <w:tcMar>
              <w:top w:w="60" w:type="dxa"/>
              <w:left w:w="120" w:type="dxa"/>
              <w:bottom w:w="30" w:type="dxa"/>
              <w:right w:w="120" w:type="dxa"/>
            </w:tcMar>
            <w:vAlign w:val="center"/>
          </w:tcPr>
          <w:p w14:paraId="69B8A47B">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385" w:type="dxa"/>
            <w:tcBorders>
              <w:tl2br w:val="nil"/>
              <w:tr2bl w:val="nil"/>
            </w:tcBorders>
            <w:tcMar>
              <w:top w:w="60" w:type="dxa"/>
              <w:left w:w="120" w:type="dxa"/>
              <w:bottom w:w="30" w:type="dxa"/>
              <w:right w:w="120" w:type="dxa"/>
            </w:tcMar>
            <w:vAlign w:val="center"/>
          </w:tcPr>
          <w:p w14:paraId="48C7DAA9">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248</w:t>
            </w:r>
          </w:p>
        </w:tc>
        <w:tc>
          <w:tcPr>
            <w:tcW w:w="1345" w:type="dxa"/>
            <w:tcBorders>
              <w:tl2br w:val="nil"/>
              <w:tr2bl w:val="nil"/>
            </w:tcBorders>
            <w:tcMar>
              <w:top w:w="60" w:type="dxa"/>
              <w:left w:w="120" w:type="dxa"/>
              <w:bottom w:w="30" w:type="dxa"/>
              <w:right w:w="120" w:type="dxa"/>
            </w:tcMar>
            <w:vAlign w:val="center"/>
          </w:tcPr>
          <w:p w14:paraId="5399C293">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505" w:type="dxa"/>
            <w:tcBorders>
              <w:tl2br w:val="nil"/>
              <w:tr2bl w:val="nil"/>
            </w:tcBorders>
            <w:tcMar>
              <w:top w:w="60" w:type="dxa"/>
              <w:left w:w="120" w:type="dxa"/>
              <w:bottom w:w="30" w:type="dxa"/>
              <w:right w:w="120" w:type="dxa"/>
            </w:tcMar>
            <w:vAlign w:val="center"/>
          </w:tcPr>
          <w:p w14:paraId="2DD093A0">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45C2386E">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97" w:hRule="atLeast"/>
          <w:jc w:val="center"/>
        </w:trPr>
        <w:tc>
          <w:tcPr>
            <w:tcW w:w="483" w:type="pct"/>
            <w:vMerge w:val="continue"/>
            <w:tcBorders>
              <w:tl2br w:val="nil"/>
              <w:tr2bl w:val="nil"/>
            </w:tcBorders>
            <w:tcMar>
              <w:top w:w="60" w:type="dxa"/>
              <w:left w:w="120" w:type="dxa"/>
              <w:bottom w:w="30" w:type="dxa"/>
              <w:right w:w="120" w:type="dxa"/>
            </w:tcMar>
            <w:vAlign w:val="center"/>
          </w:tcPr>
          <w:p w14:paraId="426B2B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p>
        </w:tc>
        <w:tc>
          <w:tcPr>
            <w:tcW w:w="479" w:type="pct"/>
            <w:tcBorders>
              <w:tl2br w:val="nil"/>
              <w:tr2bl w:val="nil"/>
            </w:tcBorders>
            <w:tcMar>
              <w:top w:w="60" w:type="dxa"/>
              <w:left w:w="120" w:type="dxa"/>
              <w:bottom w:w="30" w:type="dxa"/>
              <w:right w:w="120" w:type="dxa"/>
            </w:tcMar>
            <w:vAlign w:val="center"/>
          </w:tcPr>
          <w:p w14:paraId="2812AB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sz w:val="21"/>
                <w:szCs w:val="21"/>
                <w:highlight w:val="none"/>
              </w:rPr>
              <w:t>石桥铺街道</w:t>
            </w:r>
          </w:p>
        </w:tc>
        <w:tc>
          <w:tcPr>
            <w:tcW w:w="1337" w:type="dxa"/>
            <w:tcBorders>
              <w:tl2br w:val="nil"/>
              <w:tr2bl w:val="nil"/>
            </w:tcBorders>
            <w:tcMar>
              <w:top w:w="60" w:type="dxa"/>
              <w:left w:w="120" w:type="dxa"/>
              <w:bottom w:w="30" w:type="dxa"/>
              <w:right w:w="120" w:type="dxa"/>
            </w:tcMar>
            <w:vAlign w:val="center"/>
          </w:tcPr>
          <w:p w14:paraId="119544E6">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350" w:type="dxa"/>
            <w:tcBorders>
              <w:tl2br w:val="nil"/>
              <w:tr2bl w:val="nil"/>
            </w:tcBorders>
            <w:tcMar>
              <w:top w:w="60" w:type="dxa"/>
              <w:left w:w="120" w:type="dxa"/>
              <w:bottom w:w="30" w:type="dxa"/>
              <w:right w:w="120" w:type="dxa"/>
            </w:tcMar>
            <w:vAlign w:val="center"/>
          </w:tcPr>
          <w:p w14:paraId="63AA51B3">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41</w:t>
            </w:r>
          </w:p>
        </w:tc>
        <w:tc>
          <w:tcPr>
            <w:tcW w:w="1350" w:type="dxa"/>
            <w:tcBorders>
              <w:tl2br w:val="nil"/>
              <w:tr2bl w:val="nil"/>
            </w:tcBorders>
            <w:tcMar>
              <w:top w:w="60" w:type="dxa"/>
              <w:left w:w="120" w:type="dxa"/>
              <w:bottom w:w="30" w:type="dxa"/>
              <w:right w:w="120" w:type="dxa"/>
            </w:tcMar>
            <w:vAlign w:val="center"/>
          </w:tcPr>
          <w:p w14:paraId="27EFAF2A">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342" w:type="dxa"/>
            <w:tcBorders>
              <w:tl2br w:val="nil"/>
              <w:tr2bl w:val="nil"/>
            </w:tcBorders>
            <w:tcMar>
              <w:top w:w="60" w:type="dxa"/>
              <w:left w:w="120" w:type="dxa"/>
              <w:bottom w:w="30" w:type="dxa"/>
              <w:right w:w="120" w:type="dxa"/>
            </w:tcMar>
            <w:vAlign w:val="center"/>
          </w:tcPr>
          <w:p w14:paraId="4E0871F3">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337" w:type="dxa"/>
            <w:tcBorders>
              <w:tl2br w:val="nil"/>
              <w:tr2bl w:val="nil"/>
            </w:tcBorders>
            <w:tcMar>
              <w:top w:w="60" w:type="dxa"/>
              <w:left w:w="120" w:type="dxa"/>
              <w:bottom w:w="30" w:type="dxa"/>
              <w:right w:w="120" w:type="dxa"/>
            </w:tcMar>
            <w:vAlign w:val="center"/>
          </w:tcPr>
          <w:p w14:paraId="256508B7">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385" w:type="dxa"/>
            <w:tcBorders>
              <w:tl2br w:val="nil"/>
              <w:tr2bl w:val="nil"/>
            </w:tcBorders>
            <w:tcMar>
              <w:top w:w="60" w:type="dxa"/>
              <w:left w:w="120" w:type="dxa"/>
              <w:bottom w:w="30" w:type="dxa"/>
              <w:right w:w="120" w:type="dxa"/>
            </w:tcMar>
            <w:vAlign w:val="center"/>
          </w:tcPr>
          <w:p w14:paraId="7974BD78">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40</w:t>
            </w:r>
          </w:p>
        </w:tc>
        <w:tc>
          <w:tcPr>
            <w:tcW w:w="1345" w:type="dxa"/>
            <w:tcBorders>
              <w:tl2br w:val="nil"/>
              <w:tr2bl w:val="nil"/>
            </w:tcBorders>
            <w:tcMar>
              <w:top w:w="60" w:type="dxa"/>
              <w:left w:w="120" w:type="dxa"/>
              <w:bottom w:w="30" w:type="dxa"/>
              <w:right w:w="120" w:type="dxa"/>
            </w:tcMar>
            <w:vAlign w:val="center"/>
          </w:tcPr>
          <w:p w14:paraId="06AF29B4">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505" w:type="dxa"/>
            <w:tcBorders>
              <w:tl2br w:val="nil"/>
              <w:tr2bl w:val="nil"/>
            </w:tcBorders>
            <w:tcMar>
              <w:top w:w="60" w:type="dxa"/>
              <w:left w:w="120" w:type="dxa"/>
              <w:bottom w:w="30" w:type="dxa"/>
              <w:right w:w="120" w:type="dxa"/>
            </w:tcMar>
            <w:vAlign w:val="center"/>
          </w:tcPr>
          <w:p w14:paraId="55B1C42F">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0C260CE8">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97" w:hRule="atLeast"/>
          <w:jc w:val="center"/>
        </w:trPr>
        <w:tc>
          <w:tcPr>
            <w:tcW w:w="483" w:type="pct"/>
            <w:vMerge w:val="continue"/>
            <w:tcBorders>
              <w:tl2br w:val="nil"/>
              <w:tr2bl w:val="nil"/>
            </w:tcBorders>
            <w:tcMar>
              <w:top w:w="60" w:type="dxa"/>
              <w:left w:w="120" w:type="dxa"/>
              <w:bottom w:w="30" w:type="dxa"/>
              <w:right w:w="120" w:type="dxa"/>
            </w:tcMar>
            <w:vAlign w:val="center"/>
          </w:tcPr>
          <w:p w14:paraId="00538E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p>
        </w:tc>
        <w:tc>
          <w:tcPr>
            <w:tcW w:w="479" w:type="pct"/>
            <w:tcBorders>
              <w:tl2br w:val="nil"/>
              <w:tr2bl w:val="nil"/>
            </w:tcBorders>
            <w:tcMar>
              <w:top w:w="60" w:type="dxa"/>
              <w:left w:w="120" w:type="dxa"/>
              <w:bottom w:w="30" w:type="dxa"/>
              <w:right w:w="120" w:type="dxa"/>
            </w:tcMar>
            <w:vAlign w:val="center"/>
          </w:tcPr>
          <w:p w14:paraId="0442E5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sz w:val="21"/>
                <w:szCs w:val="21"/>
                <w:highlight w:val="none"/>
              </w:rPr>
              <w:t>二郎街道</w:t>
            </w:r>
          </w:p>
        </w:tc>
        <w:tc>
          <w:tcPr>
            <w:tcW w:w="1337" w:type="dxa"/>
            <w:tcBorders>
              <w:tl2br w:val="nil"/>
              <w:tr2bl w:val="nil"/>
            </w:tcBorders>
            <w:tcMar>
              <w:top w:w="60" w:type="dxa"/>
              <w:left w:w="120" w:type="dxa"/>
              <w:bottom w:w="30" w:type="dxa"/>
              <w:right w:w="120" w:type="dxa"/>
            </w:tcMar>
            <w:vAlign w:val="center"/>
          </w:tcPr>
          <w:p w14:paraId="4731E88F">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1350" w:type="dxa"/>
            <w:tcBorders>
              <w:tl2br w:val="nil"/>
              <w:tr2bl w:val="nil"/>
            </w:tcBorders>
            <w:tcMar>
              <w:top w:w="60" w:type="dxa"/>
              <w:left w:w="120" w:type="dxa"/>
              <w:bottom w:w="30" w:type="dxa"/>
              <w:right w:w="120" w:type="dxa"/>
            </w:tcMar>
            <w:vAlign w:val="center"/>
          </w:tcPr>
          <w:p w14:paraId="11048E7F">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182</w:t>
            </w:r>
          </w:p>
        </w:tc>
        <w:tc>
          <w:tcPr>
            <w:tcW w:w="1350" w:type="dxa"/>
            <w:tcBorders>
              <w:tl2br w:val="nil"/>
              <w:tr2bl w:val="nil"/>
            </w:tcBorders>
            <w:tcMar>
              <w:top w:w="60" w:type="dxa"/>
              <w:left w:w="120" w:type="dxa"/>
              <w:bottom w:w="30" w:type="dxa"/>
              <w:right w:w="120" w:type="dxa"/>
            </w:tcMar>
            <w:vAlign w:val="center"/>
          </w:tcPr>
          <w:p w14:paraId="1286AB6D">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342" w:type="dxa"/>
            <w:tcBorders>
              <w:tl2br w:val="nil"/>
              <w:tr2bl w:val="nil"/>
            </w:tcBorders>
            <w:tcMar>
              <w:top w:w="60" w:type="dxa"/>
              <w:left w:w="120" w:type="dxa"/>
              <w:bottom w:w="30" w:type="dxa"/>
              <w:right w:w="120" w:type="dxa"/>
            </w:tcMar>
            <w:vAlign w:val="center"/>
          </w:tcPr>
          <w:p w14:paraId="3023CF5D">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112</w:t>
            </w:r>
          </w:p>
        </w:tc>
        <w:tc>
          <w:tcPr>
            <w:tcW w:w="1337" w:type="dxa"/>
            <w:tcBorders>
              <w:tl2br w:val="nil"/>
              <w:tr2bl w:val="nil"/>
            </w:tcBorders>
            <w:tcMar>
              <w:top w:w="60" w:type="dxa"/>
              <w:left w:w="120" w:type="dxa"/>
              <w:bottom w:w="30" w:type="dxa"/>
              <w:right w:w="120" w:type="dxa"/>
            </w:tcMar>
            <w:vAlign w:val="center"/>
          </w:tcPr>
          <w:p w14:paraId="3EDFEAF2">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385" w:type="dxa"/>
            <w:tcBorders>
              <w:tl2br w:val="nil"/>
              <w:tr2bl w:val="nil"/>
            </w:tcBorders>
            <w:tcMar>
              <w:top w:w="60" w:type="dxa"/>
              <w:left w:w="120" w:type="dxa"/>
              <w:bottom w:w="30" w:type="dxa"/>
              <w:right w:w="120" w:type="dxa"/>
            </w:tcMar>
            <w:vAlign w:val="center"/>
          </w:tcPr>
          <w:p w14:paraId="740D14AB">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70</w:t>
            </w:r>
          </w:p>
        </w:tc>
        <w:tc>
          <w:tcPr>
            <w:tcW w:w="1345" w:type="dxa"/>
            <w:tcBorders>
              <w:tl2br w:val="nil"/>
              <w:tr2bl w:val="nil"/>
            </w:tcBorders>
            <w:tcMar>
              <w:top w:w="60" w:type="dxa"/>
              <w:left w:w="120" w:type="dxa"/>
              <w:bottom w:w="30" w:type="dxa"/>
              <w:right w:w="120" w:type="dxa"/>
            </w:tcMar>
            <w:vAlign w:val="center"/>
          </w:tcPr>
          <w:p w14:paraId="48C93A88">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505" w:type="dxa"/>
            <w:tcBorders>
              <w:tl2br w:val="nil"/>
              <w:tr2bl w:val="nil"/>
            </w:tcBorders>
            <w:tcMar>
              <w:top w:w="60" w:type="dxa"/>
              <w:left w:w="120" w:type="dxa"/>
              <w:bottom w:w="30" w:type="dxa"/>
              <w:right w:w="120" w:type="dxa"/>
            </w:tcMar>
            <w:vAlign w:val="center"/>
          </w:tcPr>
          <w:p w14:paraId="4908A16A">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369D608C">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97" w:hRule="atLeast"/>
          <w:jc w:val="center"/>
        </w:trPr>
        <w:tc>
          <w:tcPr>
            <w:tcW w:w="483" w:type="pct"/>
            <w:vMerge w:val="continue"/>
            <w:tcBorders>
              <w:tl2br w:val="nil"/>
              <w:tr2bl w:val="nil"/>
            </w:tcBorders>
            <w:tcMar>
              <w:top w:w="60" w:type="dxa"/>
              <w:left w:w="120" w:type="dxa"/>
              <w:bottom w:w="30" w:type="dxa"/>
              <w:right w:w="120" w:type="dxa"/>
            </w:tcMar>
            <w:vAlign w:val="center"/>
          </w:tcPr>
          <w:p w14:paraId="37BC3F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p>
        </w:tc>
        <w:tc>
          <w:tcPr>
            <w:tcW w:w="479" w:type="pct"/>
            <w:tcBorders>
              <w:tl2br w:val="nil"/>
              <w:tr2bl w:val="nil"/>
            </w:tcBorders>
            <w:tcMar>
              <w:top w:w="60" w:type="dxa"/>
              <w:left w:w="120" w:type="dxa"/>
              <w:bottom w:w="30" w:type="dxa"/>
              <w:right w:w="120" w:type="dxa"/>
            </w:tcMar>
            <w:vAlign w:val="center"/>
          </w:tcPr>
          <w:p w14:paraId="50E8E7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b/>
                <w:sz w:val="21"/>
                <w:szCs w:val="21"/>
                <w:highlight w:val="none"/>
              </w:rPr>
              <w:t>组团合计</w:t>
            </w:r>
          </w:p>
        </w:tc>
        <w:tc>
          <w:tcPr>
            <w:tcW w:w="1337" w:type="dxa"/>
            <w:tcBorders>
              <w:tl2br w:val="nil"/>
              <w:tr2bl w:val="nil"/>
            </w:tcBorders>
            <w:tcMar>
              <w:top w:w="60" w:type="dxa"/>
              <w:left w:w="120" w:type="dxa"/>
              <w:bottom w:w="30" w:type="dxa"/>
              <w:right w:w="120" w:type="dxa"/>
            </w:tcMar>
            <w:vAlign w:val="center"/>
          </w:tcPr>
          <w:p w14:paraId="2A102E97">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1350" w:type="dxa"/>
            <w:tcBorders>
              <w:tl2br w:val="nil"/>
              <w:tr2bl w:val="nil"/>
            </w:tcBorders>
            <w:tcMar>
              <w:top w:w="60" w:type="dxa"/>
              <w:left w:w="120" w:type="dxa"/>
              <w:bottom w:w="30" w:type="dxa"/>
              <w:right w:w="120" w:type="dxa"/>
            </w:tcMar>
            <w:vAlign w:val="center"/>
          </w:tcPr>
          <w:p w14:paraId="7B3BCC68">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471</w:t>
            </w:r>
          </w:p>
        </w:tc>
        <w:tc>
          <w:tcPr>
            <w:tcW w:w="1350" w:type="dxa"/>
            <w:tcBorders>
              <w:tl2br w:val="nil"/>
              <w:tr2bl w:val="nil"/>
            </w:tcBorders>
            <w:tcMar>
              <w:top w:w="60" w:type="dxa"/>
              <w:left w:w="120" w:type="dxa"/>
              <w:bottom w:w="30" w:type="dxa"/>
              <w:right w:w="120" w:type="dxa"/>
            </w:tcMar>
            <w:vAlign w:val="center"/>
          </w:tcPr>
          <w:p w14:paraId="5E14CCD5">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342" w:type="dxa"/>
            <w:tcBorders>
              <w:tl2br w:val="nil"/>
              <w:tr2bl w:val="nil"/>
            </w:tcBorders>
            <w:tcMar>
              <w:top w:w="60" w:type="dxa"/>
              <w:left w:w="120" w:type="dxa"/>
              <w:bottom w:w="30" w:type="dxa"/>
              <w:right w:w="120" w:type="dxa"/>
            </w:tcMar>
            <w:vAlign w:val="center"/>
          </w:tcPr>
          <w:p w14:paraId="3EAC90E8">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112</w:t>
            </w:r>
          </w:p>
        </w:tc>
        <w:tc>
          <w:tcPr>
            <w:tcW w:w="1337" w:type="dxa"/>
            <w:tcBorders>
              <w:tl2br w:val="nil"/>
              <w:tr2bl w:val="nil"/>
            </w:tcBorders>
            <w:tcMar>
              <w:top w:w="60" w:type="dxa"/>
              <w:left w:w="120" w:type="dxa"/>
              <w:bottom w:w="30" w:type="dxa"/>
              <w:right w:w="120" w:type="dxa"/>
            </w:tcMar>
            <w:vAlign w:val="center"/>
          </w:tcPr>
          <w:p w14:paraId="0ECA740A">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1385" w:type="dxa"/>
            <w:tcBorders>
              <w:tl2br w:val="nil"/>
              <w:tr2bl w:val="nil"/>
            </w:tcBorders>
            <w:tcMar>
              <w:top w:w="60" w:type="dxa"/>
              <w:left w:w="120" w:type="dxa"/>
              <w:bottom w:w="30" w:type="dxa"/>
              <w:right w:w="120" w:type="dxa"/>
            </w:tcMar>
            <w:vAlign w:val="center"/>
          </w:tcPr>
          <w:p w14:paraId="789AC23F">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358</w:t>
            </w:r>
          </w:p>
        </w:tc>
        <w:tc>
          <w:tcPr>
            <w:tcW w:w="1345" w:type="dxa"/>
            <w:tcBorders>
              <w:tl2br w:val="nil"/>
              <w:tr2bl w:val="nil"/>
            </w:tcBorders>
            <w:tcMar>
              <w:top w:w="60" w:type="dxa"/>
              <w:left w:w="120" w:type="dxa"/>
              <w:bottom w:w="30" w:type="dxa"/>
              <w:right w:w="120" w:type="dxa"/>
            </w:tcMar>
            <w:vAlign w:val="center"/>
          </w:tcPr>
          <w:p w14:paraId="03D59FE3">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505" w:type="dxa"/>
            <w:tcBorders>
              <w:tl2br w:val="nil"/>
              <w:tr2bl w:val="nil"/>
            </w:tcBorders>
            <w:tcMar>
              <w:top w:w="60" w:type="dxa"/>
              <w:left w:w="120" w:type="dxa"/>
              <w:bottom w:w="30" w:type="dxa"/>
              <w:right w:w="120" w:type="dxa"/>
            </w:tcMar>
            <w:vAlign w:val="center"/>
          </w:tcPr>
          <w:p w14:paraId="69C497FC">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6965C5C0">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97" w:hRule="atLeast"/>
          <w:jc w:val="center"/>
        </w:trPr>
        <w:tc>
          <w:tcPr>
            <w:tcW w:w="483" w:type="pct"/>
            <w:vMerge w:val="restart"/>
            <w:tcBorders>
              <w:tl2br w:val="nil"/>
              <w:tr2bl w:val="nil"/>
            </w:tcBorders>
            <w:tcMar>
              <w:top w:w="60" w:type="dxa"/>
              <w:left w:w="120" w:type="dxa"/>
              <w:bottom w:w="30" w:type="dxa"/>
              <w:right w:w="120" w:type="dxa"/>
            </w:tcMar>
            <w:vAlign w:val="center"/>
          </w:tcPr>
          <w:p w14:paraId="75C8DE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b/>
                <w:sz w:val="21"/>
                <w:szCs w:val="21"/>
                <w:highlight w:val="none"/>
              </w:rPr>
              <w:t>中梁山华岩</w:t>
            </w:r>
          </w:p>
        </w:tc>
        <w:tc>
          <w:tcPr>
            <w:tcW w:w="479" w:type="pct"/>
            <w:tcBorders>
              <w:tl2br w:val="nil"/>
              <w:tr2bl w:val="nil"/>
            </w:tcBorders>
            <w:tcMar>
              <w:top w:w="60" w:type="dxa"/>
              <w:left w:w="120" w:type="dxa"/>
              <w:bottom w:w="30" w:type="dxa"/>
              <w:right w:w="120" w:type="dxa"/>
            </w:tcMar>
            <w:vAlign w:val="center"/>
          </w:tcPr>
          <w:p w14:paraId="365BF1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sz w:val="21"/>
                <w:szCs w:val="21"/>
                <w:highlight w:val="none"/>
              </w:rPr>
              <w:t>中梁山街道</w:t>
            </w:r>
          </w:p>
        </w:tc>
        <w:tc>
          <w:tcPr>
            <w:tcW w:w="1337" w:type="dxa"/>
            <w:tcBorders>
              <w:tl2br w:val="nil"/>
              <w:tr2bl w:val="nil"/>
            </w:tcBorders>
            <w:tcMar>
              <w:top w:w="60" w:type="dxa"/>
              <w:left w:w="120" w:type="dxa"/>
              <w:bottom w:w="30" w:type="dxa"/>
              <w:right w:w="120" w:type="dxa"/>
            </w:tcMar>
            <w:vAlign w:val="center"/>
          </w:tcPr>
          <w:p w14:paraId="2D424ABD">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1350" w:type="dxa"/>
            <w:tcBorders>
              <w:tl2br w:val="nil"/>
              <w:tr2bl w:val="nil"/>
            </w:tcBorders>
            <w:tcMar>
              <w:top w:w="60" w:type="dxa"/>
              <w:left w:w="120" w:type="dxa"/>
              <w:bottom w:w="30" w:type="dxa"/>
              <w:right w:w="120" w:type="dxa"/>
            </w:tcMar>
            <w:vAlign w:val="center"/>
          </w:tcPr>
          <w:p w14:paraId="1B38DE27">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870</w:t>
            </w:r>
          </w:p>
        </w:tc>
        <w:tc>
          <w:tcPr>
            <w:tcW w:w="1350" w:type="dxa"/>
            <w:tcBorders>
              <w:tl2br w:val="nil"/>
              <w:tr2bl w:val="nil"/>
            </w:tcBorders>
            <w:tcMar>
              <w:top w:w="60" w:type="dxa"/>
              <w:left w:w="120" w:type="dxa"/>
              <w:bottom w:w="30" w:type="dxa"/>
              <w:right w:w="120" w:type="dxa"/>
            </w:tcMar>
            <w:vAlign w:val="center"/>
          </w:tcPr>
          <w:p w14:paraId="3AED6BA5">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1342" w:type="dxa"/>
            <w:tcBorders>
              <w:tl2br w:val="nil"/>
              <w:tr2bl w:val="nil"/>
            </w:tcBorders>
            <w:tcMar>
              <w:top w:w="60" w:type="dxa"/>
              <w:left w:w="120" w:type="dxa"/>
              <w:bottom w:w="30" w:type="dxa"/>
              <w:right w:w="120" w:type="dxa"/>
            </w:tcMar>
            <w:vAlign w:val="center"/>
          </w:tcPr>
          <w:p w14:paraId="0D7F91AF">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770</w:t>
            </w:r>
          </w:p>
        </w:tc>
        <w:tc>
          <w:tcPr>
            <w:tcW w:w="1337" w:type="dxa"/>
            <w:tcBorders>
              <w:tl2br w:val="nil"/>
              <w:tr2bl w:val="nil"/>
            </w:tcBorders>
            <w:tcMar>
              <w:top w:w="60" w:type="dxa"/>
              <w:left w:w="120" w:type="dxa"/>
              <w:bottom w:w="30" w:type="dxa"/>
              <w:right w:w="120" w:type="dxa"/>
            </w:tcMar>
            <w:vAlign w:val="center"/>
          </w:tcPr>
          <w:p w14:paraId="322B3631">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385" w:type="dxa"/>
            <w:tcBorders>
              <w:tl2br w:val="nil"/>
              <w:tr2bl w:val="nil"/>
            </w:tcBorders>
            <w:tcMar>
              <w:top w:w="60" w:type="dxa"/>
              <w:left w:w="120" w:type="dxa"/>
              <w:bottom w:w="30" w:type="dxa"/>
              <w:right w:w="120" w:type="dxa"/>
            </w:tcMar>
            <w:vAlign w:val="center"/>
          </w:tcPr>
          <w:p w14:paraId="766842CA">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345" w:type="dxa"/>
            <w:tcBorders>
              <w:tl2br w:val="nil"/>
              <w:tr2bl w:val="nil"/>
            </w:tcBorders>
            <w:tcMar>
              <w:top w:w="60" w:type="dxa"/>
              <w:left w:w="120" w:type="dxa"/>
              <w:bottom w:w="30" w:type="dxa"/>
              <w:right w:w="120" w:type="dxa"/>
            </w:tcMar>
            <w:vAlign w:val="center"/>
          </w:tcPr>
          <w:p w14:paraId="3394DA7A">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505" w:type="dxa"/>
            <w:tcBorders>
              <w:tl2br w:val="nil"/>
              <w:tr2bl w:val="nil"/>
            </w:tcBorders>
            <w:tcMar>
              <w:top w:w="60" w:type="dxa"/>
              <w:left w:w="120" w:type="dxa"/>
              <w:bottom w:w="30" w:type="dxa"/>
              <w:right w:w="120" w:type="dxa"/>
            </w:tcMar>
            <w:vAlign w:val="center"/>
          </w:tcPr>
          <w:p w14:paraId="27EC8EB6">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100</w:t>
            </w:r>
          </w:p>
        </w:tc>
      </w:tr>
      <w:tr w14:paraId="4F07F250">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97" w:hRule="atLeast"/>
          <w:jc w:val="center"/>
        </w:trPr>
        <w:tc>
          <w:tcPr>
            <w:tcW w:w="483" w:type="pct"/>
            <w:vMerge w:val="continue"/>
            <w:tcBorders>
              <w:tl2br w:val="nil"/>
              <w:tr2bl w:val="nil"/>
            </w:tcBorders>
            <w:tcMar>
              <w:top w:w="60" w:type="dxa"/>
              <w:left w:w="120" w:type="dxa"/>
              <w:bottom w:w="30" w:type="dxa"/>
              <w:right w:w="120" w:type="dxa"/>
            </w:tcMar>
            <w:vAlign w:val="center"/>
          </w:tcPr>
          <w:p w14:paraId="07FFC0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p>
        </w:tc>
        <w:tc>
          <w:tcPr>
            <w:tcW w:w="479" w:type="pct"/>
            <w:tcBorders>
              <w:tl2br w:val="nil"/>
              <w:tr2bl w:val="nil"/>
            </w:tcBorders>
            <w:tcMar>
              <w:top w:w="60" w:type="dxa"/>
              <w:left w:w="120" w:type="dxa"/>
              <w:bottom w:w="30" w:type="dxa"/>
              <w:right w:w="120" w:type="dxa"/>
            </w:tcMar>
            <w:vAlign w:val="center"/>
          </w:tcPr>
          <w:p w14:paraId="1A2DD5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sz w:val="21"/>
                <w:szCs w:val="21"/>
                <w:highlight w:val="none"/>
              </w:rPr>
              <w:t>华岩镇</w:t>
            </w:r>
          </w:p>
        </w:tc>
        <w:tc>
          <w:tcPr>
            <w:tcW w:w="1337" w:type="dxa"/>
            <w:tcBorders>
              <w:tl2br w:val="nil"/>
              <w:tr2bl w:val="nil"/>
            </w:tcBorders>
            <w:tcMar>
              <w:top w:w="60" w:type="dxa"/>
              <w:left w:w="120" w:type="dxa"/>
              <w:bottom w:w="30" w:type="dxa"/>
              <w:right w:w="120" w:type="dxa"/>
            </w:tcMar>
            <w:vAlign w:val="center"/>
          </w:tcPr>
          <w:p w14:paraId="6DC97F6D">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350" w:type="dxa"/>
            <w:tcBorders>
              <w:tl2br w:val="nil"/>
              <w:tr2bl w:val="nil"/>
            </w:tcBorders>
            <w:tcMar>
              <w:top w:w="60" w:type="dxa"/>
              <w:left w:w="120" w:type="dxa"/>
              <w:bottom w:w="30" w:type="dxa"/>
              <w:right w:w="120" w:type="dxa"/>
            </w:tcMar>
            <w:vAlign w:val="center"/>
          </w:tcPr>
          <w:p w14:paraId="121403F4">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1568</w:t>
            </w:r>
          </w:p>
        </w:tc>
        <w:tc>
          <w:tcPr>
            <w:tcW w:w="1350" w:type="dxa"/>
            <w:tcBorders>
              <w:tl2br w:val="nil"/>
              <w:tr2bl w:val="nil"/>
            </w:tcBorders>
            <w:tcMar>
              <w:top w:w="60" w:type="dxa"/>
              <w:left w:w="120" w:type="dxa"/>
              <w:bottom w:w="30" w:type="dxa"/>
              <w:right w:w="120" w:type="dxa"/>
            </w:tcMar>
            <w:vAlign w:val="center"/>
          </w:tcPr>
          <w:p w14:paraId="6469FEEE">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1342" w:type="dxa"/>
            <w:tcBorders>
              <w:tl2br w:val="nil"/>
              <w:tr2bl w:val="nil"/>
            </w:tcBorders>
            <w:tcMar>
              <w:top w:w="60" w:type="dxa"/>
              <w:left w:w="120" w:type="dxa"/>
              <w:bottom w:w="30" w:type="dxa"/>
              <w:right w:w="120" w:type="dxa"/>
            </w:tcMar>
            <w:vAlign w:val="center"/>
          </w:tcPr>
          <w:p w14:paraId="5064FC45">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207</w:t>
            </w:r>
          </w:p>
        </w:tc>
        <w:tc>
          <w:tcPr>
            <w:tcW w:w="1337" w:type="dxa"/>
            <w:tcBorders>
              <w:tl2br w:val="nil"/>
              <w:tr2bl w:val="nil"/>
            </w:tcBorders>
            <w:tcMar>
              <w:top w:w="60" w:type="dxa"/>
              <w:left w:w="120" w:type="dxa"/>
              <w:bottom w:w="30" w:type="dxa"/>
              <w:right w:w="120" w:type="dxa"/>
            </w:tcMar>
            <w:vAlign w:val="center"/>
          </w:tcPr>
          <w:p w14:paraId="33C14C6A">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385" w:type="dxa"/>
            <w:tcBorders>
              <w:tl2br w:val="nil"/>
              <w:tr2bl w:val="nil"/>
            </w:tcBorders>
            <w:tcMar>
              <w:top w:w="60" w:type="dxa"/>
              <w:left w:w="120" w:type="dxa"/>
              <w:bottom w:w="30" w:type="dxa"/>
              <w:right w:w="120" w:type="dxa"/>
            </w:tcMar>
            <w:vAlign w:val="center"/>
          </w:tcPr>
          <w:p w14:paraId="7B095695">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1361</w:t>
            </w:r>
          </w:p>
        </w:tc>
        <w:tc>
          <w:tcPr>
            <w:tcW w:w="1345" w:type="dxa"/>
            <w:tcBorders>
              <w:tl2br w:val="nil"/>
              <w:tr2bl w:val="nil"/>
            </w:tcBorders>
            <w:tcMar>
              <w:top w:w="60" w:type="dxa"/>
              <w:left w:w="120" w:type="dxa"/>
              <w:bottom w:w="30" w:type="dxa"/>
              <w:right w:w="120" w:type="dxa"/>
            </w:tcMar>
            <w:vAlign w:val="center"/>
          </w:tcPr>
          <w:p w14:paraId="0E75A81E">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505" w:type="dxa"/>
            <w:tcBorders>
              <w:tl2br w:val="nil"/>
              <w:tr2bl w:val="nil"/>
            </w:tcBorders>
            <w:tcMar>
              <w:top w:w="60" w:type="dxa"/>
              <w:left w:w="120" w:type="dxa"/>
              <w:bottom w:w="30" w:type="dxa"/>
              <w:right w:w="120" w:type="dxa"/>
            </w:tcMar>
            <w:vAlign w:val="center"/>
          </w:tcPr>
          <w:p w14:paraId="493B6F14">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1328DCA9">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97" w:hRule="atLeast"/>
          <w:jc w:val="center"/>
        </w:trPr>
        <w:tc>
          <w:tcPr>
            <w:tcW w:w="483" w:type="pct"/>
            <w:vMerge w:val="continue"/>
            <w:tcBorders>
              <w:tl2br w:val="nil"/>
              <w:tr2bl w:val="nil"/>
            </w:tcBorders>
            <w:tcMar>
              <w:top w:w="60" w:type="dxa"/>
              <w:left w:w="120" w:type="dxa"/>
              <w:bottom w:w="30" w:type="dxa"/>
              <w:right w:w="120" w:type="dxa"/>
            </w:tcMar>
            <w:vAlign w:val="center"/>
          </w:tcPr>
          <w:p w14:paraId="195541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p>
        </w:tc>
        <w:tc>
          <w:tcPr>
            <w:tcW w:w="479" w:type="pct"/>
            <w:tcBorders>
              <w:tl2br w:val="nil"/>
              <w:tr2bl w:val="nil"/>
            </w:tcBorders>
            <w:tcMar>
              <w:top w:w="60" w:type="dxa"/>
              <w:left w:w="120" w:type="dxa"/>
              <w:bottom w:w="30" w:type="dxa"/>
              <w:right w:w="120" w:type="dxa"/>
            </w:tcMar>
            <w:vAlign w:val="center"/>
          </w:tcPr>
          <w:p w14:paraId="1748DA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b/>
                <w:sz w:val="21"/>
                <w:szCs w:val="21"/>
                <w:highlight w:val="none"/>
              </w:rPr>
              <w:t>组团合计</w:t>
            </w:r>
          </w:p>
        </w:tc>
        <w:tc>
          <w:tcPr>
            <w:tcW w:w="1337" w:type="dxa"/>
            <w:tcBorders>
              <w:tl2br w:val="nil"/>
              <w:tr2bl w:val="nil"/>
            </w:tcBorders>
            <w:tcMar>
              <w:top w:w="60" w:type="dxa"/>
              <w:left w:w="120" w:type="dxa"/>
              <w:bottom w:w="30" w:type="dxa"/>
              <w:right w:w="120" w:type="dxa"/>
            </w:tcMar>
            <w:vAlign w:val="center"/>
          </w:tcPr>
          <w:p w14:paraId="1F6CE682">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21</w:t>
            </w:r>
          </w:p>
        </w:tc>
        <w:tc>
          <w:tcPr>
            <w:tcW w:w="1350" w:type="dxa"/>
            <w:tcBorders>
              <w:tl2br w:val="nil"/>
              <w:tr2bl w:val="nil"/>
            </w:tcBorders>
            <w:tcMar>
              <w:top w:w="60" w:type="dxa"/>
              <w:left w:w="120" w:type="dxa"/>
              <w:bottom w:w="30" w:type="dxa"/>
              <w:right w:w="120" w:type="dxa"/>
            </w:tcMar>
            <w:vAlign w:val="center"/>
          </w:tcPr>
          <w:p w14:paraId="3F6FCF79">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2438</w:t>
            </w:r>
          </w:p>
        </w:tc>
        <w:tc>
          <w:tcPr>
            <w:tcW w:w="1350" w:type="dxa"/>
            <w:tcBorders>
              <w:tl2br w:val="nil"/>
              <w:tr2bl w:val="nil"/>
            </w:tcBorders>
            <w:tcMar>
              <w:top w:w="60" w:type="dxa"/>
              <w:left w:w="120" w:type="dxa"/>
              <w:bottom w:w="30" w:type="dxa"/>
              <w:right w:w="120" w:type="dxa"/>
            </w:tcMar>
            <w:vAlign w:val="center"/>
          </w:tcPr>
          <w:p w14:paraId="41F0AFD2">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1342" w:type="dxa"/>
            <w:tcBorders>
              <w:tl2br w:val="nil"/>
              <w:tr2bl w:val="nil"/>
            </w:tcBorders>
            <w:tcMar>
              <w:top w:w="60" w:type="dxa"/>
              <w:left w:w="120" w:type="dxa"/>
              <w:bottom w:w="30" w:type="dxa"/>
              <w:right w:w="120" w:type="dxa"/>
            </w:tcMar>
            <w:vAlign w:val="center"/>
          </w:tcPr>
          <w:p w14:paraId="53C9D1FA">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977</w:t>
            </w:r>
          </w:p>
        </w:tc>
        <w:tc>
          <w:tcPr>
            <w:tcW w:w="1337" w:type="dxa"/>
            <w:tcBorders>
              <w:tl2br w:val="nil"/>
              <w:tr2bl w:val="nil"/>
            </w:tcBorders>
            <w:tcMar>
              <w:top w:w="60" w:type="dxa"/>
              <w:left w:w="120" w:type="dxa"/>
              <w:bottom w:w="30" w:type="dxa"/>
              <w:right w:w="120" w:type="dxa"/>
            </w:tcMar>
            <w:vAlign w:val="center"/>
          </w:tcPr>
          <w:p w14:paraId="6E4C60BD">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385" w:type="dxa"/>
            <w:tcBorders>
              <w:tl2br w:val="nil"/>
              <w:tr2bl w:val="nil"/>
            </w:tcBorders>
            <w:tcMar>
              <w:top w:w="60" w:type="dxa"/>
              <w:left w:w="120" w:type="dxa"/>
              <w:bottom w:w="30" w:type="dxa"/>
              <w:right w:w="120" w:type="dxa"/>
            </w:tcMar>
            <w:vAlign w:val="center"/>
          </w:tcPr>
          <w:p w14:paraId="0EA739E3">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1361</w:t>
            </w:r>
          </w:p>
        </w:tc>
        <w:tc>
          <w:tcPr>
            <w:tcW w:w="1345" w:type="dxa"/>
            <w:tcBorders>
              <w:tl2br w:val="nil"/>
              <w:tr2bl w:val="nil"/>
            </w:tcBorders>
            <w:tcMar>
              <w:top w:w="60" w:type="dxa"/>
              <w:left w:w="120" w:type="dxa"/>
              <w:bottom w:w="30" w:type="dxa"/>
              <w:right w:w="120" w:type="dxa"/>
            </w:tcMar>
            <w:vAlign w:val="center"/>
          </w:tcPr>
          <w:p w14:paraId="78EFF4E6">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505" w:type="dxa"/>
            <w:tcBorders>
              <w:tl2br w:val="nil"/>
              <w:tr2bl w:val="nil"/>
            </w:tcBorders>
            <w:tcMar>
              <w:top w:w="60" w:type="dxa"/>
              <w:left w:w="120" w:type="dxa"/>
              <w:bottom w:w="30" w:type="dxa"/>
              <w:right w:w="120" w:type="dxa"/>
            </w:tcMar>
            <w:vAlign w:val="center"/>
          </w:tcPr>
          <w:p w14:paraId="7706CA61">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100</w:t>
            </w:r>
          </w:p>
        </w:tc>
      </w:tr>
      <w:tr w14:paraId="6A7FFFC1">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97" w:hRule="atLeast"/>
          <w:jc w:val="center"/>
        </w:trPr>
        <w:tc>
          <w:tcPr>
            <w:tcW w:w="483" w:type="pct"/>
            <w:tcBorders>
              <w:tl2br w:val="nil"/>
              <w:tr2bl w:val="nil"/>
            </w:tcBorders>
            <w:tcMar>
              <w:top w:w="60" w:type="dxa"/>
              <w:left w:w="120" w:type="dxa"/>
              <w:bottom w:w="30" w:type="dxa"/>
              <w:right w:w="120" w:type="dxa"/>
            </w:tcMar>
            <w:vAlign w:val="center"/>
          </w:tcPr>
          <w:p w14:paraId="70FA72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b/>
                <w:sz w:val="21"/>
                <w:szCs w:val="21"/>
                <w:highlight w:val="none"/>
              </w:rPr>
              <w:t>全区总计</w:t>
            </w:r>
          </w:p>
        </w:tc>
        <w:tc>
          <w:tcPr>
            <w:tcW w:w="479" w:type="pct"/>
            <w:tcBorders>
              <w:tl2br w:val="nil"/>
              <w:tr2bl w:val="nil"/>
            </w:tcBorders>
            <w:tcMar>
              <w:top w:w="60" w:type="dxa"/>
              <w:left w:w="120" w:type="dxa"/>
              <w:bottom w:w="30" w:type="dxa"/>
              <w:right w:w="120" w:type="dxa"/>
            </w:tcMar>
            <w:vAlign w:val="center"/>
          </w:tcPr>
          <w:p w14:paraId="603DA6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sz w:val="21"/>
                <w:szCs w:val="21"/>
                <w:highlight w:val="none"/>
              </w:rPr>
              <w:t>—</w:t>
            </w:r>
          </w:p>
        </w:tc>
        <w:tc>
          <w:tcPr>
            <w:tcW w:w="1337" w:type="dxa"/>
            <w:tcBorders>
              <w:tl2br w:val="nil"/>
              <w:tr2bl w:val="nil"/>
            </w:tcBorders>
            <w:tcMar>
              <w:top w:w="60" w:type="dxa"/>
              <w:left w:w="120" w:type="dxa"/>
              <w:bottom w:w="30" w:type="dxa"/>
              <w:right w:w="120" w:type="dxa"/>
            </w:tcMar>
            <w:vAlign w:val="center"/>
          </w:tcPr>
          <w:p w14:paraId="6B404A83">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69</w:t>
            </w:r>
          </w:p>
        </w:tc>
        <w:tc>
          <w:tcPr>
            <w:tcW w:w="1350" w:type="dxa"/>
            <w:tcBorders>
              <w:tl2br w:val="nil"/>
              <w:tr2bl w:val="nil"/>
            </w:tcBorders>
            <w:tcMar>
              <w:top w:w="60" w:type="dxa"/>
              <w:left w:w="120" w:type="dxa"/>
              <w:bottom w:w="30" w:type="dxa"/>
              <w:right w:w="120" w:type="dxa"/>
            </w:tcMar>
            <w:vAlign w:val="center"/>
          </w:tcPr>
          <w:p w14:paraId="04FDFAC0">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4218</w:t>
            </w:r>
          </w:p>
        </w:tc>
        <w:tc>
          <w:tcPr>
            <w:tcW w:w="1350" w:type="dxa"/>
            <w:tcBorders>
              <w:tl2br w:val="nil"/>
              <w:tr2bl w:val="nil"/>
            </w:tcBorders>
            <w:tcMar>
              <w:top w:w="60" w:type="dxa"/>
              <w:left w:w="120" w:type="dxa"/>
              <w:bottom w:w="30" w:type="dxa"/>
              <w:right w:w="120" w:type="dxa"/>
            </w:tcMar>
            <w:vAlign w:val="center"/>
          </w:tcPr>
          <w:p w14:paraId="563BB334">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33</w:t>
            </w:r>
          </w:p>
        </w:tc>
        <w:tc>
          <w:tcPr>
            <w:tcW w:w="1342" w:type="dxa"/>
            <w:tcBorders>
              <w:tl2br w:val="nil"/>
              <w:tr2bl w:val="nil"/>
            </w:tcBorders>
            <w:tcMar>
              <w:top w:w="60" w:type="dxa"/>
              <w:left w:w="120" w:type="dxa"/>
              <w:bottom w:w="30" w:type="dxa"/>
              <w:right w:w="120" w:type="dxa"/>
            </w:tcMar>
            <w:vAlign w:val="center"/>
          </w:tcPr>
          <w:p w14:paraId="63E75C60">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1309</w:t>
            </w:r>
          </w:p>
        </w:tc>
        <w:tc>
          <w:tcPr>
            <w:tcW w:w="1337" w:type="dxa"/>
            <w:tcBorders>
              <w:tl2br w:val="nil"/>
              <w:tr2bl w:val="nil"/>
            </w:tcBorders>
            <w:tcMar>
              <w:top w:w="60" w:type="dxa"/>
              <w:left w:w="120" w:type="dxa"/>
              <w:bottom w:w="30" w:type="dxa"/>
              <w:right w:w="120" w:type="dxa"/>
            </w:tcMar>
            <w:vAlign w:val="center"/>
          </w:tcPr>
          <w:p w14:paraId="32FBEB84">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31</w:t>
            </w:r>
          </w:p>
        </w:tc>
        <w:tc>
          <w:tcPr>
            <w:tcW w:w="1385" w:type="dxa"/>
            <w:tcBorders>
              <w:tl2br w:val="nil"/>
              <w:tr2bl w:val="nil"/>
            </w:tcBorders>
            <w:tcMar>
              <w:top w:w="60" w:type="dxa"/>
              <w:left w:w="120" w:type="dxa"/>
              <w:bottom w:w="30" w:type="dxa"/>
              <w:right w:w="120" w:type="dxa"/>
            </w:tcMar>
            <w:vAlign w:val="center"/>
          </w:tcPr>
          <w:p w14:paraId="47FFC6BD">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2736</w:t>
            </w:r>
          </w:p>
        </w:tc>
        <w:tc>
          <w:tcPr>
            <w:tcW w:w="1345" w:type="dxa"/>
            <w:tcBorders>
              <w:tl2br w:val="nil"/>
              <w:tr2bl w:val="nil"/>
            </w:tcBorders>
            <w:tcMar>
              <w:top w:w="60" w:type="dxa"/>
              <w:left w:w="120" w:type="dxa"/>
              <w:bottom w:w="30" w:type="dxa"/>
              <w:right w:w="120" w:type="dxa"/>
            </w:tcMar>
            <w:vAlign w:val="center"/>
          </w:tcPr>
          <w:p w14:paraId="1E480647">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505" w:type="dxa"/>
            <w:tcBorders>
              <w:tl2br w:val="nil"/>
              <w:tr2bl w:val="nil"/>
            </w:tcBorders>
            <w:tcMar>
              <w:top w:w="60" w:type="dxa"/>
              <w:left w:w="120" w:type="dxa"/>
              <w:bottom w:w="30" w:type="dxa"/>
              <w:right w:w="120" w:type="dxa"/>
            </w:tcMar>
            <w:vAlign w:val="center"/>
          </w:tcPr>
          <w:p w14:paraId="3CD7AD67">
            <w:pPr>
              <w:keepNext w:val="0"/>
              <w:keepLines w:val="0"/>
              <w:widowControl/>
              <w:suppressLineNumbers w:val="0"/>
              <w:jc w:val="center"/>
              <w:textAlignment w:val="center"/>
              <w:rPr>
                <w:rFonts w:hint="default" w:ascii="Times New Roman" w:hAnsi="Times New Roman" w:eastAsia="方正仿宋_GBK"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173</w:t>
            </w:r>
          </w:p>
        </w:tc>
      </w:tr>
    </w:tbl>
    <w:p w14:paraId="1A24DC48">
      <w:pPr>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方正仿宋_GBK" w:cs="方正仿宋_GBK"/>
          <w:b w:val="0"/>
          <w:bCs w:val="0"/>
          <w:color w:val="auto"/>
          <w:sz w:val="32"/>
          <w:szCs w:val="32"/>
          <w:highlight w:val="none"/>
          <w:lang w:val="en-US" w:eastAsia="zh-CN"/>
        </w:rPr>
        <w:sectPr>
          <w:footerReference r:id="rId6" w:type="default"/>
          <w:pgSz w:w="16838" w:h="11906" w:orient="landscape"/>
          <w:pgMar w:top="1531" w:right="1440" w:bottom="1531"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EAEAD40">
      <w:pPr>
        <w:jc w:val="center"/>
        <w:rPr>
          <w:rFonts w:hint="default" w:ascii="Times New Roman" w:hAnsi="Times New Roman" w:eastAsia="黑体" w:cs="Times New Roman"/>
          <w:b/>
          <w:color w:val="auto"/>
          <w:kern w:val="44"/>
          <w:sz w:val="32"/>
          <w:szCs w:val="32"/>
          <w:highlight w:val="none"/>
          <w:lang w:val="en-US" w:eastAsia="zh-CN" w:bidi="ar-SA"/>
        </w:rPr>
      </w:pPr>
      <w:r>
        <w:rPr>
          <w:rFonts w:hint="default" w:ascii="Times New Roman" w:hAnsi="Times New Roman" w:eastAsia="黑体" w:cs="Times New Roman"/>
          <w:b/>
          <w:color w:val="auto"/>
          <w:kern w:val="44"/>
          <w:sz w:val="32"/>
          <w:szCs w:val="32"/>
          <w:highlight w:val="none"/>
          <w:lang w:val="en-US" w:eastAsia="zh-CN" w:bidi="ar-SA"/>
        </w:rPr>
        <w:t>第五章</w:t>
      </w:r>
      <w:r>
        <w:rPr>
          <w:rFonts w:hint="eastAsia" w:ascii="Times New Roman" w:hAnsi="Times New Roman" w:eastAsia="黑体" w:cs="Times New Roman"/>
          <w:b/>
          <w:color w:val="auto"/>
          <w:kern w:val="44"/>
          <w:sz w:val="32"/>
          <w:szCs w:val="32"/>
          <w:highlight w:val="none"/>
          <w:lang w:val="en-US" w:eastAsia="zh-CN" w:bidi="ar-SA"/>
        </w:rPr>
        <w:t xml:space="preserve">  </w:t>
      </w:r>
      <w:r>
        <w:rPr>
          <w:rFonts w:hint="default" w:ascii="Times New Roman" w:hAnsi="Times New Roman" w:eastAsia="黑体" w:cs="Times New Roman"/>
          <w:b/>
          <w:color w:val="auto"/>
          <w:kern w:val="44"/>
          <w:sz w:val="32"/>
          <w:szCs w:val="32"/>
          <w:highlight w:val="none"/>
          <w:lang w:val="en-US" w:eastAsia="zh-CN" w:bidi="ar-SA"/>
        </w:rPr>
        <w:t>设置管理</w:t>
      </w:r>
    </w:p>
    <w:p w14:paraId="44CB7C03">
      <w:pPr>
        <w:pStyle w:val="4"/>
        <w:keepNext/>
        <w:keepLines/>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bookmarkStart w:id="20" w:name="_Toc15954"/>
      <w:r>
        <w:rPr>
          <w:rFonts w:hint="default" w:ascii="Times New Roman" w:hAnsi="Times New Roman" w:eastAsia="楷体" w:cs="Times New Roman"/>
          <w:b/>
          <w:color w:val="auto"/>
          <w:sz w:val="32"/>
          <w:szCs w:val="32"/>
          <w:highlight w:val="none"/>
          <w:lang w:val="en-US" w:eastAsia="zh-CN"/>
        </w:rPr>
        <w:t>5.1分级管理</w:t>
      </w:r>
      <w:bookmarkEnd w:id="20"/>
    </w:p>
    <w:p w14:paraId="21C4E631">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实行</w:t>
      </w:r>
      <w:r>
        <w:rPr>
          <w:rFonts w:hint="eastAsia" w:ascii="Times New Roman" w:hAnsi="Times New Roman" w:eastAsia="方正仿宋_GBK" w:cs="方正仿宋_GBK"/>
          <w:b w:val="0"/>
          <w:bCs w:val="0"/>
          <w:color w:val="auto"/>
          <w:sz w:val="32"/>
          <w:szCs w:val="32"/>
          <w:highlight w:val="none"/>
          <w:lang w:val="en-US" w:eastAsia="zh-CN"/>
        </w:rPr>
        <w:t>“区级统筹</w:t>
      </w:r>
      <w:r>
        <w:rPr>
          <w:rFonts w:hint="default" w:ascii="Times New Roman" w:hAnsi="Times New Roman" w:eastAsia="方正仿宋_GBK" w:cs="方正仿宋_GBK"/>
          <w:b w:val="0"/>
          <w:bCs w:val="0"/>
          <w:color w:val="auto"/>
          <w:sz w:val="32"/>
          <w:szCs w:val="32"/>
          <w:highlight w:val="none"/>
          <w:lang w:val="en-US" w:eastAsia="zh-CN"/>
        </w:rPr>
        <w:t>、属地执行、‌部门</w:t>
      </w:r>
      <w:r>
        <w:rPr>
          <w:rFonts w:hint="eastAsia" w:ascii="Times New Roman" w:hAnsi="Times New Roman" w:eastAsia="方正仿宋_GBK" w:cs="方正仿宋_GBK"/>
          <w:b w:val="0"/>
          <w:bCs w:val="0"/>
          <w:color w:val="auto"/>
          <w:sz w:val="32"/>
          <w:szCs w:val="32"/>
          <w:highlight w:val="none"/>
          <w:lang w:val="en-US" w:eastAsia="zh-CN"/>
        </w:rPr>
        <w:t>监管、主体负责”</w:t>
      </w:r>
      <w:r>
        <w:rPr>
          <w:rFonts w:hint="default" w:ascii="Times New Roman" w:hAnsi="Times New Roman" w:eastAsia="方正仿宋_GBK" w:cs="方正仿宋_GBK"/>
          <w:b w:val="0"/>
          <w:bCs w:val="0"/>
          <w:color w:val="auto"/>
          <w:sz w:val="32"/>
          <w:szCs w:val="32"/>
          <w:highlight w:val="none"/>
          <w:lang w:val="en-US" w:eastAsia="zh-CN"/>
        </w:rPr>
        <w:t>原则。</w:t>
      </w:r>
    </w:p>
    <w:p w14:paraId="2168E47D">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属地镇街、区属国企、经区人民政府批准的法定机构或授权组织（含国有企业、事业单位、基层群众性自治组织等）或按程序引入的社会企业，可作为临时占道经营点的管理主体</w:t>
      </w:r>
      <w:r>
        <w:rPr>
          <w:rFonts w:hint="eastAsia" w:ascii="Times New Roman" w:hAnsi="Times New Roman" w:eastAsia="方正仿宋_GBK" w:cs="方正仿宋_GBK"/>
          <w:b w:val="0"/>
          <w:bCs w:val="0"/>
          <w:color w:val="auto"/>
          <w:sz w:val="32"/>
          <w:szCs w:val="32"/>
          <w:highlight w:val="none"/>
          <w:lang w:val="en-US" w:eastAsia="zh-CN"/>
        </w:rPr>
        <w:t>。</w:t>
      </w:r>
    </w:p>
    <w:p w14:paraId="3E0E0EC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楷体_GB2312" w:cs="Times New Roman"/>
          <w:kern w:val="2"/>
          <w:sz w:val="32"/>
          <w:szCs w:val="32"/>
          <w:highlight w:val="none"/>
          <w:lang w:val="en-US" w:eastAsia="zh-CN" w:bidi="ar"/>
          <w:woUserID w:val="5"/>
        </w:rPr>
      </w:pPr>
      <w:r>
        <w:rPr>
          <w:rFonts w:hint="eastAsia" w:ascii="Times New Roman" w:hAnsi="Times New Roman" w:eastAsia="方正楷体_GB2312" w:cs="Times New Roman"/>
          <w:kern w:val="2"/>
          <w:sz w:val="32"/>
          <w:szCs w:val="32"/>
          <w:highlight w:val="none"/>
          <w:lang w:val="en-US" w:eastAsia="zh-CN" w:bidi="ar"/>
          <w:woUserID w:val="5"/>
        </w:rPr>
        <w:t>（一</w:t>
      </w:r>
      <w:r>
        <w:rPr>
          <w:rFonts w:hint="default" w:ascii="Times New Roman" w:hAnsi="Times New Roman" w:eastAsia="方正楷体_GB2312" w:cs="Times New Roman"/>
          <w:kern w:val="2"/>
          <w:sz w:val="32"/>
          <w:szCs w:val="32"/>
          <w:highlight w:val="none"/>
          <w:lang w:val="en-US" w:eastAsia="zh-CN" w:bidi="ar"/>
          <w:woUserID w:val="5"/>
        </w:rPr>
        <w:t>）</w:t>
      </w:r>
      <w:r>
        <w:rPr>
          <w:rFonts w:hint="eastAsia" w:ascii="Times New Roman" w:hAnsi="Times New Roman" w:eastAsia="方正楷体_GB2312" w:cs="Times New Roman"/>
          <w:kern w:val="2"/>
          <w:sz w:val="32"/>
          <w:szCs w:val="32"/>
          <w:highlight w:val="none"/>
          <w:lang w:val="en-US" w:eastAsia="zh-CN" w:bidi="ar"/>
          <w:woUserID w:val="5"/>
        </w:rPr>
        <w:t>主体负责</w:t>
      </w:r>
    </w:p>
    <w:p w14:paraId="05754308">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管理主体需依据本规划及《九龙坡区临时占道经营设置管理方案</w:t>
      </w:r>
      <w:r>
        <w:rPr>
          <w:rFonts w:hint="eastAsia" w:ascii="Times New Roman" w:hAnsi="Times New Roman" w:eastAsia="方正仿宋_GBK" w:cs="方正仿宋_GBK"/>
          <w:b w:val="0"/>
          <w:bCs w:val="0"/>
          <w:color w:val="auto"/>
          <w:sz w:val="32"/>
          <w:szCs w:val="32"/>
          <w:highlight w:val="none"/>
          <w:lang w:val="en-US" w:eastAsia="zh-CN"/>
        </w:rPr>
        <w:t>（试行）</w:t>
      </w:r>
      <w:r>
        <w:rPr>
          <w:rFonts w:hint="default" w:ascii="Times New Roman" w:hAnsi="Times New Roman" w:eastAsia="方正仿宋_GBK" w:cs="方正仿宋_GBK"/>
          <w:b w:val="0"/>
          <w:bCs w:val="0"/>
          <w:color w:val="auto"/>
          <w:sz w:val="32"/>
          <w:szCs w:val="32"/>
          <w:highlight w:val="none"/>
          <w:lang w:val="en-US" w:eastAsia="zh-CN"/>
        </w:rPr>
        <w:t>》</w:t>
      </w:r>
      <w:r>
        <w:rPr>
          <w:rFonts w:hint="eastAsia" w:ascii="Times New Roman" w:hAnsi="Times New Roman" w:eastAsia="方正仿宋_GBK" w:cs="方正仿宋_GBK"/>
          <w:b w:val="0"/>
          <w:bCs w:val="0"/>
          <w:color w:val="auto"/>
          <w:sz w:val="32"/>
          <w:szCs w:val="32"/>
          <w:highlight w:val="none"/>
          <w:lang w:val="en-US" w:eastAsia="zh-CN"/>
        </w:rPr>
        <w:t>（以下简称《方案》）</w:t>
      </w:r>
      <w:r>
        <w:rPr>
          <w:rFonts w:hint="default" w:ascii="Times New Roman" w:hAnsi="Times New Roman" w:eastAsia="方正仿宋_GBK" w:cs="方正仿宋_GBK"/>
          <w:b w:val="0"/>
          <w:bCs w:val="0"/>
          <w:color w:val="auto"/>
          <w:sz w:val="32"/>
          <w:szCs w:val="32"/>
          <w:highlight w:val="none"/>
          <w:lang w:val="en-US" w:eastAsia="zh-CN"/>
        </w:rPr>
        <w:t>，按照</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一点一</w:t>
      </w:r>
      <w:r>
        <w:rPr>
          <w:rFonts w:hint="eastAsia" w:ascii="Times New Roman" w:hAnsi="Times New Roman" w:eastAsia="方正仿宋_GBK" w:cs="方正仿宋_GBK"/>
          <w:b w:val="0"/>
          <w:bCs w:val="0"/>
          <w:color w:val="auto"/>
          <w:sz w:val="32"/>
          <w:szCs w:val="32"/>
          <w:highlight w:val="none"/>
          <w:lang w:val="en-US" w:eastAsia="zh-CN"/>
        </w:rPr>
        <w:t>子</w:t>
      </w:r>
      <w:r>
        <w:rPr>
          <w:rFonts w:hint="default" w:ascii="Times New Roman" w:hAnsi="Times New Roman" w:eastAsia="方正仿宋_GBK" w:cs="方正仿宋_GBK"/>
          <w:b w:val="0"/>
          <w:bCs w:val="0"/>
          <w:color w:val="auto"/>
          <w:sz w:val="32"/>
          <w:szCs w:val="32"/>
          <w:highlight w:val="none"/>
          <w:lang w:val="en-US" w:eastAsia="zh-CN"/>
        </w:rPr>
        <w:t>方案</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原则制定管理方案</w:t>
      </w:r>
      <w:r>
        <w:rPr>
          <w:rFonts w:hint="eastAsia" w:ascii="Times New Roman" w:hAnsi="Times New Roman" w:eastAsia="方正仿宋_GBK" w:cs="方正仿宋_GBK"/>
          <w:b w:val="0"/>
          <w:bCs w:val="0"/>
          <w:color w:val="auto"/>
          <w:sz w:val="32"/>
          <w:szCs w:val="32"/>
          <w:highlight w:val="none"/>
          <w:lang w:val="en-US" w:eastAsia="zh-CN"/>
        </w:rPr>
        <w:t>，并报属地镇街初审，经属地镇街初审同意后分别报相关部门审核，通过审核后方可按方案实施；负责组织实施临时占道经营点的具体设置；</w:t>
      </w:r>
      <w:r>
        <w:rPr>
          <w:rFonts w:hint="default" w:ascii="Times New Roman" w:hAnsi="Times New Roman" w:eastAsia="方正仿宋_GBK" w:cs="方正仿宋_GBK"/>
          <w:b w:val="0"/>
          <w:bCs w:val="0"/>
          <w:color w:val="auto"/>
          <w:sz w:val="32"/>
          <w:szCs w:val="32"/>
          <w:highlight w:val="none"/>
          <w:lang w:val="en-US" w:eastAsia="zh-CN"/>
        </w:rPr>
        <w:t>运营中履行日常管理职责，运营结束后配合完成撤场收尾及</w:t>
      </w:r>
      <w:r>
        <w:rPr>
          <w:rFonts w:hint="eastAsia" w:ascii="Times New Roman" w:hAnsi="Times New Roman" w:eastAsia="方正仿宋_GBK" w:cs="方正仿宋_GBK"/>
          <w:b w:val="0"/>
          <w:bCs w:val="0"/>
          <w:color w:val="auto"/>
          <w:sz w:val="32"/>
          <w:szCs w:val="32"/>
          <w:highlight w:val="none"/>
          <w:lang w:val="en-US" w:eastAsia="zh-CN"/>
        </w:rPr>
        <w:t>动态</w:t>
      </w:r>
      <w:r>
        <w:rPr>
          <w:rFonts w:hint="default" w:ascii="Times New Roman" w:hAnsi="Times New Roman" w:eastAsia="方正仿宋_GBK" w:cs="方正仿宋_GBK"/>
          <w:b w:val="0"/>
          <w:bCs w:val="0"/>
          <w:color w:val="auto"/>
          <w:sz w:val="32"/>
          <w:szCs w:val="32"/>
          <w:highlight w:val="none"/>
          <w:lang w:val="en-US" w:eastAsia="zh-CN"/>
        </w:rPr>
        <w:t>调整等工作。</w:t>
      </w:r>
      <w:r>
        <w:rPr>
          <w:rFonts w:hint="eastAsia" w:ascii="Times New Roman" w:hAnsi="Times New Roman" w:eastAsia="方正仿宋_GBK" w:cs="方正仿宋_GBK"/>
          <w:b w:val="0"/>
          <w:bCs w:val="0"/>
          <w:color w:val="auto"/>
          <w:sz w:val="32"/>
          <w:szCs w:val="32"/>
          <w:highlight w:val="none"/>
          <w:lang w:val="en-US" w:eastAsia="zh-CN"/>
        </w:rPr>
        <w:t>如遇特殊情况，需配合属地镇街、相关部门办理暂停经营、点位拆除等相关工作。</w:t>
      </w:r>
    </w:p>
    <w:p w14:paraId="3AE08D8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楷体_GB2312" w:cs="Times New Roman"/>
          <w:kern w:val="2"/>
          <w:sz w:val="32"/>
          <w:szCs w:val="32"/>
          <w:highlight w:val="none"/>
          <w:lang w:val="en-US" w:eastAsia="zh-CN" w:bidi="ar"/>
          <w:woUserID w:val="5"/>
        </w:rPr>
      </w:pPr>
      <w:r>
        <w:rPr>
          <w:rFonts w:hint="default" w:ascii="Times New Roman" w:hAnsi="Times New Roman" w:eastAsia="方正楷体_GB2312" w:cs="Times New Roman"/>
          <w:kern w:val="2"/>
          <w:sz w:val="32"/>
          <w:szCs w:val="32"/>
          <w:highlight w:val="none"/>
          <w:lang w:val="en-US" w:eastAsia="zh-CN" w:bidi="ar"/>
          <w:woUserID w:val="5"/>
        </w:rPr>
        <w:t>（</w:t>
      </w:r>
      <w:r>
        <w:rPr>
          <w:rFonts w:hint="eastAsia" w:ascii="Times New Roman" w:hAnsi="Times New Roman" w:eastAsia="方正楷体_GB2312" w:cs="Times New Roman"/>
          <w:kern w:val="2"/>
          <w:sz w:val="32"/>
          <w:szCs w:val="32"/>
          <w:highlight w:val="none"/>
          <w:lang w:val="en-US" w:eastAsia="zh-CN" w:bidi="ar"/>
          <w:woUserID w:val="5"/>
        </w:rPr>
        <w:t>二</w:t>
      </w:r>
      <w:r>
        <w:rPr>
          <w:rFonts w:hint="default" w:ascii="Times New Roman" w:hAnsi="Times New Roman" w:eastAsia="方正楷体_GB2312" w:cs="Times New Roman"/>
          <w:kern w:val="2"/>
          <w:sz w:val="32"/>
          <w:szCs w:val="32"/>
          <w:highlight w:val="none"/>
          <w:lang w:val="en-US" w:eastAsia="zh-CN" w:bidi="ar"/>
          <w:woUserID w:val="5"/>
        </w:rPr>
        <w:t>）</w:t>
      </w:r>
      <w:r>
        <w:rPr>
          <w:rFonts w:hint="eastAsia" w:ascii="Times New Roman" w:hAnsi="Times New Roman" w:eastAsia="方正楷体_GB2312" w:cs="Times New Roman"/>
          <w:kern w:val="2"/>
          <w:sz w:val="32"/>
          <w:szCs w:val="32"/>
          <w:highlight w:val="none"/>
          <w:lang w:val="en-US" w:eastAsia="zh-CN" w:bidi="ar"/>
          <w:woUserID w:val="5"/>
        </w:rPr>
        <w:t>区级统筹</w:t>
      </w:r>
    </w:p>
    <w:p w14:paraId="16FDA667">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eastAsia" w:ascii="Times New Roman" w:hAnsi="Times New Roman" w:eastAsia="方正仿宋_GBK" w:cs="方正仿宋_GBK"/>
          <w:b w:val="0"/>
          <w:bCs w:val="0"/>
          <w:color w:val="auto"/>
          <w:sz w:val="32"/>
          <w:szCs w:val="32"/>
          <w:highlight w:val="none"/>
          <w:lang w:val="en-US" w:eastAsia="zh-CN"/>
        </w:rPr>
        <w:t>区</w:t>
      </w:r>
      <w:r>
        <w:rPr>
          <w:rFonts w:hint="default" w:ascii="Times New Roman" w:hAnsi="Times New Roman" w:eastAsia="方正仿宋_GBK" w:cs="方正仿宋_GBK"/>
          <w:b w:val="0"/>
          <w:bCs w:val="0"/>
          <w:color w:val="auto"/>
          <w:sz w:val="32"/>
          <w:szCs w:val="32"/>
          <w:highlight w:val="none"/>
          <w:lang w:val="en-US" w:eastAsia="zh-CN"/>
        </w:rPr>
        <w:t>城市管理</w:t>
      </w:r>
      <w:r>
        <w:rPr>
          <w:rFonts w:hint="eastAsia" w:ascii="Times New Roman" w:hAnsi="Times New Roman" w:eastAsia="方正仿宋_GBK" w:cs="方正仿宋_GBK"/>
          <w:b w:val="0"/>
          <w:bCs w:val="0"/>
          <w:color w:val="auto"/>
          <w:sz w:val="32"/>
          <w:szCs w:val="32"/>
          <w:highlight w:val="none"/>
          <w:lang w:val="en-US" w:eastAsia="zh-CN"/>
        </w:rPr>
        <w:t>局</w:t>
      </w:r>
      <w:r>
        <w:rPr>
          <w:rFonts w:hint="default" w:ascii="Times New Roman" w:hAnsi="Times New Roman" w:eastAsia="方正仿宋_GBK" w:cs="方正仿宋_GBK"/>
          <w:b w:val="0"/>
          <w:bCs w:val="0"/>
          <w:color w:val="auto"/>
          <w:sz w:val="32"/>
          <w:szCs w:val="32"/>
          <w:highlight w:val="none"/>
          <w:lang w:val="en-US" w:eastAsia="zh-CN"/>
        </w:rPr>
        <w:t>负责全</w:t>
      </w:r>
      <w:r>
        <w:rPr>
          <w:rFonts w:hint="eastAsia" w:ascii="Times New Roman" w:hAnsi="Times New Roman" w:eastAsia="方正仿宋_GBK" w:cs="方正仿宋_GBK"/>
          <w:b w:val="0"/>
          <w:bCs w:val="0"/>
          <w:color w:val="auto"/>
          <w:sz w:val="32"/>
          <w:szCs w:val="32"/>
          <w:highlight w:val="none"/>
          <w:lang w:val="en-US" w:eastAsia="zh-CN"/>
        </w:rPr>
        <w:t>区</w:t>
      </w:r>
      <w:r>
        <w:rPr>
          <w:rFonts w:hint="default" w:ascii="Times New Roman" w:hAnsi="Times New Roman" w:eastAsia="方正仿宋_GBK" w:cs="方正仿宋_GBK"/>
          <w:b w:val="0"/>
          <w:bCs w:val="0"/>
          <w:color w:val="auto"/>
          <w:sz w:val="32"/>
          <w:szCs w:val="32"/>
          <w:highlight w:val="none"/>
          <w:lang w:val="en-US" w:eastAsia="zh-CN"/>
        </w:rPr>
        <w:t>临时经营点</w:t>
      </w:r>
      <w:r>
        <w:rPr>
          <w:rFonts w:hint="eastAsia" w:ascii="Times New Roman" w:hAnsi="Times New Roman" w:eastAsia="方正仿宋_GBK" w:cs="方正仿宋_GBK"/>
          <w:b w:val="0"/>
          <w:bCs w:val="0"/>
          <w:color w:val="auto"/>
          <w:sz w:val="32"/>
          <w:szCs w:val="32"/>
          <w:highlight w:val="none"/>
          <w:lang w:val="en-US" w:eastAsia="zh-CN"/>
        </w:rPr>
        <w:t>设置管理的</w:t>
      </w:r>
      <w:r>
        <w:rPr>
          <w:rFonts w:hint="default" w:ascii="Times New Roman" w:hAnsi="Times New Roman" w:eastAsia="方正仿宋_GBK" w:cs="方正仿宋_GBK"/>
          <w:b w:val="0"/>
          <w:bCs w:val="0"/>
          <w:color w:val="auto"/>
          <w:sz w:val="32"/>
          <w:szCs w:val="32"/>
          <w:highlight w:val="none"/>
          <w:lang w:val="en-US" w:eastAsia="zh-CN"/>
        </w:rPr>
        <w:t>指导与监督</w:t>
      </w:r>
      <w:r>
        <w:rPr>
          <w:rFonts w:hint="eastAsia" w:ascii="Times New Roman" w:hAnsi="Times New Roman" w:eastAsia="方正仿宋_GBK" w:cs="方正仿宋_GBK"/>
          <w:b w:val="0"/>
          <w:bCs w:val="0"/>
          <w:color w:val="auto"/>
          <w:sz w:val="32"/>
          <w:szCs w:val="32"/>
          <w:highlight w:val="none"/>
          <w:lang w:val="en-US" w:eastAsia="zh-CN"/>
        </w:rPr>
        <w:t>；负责牵头指导本规划及《方案》的落实工作，统筹协调日常监管与动态调整工作；负责指导属地镇街对违反市容市貌等法律法规要求的行为进行劝导、管理、执法。</w:t>
      </w:r>
    </w:p>
    <w:p w14:paraId="0A39D8B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楷体_GB2312" w:cs="Times New Roman"/>
          <w:kern w:val="2"/>
          <w:sz w:val="32"/>
          <w:szCs w:val="32"/>
          <w:highlight w:val="none"/>
          <w:lang w:val="en-US" w:eastAsia="zh-CN" w:bidi="ar"/>
          <w:woUserID w:val="5"/>
        </w:rPr>
      </w:pPr>
      <w:r>
        <w:rPr>
          <w:rFonts w:hint="default" w:ascii="Times New Roman" w:hAnsi="Times New Roman" w:eastAsia="方正楷体_GB2312" w:cs="Times New Roman"/>
          <w:kern w:val="2"/>
          <w:sz w:val="32"/>
          <w:szCs w:val="32"/>
          <w:highlight w:val="none"/>
          <w:lang w:val="en-US" w:eastAsia="zh-CN" w:bidi="ar"/>
          <w:woUserID w:val="5"/>
        </w:rPr>
        <w:t>（</w:t>
      </w:r>
      <w:r>
        <w:rPr>
          <w:rFonts w:hint="eastAsia" w:ascii="Times New Roman" w:hAnsi="Times New Roman" w:eastAsia="方正楷体_GB2312" w:cs="Times New Roman"/>
          <w:kern w:val="2"/>
          <w:sz w:val="32"/>
          <w:szCs w:val="32"/>
          <w:highlight w:val="none"/>
          <w:lang w:val="en-US" w:eastAsia="zh-CN" w:bidi="ar"/>
          <w:woUserID w:val="5"/>
        </w:rPr>
        <w:t>三</w:t>
      </w:r>
      <w:r>
        <w:rPr>
          <w:rFonts w:hint="default" w:ascii="Times New Roman" w:hAnsi="Times New Roman" w:eastAsia="方正楷体_GB2312" w:cs="Times New Roman"/>
          <w:kern w:val="2"/>
          <w:sz w:val="32"/>
          <w:szCs w:val="32"/>
          <w:highlight w:val="none"/>
          <w:lang w:val="en-US" w:eastAsia="zh-CN" w:bidi="ar"/>
          <w:woUserID w:val="5"/>
        </w:rPr>
        <w:t>）</w:t>
      </w:r>
      <w:r>
        <w:rPr>
          <w:rFonts w:hint="eastAsia" w:ascii="Times New Roman" w:hAnsi="Times New Roman" w:eastAsia="方正楷体_GB2312" w:cs="Times New Roman"/>
          <w:kern w:val="2"/>
          <w:sz w:val="32"/>
          <w:szCs w:val="32"/>
          <w:highlight w:val="none"/>
          <w:lang w:val="en-US" w:eastAsia="zh-CN" w:bidi="ar"/>
          <w:woUserID w:val="5"/>
        </w:rPr>
        <w:t>属地执行</w:t>
      </w:r>
    </w:p>
    <w:p w14:paraId="1699C66C">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eastAsia" w:ascii="Times New Roman" w:hAnsi="Times New Roman" w:eastAsia="方正仿宋_GBK" w:cs="方正仿宋_GBK"/>
          <w:b w:val="0"/>
          <w:bCs w:val="0"/>
          <w:color w:val="auto"/>
          <w:sz w:val="32"/>
          <w:szCs w:val="32"/>
          <w:highlight w:val="none"/>
          <w:lang w:val="en-US" w:eastAsia="zh-CN"/>
        </w:rPr>
        <w:t>属地镇街负责组织辖区内临时占道经营点的具体管理工作，按照《方案》落实管理要求；</w:t>
      </w:r>
      <w:r>
        <w:rPr>
          <w:rFonts w:hint="default" w:ascii="Times New Roman" w:hAnsi="Times New Roman" w:eastAsia="方正仿宋_GBK" w:cs="方正仿宋_GBK"/>
          <w:b w:val="0"/>
          <w:bCs w:val="0"/>
          <w:color w:val="auto"/>
          <w:sz w:val="32"/>
          <w:szCs w:val="32"/>
          <w:highlight w:val="none"/>
          <w:lang w:val="en-US" w:eastAsia="zh-CN"/>
        </w:rPr>
        <w:t>负责对</w:t>
      </w:r>
      <w:r>
        <w:rPr>
          <w:rFonts w:hint="eastAsia" w:ascii="Times New Roman" w:hAnsi="Times New Roman" w:eastAsia="方正仿宋_GBK" w:cs="方正仿宋_GBK"/>
          <w:b w:val="0"/>
          <w:bCs w:val="0"/>
          <w:color w:val="auto"/>
          <w:sz w:val="32"/>
          <w:szCs w:val="32"/>
          <w:highlight w:val="none"/>
          <w:lang w:val="en-US" w:eastAsia="zh-CN"/>
        </w:rPr>
        <w:t>管理主体的</w:t>
      </w:r>
      <w:r>
        <w:rPr>
          <w:rFonts w:hint="default" w:ascii="Times New Roman" w:hAnsi="Times New Roman" w:eastAsia="方正仿宋_GBK" w:cs="方正仿宋_GBK"/>
          <w:b w:val="0"/>
          <w:bCs w:val="0"/>
          <w:color w:val="auto"/>
          <w:sz w:val="32"/>
          <w:szCs w:val="32"/>
          <w:highlight w:val="none"/>
          <w:lang w:val="en-US" w:eastAsia="zh-CN"/>
        </w:rPr>
        <w:t>申请进行初审</w:t>
      </w:r>
      <w:r>
        <w:rPr>
          <w:rFonts w:hint="eastAsia" w:ascii="Times New Roman" w:hAnsi="Times New Roman" w:eastAsia="方正仿宋_GBK" w:cs="方正仿宋_GBK"/>
          <w:b w:val="0"/>
          <w:bCs w:val="0"/>
          <w:color w:val="auto"/>
          <w:sz w:val="32"/>
          <w:szCs w:val="32"/>
          <w:highlight w:val="none"/>
          <w:lang w:val="en-US" w:eastAsia="zh-CN"/>
        </w:rPr>
        <w:t>；负责辖区</w:t>
      </w:r>
      <w:r>
        <w:rPr>
          <w:rFonts w:hint="default" w:ascii="Times New Roman" w:hAnsi="Times New Roman" w:eastAsia="方正仿宋_GBK" w:cs="方正仿宋_GBK"/>
          <w:b w:val="0"/>
          <w:bCs w:val="0"/>
          <w:color w:val="auto"/>
          <w:sz w:val="32"/>
          <w:szCs w:val="32"/>
          <w:highlight w:val="none"/>
          <w:lang w:val="en-US" w:eastAsia="zh-CN"/>
        </w:rPr>
        <w:t>市容环境卫生监管</w:t>
      </w:r>
      <w:r>
        <w:rPr>
          <w:rFonts w:hint="eastAsia" w:ascii="Times New Roman" w:hAnsi="Times New Roman" w:eastAsia="方正仿宋_GBK" w:cs="方正仿宋_GBK"/>
          <w:b w:val="0"/>
          <w:bCs w:val="0"/>
          <w:color w:val="auto"/>
          <w:sz w:val="32"/>
          <w:szCs w:val="32"/>
          <w:highlight w:val="none"/>
          <w:lang w:val="en-US" w:eastAsia="zh-CN"/>
        </w:rPr>
        <w:t>，对违规占道经营进行整治，对规划点位内违反市容市貌等法律法规要求的行为进行劝导、管理、执法；负责开展日常巡查，并对管理主体进行考核；</w:t>
      </w:r>
      <w:r>
        <w:rPr>
          <w:rFonts w:hint="default" w:ascii="Times New Roman" w:hAnsi="Times New Roman" w:eastAsia="方正仿宋_GBK" w:cs="方正仿宋_GBK"/>
          <w:b w:val="0"/>
          <w:bCs w:val="0"/>
          <w:color w:val="auto"/>
          <w:sz w:val="32"/>
          <w:szCs w:val="32"/>
          <w:highlight w:val="none"/>
          <w:lang w:val="en-US" w:eastAsia="zh-CN"/>
        </w:rPr>
        <w:t>协调社区、物业与经营者三方的关系，联合相关部门开展执法检查，及时处理群众投诉。</w:t>
      </w:r>
    </w:p>
    <w:p w14:paraId="3C4A038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楷体_GB2312" w:cs="Times New Roman"/>
          <w:kern w:val="2"/>
          <w:sz w:val="32"/>
          <w:szCs w:val="32"/>
          <w:highlight w:val="none"/>
          <w:lang w:val="en-US" w:eastAsia="zh-CN" w:bidi="ar"/>
          <w:woUserID w:val="5"/>
        </w:rPr>
      </w:pPr>
      <w:r>
        <w:rPr>
          <w:rFonts w:hint="eastAsia" w:ascii="Times New Roman" w:hAnsi="Times New Roman" w:eastAsia="方正楷体_GB2312" w:cs="Times New Roman"/>
          <w:kern w:val="2"/>
          <w:sz w:val="32"/>
          <w:szCs w:val="32"/>
          <w:highlight w:val="none"/>
          <w:lang w:val="en-US" w:eastAsia="zh-CN" w:bidi="ar"/>
          <w:woUserID w:val="5"/>
        </w:rPr>
        <w:t>（四）部门监管</w:t>
      </w:r>
    </w:p>
    <w:p w14:paraId="417F328F">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区城市管理局、区公安分局、区消防救援局、区市场监管局、区生态环境局、区规划自然资源局、区商务委、区文化旅游委、区卫生健康委、区应急管理局、区民政局、区住房城乡建委等相关部门，依职责完成</w:t>
      </w:r>
      <w:r>
        <w:rPr>
          <w:rFonts w:hint="eastAsia" w:ascii="Times New Roman" w:hAnsi="Times New Roman" w:eastAsia="方正仿宋_GBK" w:cs="方正仿宋_GBK"/>
          <w:b w:val="0"/>
          <w:bCs w:val="0"/>
          <w:color w:val="auto"/>
          <w:sz w:val="32"/>
          <w:szCs w:val="32"/>
          <w:highlight w:val="none"/>
          <w:lang w:val="en-US" w:eastAsia="zh-CN"/>
        </w:rPr>
        <w:t>临时占道</w:t>
      </w:r>
      <w:r>
        <w:rPr>
          <w:rFonts w:hint="default" w:ascii="Times New Roman" w:hAnsi="Times New Roman" w:eastAsia="方正仿宋_GBK" w:cs="方正仿宋_GBK"/>
          <w:b w:val="0"/>
          <w:bCs w:val="0"/>
          <w:color w:val="auto"/>
          <w:sz w:val="32"/>
          <w:szCs w:val="32"/>
          <w:highlight w:val="none"/>
          <w:lang w:val="en-US" w:eastAsia="zh-CN"/>
        </w:rPr>
        <w:t>经营点</w:t>
      </w:r>
      <w:r>
        <w:rPr>
          <w:rFonts w:hint="eastAsia" w:ascii="Times New Roman" w:hAnsi="Times New Roman" w:eastAsia="方正仿宋_GBK" w:cs="方正仿宋_GBK"/>
          <w:b w:val="0"/>
          <w:bCs w:val="0"/>
          <w:color w:val="auto"/>
          <w:sz w:val="32"/>
          <w:szCs w:val="32"/>
          <w:highlight w:val="none"/>
          <w:lang w:val="en-US" w:eastAsia="zh-CN"/>
        </w:rPr>
        <w:t>管理方案的审核工作；</w:t>
      </w:r>
      <w:r>
        <w:rPr>
          <w:rFonts w:hint="default" w:ascii="Times New Roman" w:hAnsi="Times New Roman" w:eastAsia="方正仿宋_GBK" w:cs="方正仿宋_GBK"/>
          <w:b w:val="0"/>
          <w:bCs w:val="0"/>
          <w:color w:val="auto"/>
          <w:sz w:val="32"/>
          <w:szCs w:val="32"/>
          <w:highlight w:val="none"/>
          <w:lang w:val="en-US" w:eastAsia="zh-CN"/>
        </w:rPr>
        <w:t>运营中</w:t>
      </w:r>
      <w:r>
        <w:rPr>
          <w:rFonts w:hint="eastAsia" w:ascii="Times New Roman" w:hAnsi="Times New Roman" w:eastAsia="方正仿宋_GBK" w:cs="方正仿宋_GBK"/>
          <w:b w:val="0"/>
          <w:bCs w:val="0"/>
          <w:color w:val="auto"/>
          <w:sz w:val="32"/>
          <w:szCs w:val="32"/>
          <w:highlight w:val="none"/>
          <w:lang w:val="en-US" w:eastAsia="zh-CN"/>
        </w:rPr>
        <w:t>根据法定职责</w:t>
      </w:r>
      <w:r>
        <w:rPr>
          <w:rFonts w:hint="default" w:ascii="Times New Roman" w:hAnsi="Times New Roman" w:eastAsia="方正仿宋_GBK" w:cs="方正仿宋_GBK"/>
          <w:b w:val="0"/>
          <w:bCs w:val="0"/>
          <w:color w:val="auto"/>
          <w:sz w:val="32"/>
          <w:szCs w:val="32"/>
          <w:highlight w:val="none"/>
          <w:lang w:val="en-US" w:eastAsia="zh-CN"/>
        </w:rPr>
        <w:t>开展行业</w:t>
      </w:r>
      <w:r>
        <w:rPr>
          <w:rFonts w:hint="eastAsia" w:ascii="Times New Roman" w:hAnsi="Times New Roman" w:eastAsia="方正仿宋_GBK" w:cs="方正仿宋_GBK"/>
          <w:b w:val="0"/>
          <w:bCs w:val="0"/>
          <w:color w:val="auto"/>
          <w:sz w:val="32"/>
          <w:szCs w:val="32"/>
          <w:highlight w:val="none"/>
          <w:lang w:val="en-US" w:eastAsia="zh-CN"/>
        </w:rPr>
        <w:t>监管</w:t>
      </w:r>
      <w:r>
        <w:rPr>
          <w:rFonts w:hint="default" w:ascii="Times New Roman" w:hAnsi="Times New Roman" w:eastAsia="方正仿宋_GBK" w:cs="方正仿宋_GBK"/>
          <w:b w:val="0"/>
          <w:bCs w:val="0"/>
          <w:color w:val="auto"/>
          <w:sz w:val="32"/>
          <w:szCs w:val="32"/>
          <w:highlight w:val="none"/>
          <w:lang w:val="en-US" w:eastAsia="zh-CN"/>
        </w:rPr>
        <w:t>、执法检查及协同处置工作</w:t>
      </w:r>
      <w:r>
        <w:rPr>
          <w:rFonts w:hint="eastAsia" w:ascii="Times New Roman" w:hAnsi="Times New Roman" w:eastAsia="方正仿宋_GBK" w:cs="方正仿宋_GBK"/>
          <w:b w:val="0"/>
          <w:bCs w:val="0"/>
          <w:color w:val="auto"/>
          <w:sz w:val="32"/>
          <w:szCs w:val="32"/>
          <w:highlight w:val="none"/>
          <w:lang w:val="en-US" w:eastAsia="zh-CN"/>
        </w:rPr>
        <w:t>，强化联合执法；</w:t>
      </w:r>
      <w:r>
        <w:rPr>
          <w:rFonts w:hint="default" w:ascii="Times New Roman" w:hAnsi="Times New Roman" w:eastAsia="方正仿宋_GBK" w:cs="方正仿宋_GBK"/>
          <w:b w:val="0"/>
          <w:bCs w:val="0"/>
          <w:color w:val="auto"/>
          <w:sz w:val="32"/>
          <w:szCs w:val="32"/>
          <w:highlight w:val="none"/>
          <w:lang w:val="en-US" w:eastAsia="zh-CN"/>
        </w:rPr>
        <w:t>运营后参与考核，提出行业管理优化建议，全流程依职责协同开展</w:t>
      </w:r>
      <w:r>
        <w:rPr>
          <w:rFonts w:hint="eastAsia" w:ascii="Times New Roman" w:hAnsi="Times New Roman" w:eastAsia="方正仿宋_GBK" w:cs="方正仿宋_GBK"/>
          <w:b w:val="0"/>
          <w:bCs w:val="0"/>
          <w:color w:val="auto"/>
          <w:sz w:val="32"/>
          <w:szCs w:val="32"/>
          <w:highlight w:val="none"/>
          <w:lang w:val="en-US" w:eastAsia="zh-CN"/>
        </w:rPr>
        <w:t>监管</w:t>
      </w:r>
      <w:r>
        <w:rPr>
          <w:rFonts w:hint="default" w:ascii="Times New Roman" w:hAnsi="Times New Roman" w:eastAsia="方正仿宋_GBK" w:cs="方正仿宋_GBK"/>
          <w:b w:val="0"/>
          <w:bCs w:val="0"/>
          <w:color w:val="auto"/>
          <w:sz w:val="32"/>
          <w:szCs w:val="32"/>
          <w:highlight w:val="none"/>
          <w:lang w:val="en-US" w:eastAsia="zh-CN"/>
        </w:rPr>
        <w:t>工作。</w:t>
      </w:r>
    </w:p>
    <w:p w14:paraId="0FC45759">
      <w:pPr>
        <w:pStyle w:val="4"/>
        <w:keepNext/>
        <w:keepLines/>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textAlignment w:val="auto"/>
        <w:rPr>
          <w:rFonts w:hint="default" w:ascii="Times New Roman" w:hAnsi="Times New Roman" w:eastAsia="楷体" w:cs="Times New Roman"/>
          <w:b/>
          <w:color w:val="auto"/>
          <w:sz w:val="32"/>
          <w:szCs w:val="32"/>
          <w:highlight w:val="none"/>
          <w:lang w:val="en-US" w:eastAsia="zh-CN"/>
        </w:rPr>
      </w:pPr>
      <w:bookmarkStart w:id="21" w:name="_Toc6342"/>
      <w:r>
        <w:rPr>
          <w:rFonts w:hint="default" w:ascii="Times New Roman" w:hAnsi="Times New Roman" w:eastAsia="楷体" w:cs="Times New Roman"/>
          <w:b/>
          <w:color w:val="auto"/>
          <w:sz w:val="32"/>
          <w:szCs w:val="32"/>
          <w:highlight w:val="none"/>
          <w:lang w:val="en-US" w:eastAsia="zh-CN"/>
        </w:rPr>
        <w:t>5.2动态</w:t>
      </w:r>
      <w:r>
        <w:rPr>
          <w:rFonts w:hint="eastAsia" w:ascii="Times New Roman" w:hAnsi="Times New Roman" w:eastAsia="楷体" w:cs="Times New Roman"/>
          <w:b/>
          <w:color w:val="auto"/>
          <w:sz w:val="32"/>
          <w:szCs w:val="32"/>
          <w:highlight w:val="none"/>
          <w:lang w:val="en-US" w:eastAsia="zh-CN"/>
        </w:rPr>
        <w:t>调整</w:t>
      </w:r>
      <w:bookmarkEnd w:id="21"/>
    </w:p>
    <w:p w14:paraId="5EA3C165">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为适应城市发展需求变化与民生诉求动态演进，结合临时占道经营点实际运行</w:t>
      </w:r>
      <w:r>
        <w:rPr>
          <w:rFonts w:hint="eastAsia" w:ascii="Times New Roman" w:hAnsi="Times New Roman" w:eastAsia="方正仿宋_GBK" w:cs="方正仿宋_GBK"/>
          <w:b w:val="0"/>
          <w:bCs w:val="0"/>
          <w:color w:val="auto"/>
          <w:sz w:val="32"/>
          <w:szCs w:val="32"/>
          <w:highlight w:val="none"/>
          <w:lang w:val="en-US" w:eastAsia="zh-CN"/>
        </w:rPr>
        <w:t>及城市经济发展</w:t>
      </w:r>
      <w:r>
        <w:rPr>
          <w:rFonts w:hint="default" w:ascii="Times New Roman" w:hAnsi="Times New Roman" w:eastAsia="方正仿宋_GBK" w:cs="方正仿宋_GBK"/>
          <w:b w:val="0"/>
          <w:bCs w:val="0"/>
          <w:color w:val="auto"/>
          <w:sz w:val="32"/>
          <w:szCs w:val="32"/>
          <w:highlight w:val="none"/>
          <w:lang w:val="en-US" w:eastAsia="zh-CN"/>
        </w:rPr>
        <w:t>情况，建立科学、规范、灵活的动态调整机制，确保规划布局的前瞻性、适应性和可持续性。</w:t>
      </w:r>
    </w:p>
    <w:p w14:paraId="113A8CE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楷体_GBK" w:hAnsi="方正楷体_GBK" w:eastAsia="方正楷体_GBK" w:cs="方正楷体_GBK"/>
          <w:color w:val="auto"/>
          <w:sz w:val="32"/>
          <w:szCs w:val="32"/>
          <w:highlight w:val="none"/>
          <w:lang w:val="en-US" w:eastAsia="zh-CN"/>
        </w:rPr>
      </w:pPr>
      <w:r>
        <w:rPr>
          <w:rFonts w:hint="eastAsia" w:ascii="方正楷体_GBK" w:hAnsi="方正楷体_GBK" w:eastAsia="方正楷体_GBK" w:cs="方正楷体_GBK"/>
          <w:color w:val="auto"/>
          <w:sz w:val="32"/>
          <w:szCs w:val="32"/>
          <w:highlight w:val="none"/>
          <w:lang w:val="en-US" w:eastAsia="zh-CN"/>
        </w:rPr>
        <w:t>（一）评估制度</w:t>
      </w:r>
    </w:p>
    <w:p w14:paraId="553CBA4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default" w:ascii="Times New Roman" w:hAnsi="Times New Roman" w:eastAsia="方正仿宋_GBK" w:cs="方正仿宋_GBK"/>
          <w:color w:val="auto"/>
          <w:sz w:val="32"/>
          <w:szCs w:val="32"/>
          <w:highlight w:val="none"/>
          <w:lang w:val="en-US" w:eastAsia="zh-CN"/>
        </w:rPr>
        <w:t>由区城市管理部门牵头</w:t>
      </w:r>
      <w:r>
        <w:rPr>
          <w:rFonts w:hint="eastAsia" w:ascii="Times New Roman" w:hAnsi="Times New Roman" w:eastAsia="方正仿宋_GBK" w:cs="方正仿宋_GBK"/>
          <w:color w:val="auto"/>
          <w:sz w:val="32"/>
          <w:szCs w:val="32"/>
          <w:highlight w:val="none"/>
          <w:lang w:val="en-US" w:eastAsia="zh-CN"/>
        </w:rPr>
        <w:t>，联合公安、商务、市监、消防、生态、民政、文旅、应急、大数据等</w:t>
      </w:r>
      <w:r>
        <w:rPr>
          <w:rFonts w:hint="default" w:ascii="Times New Roman" w:hAnsi="Times New Roman" w:eastAsia="方正仿宋_GBK" w:cs="方正仿宋_GBK"/>
          <w:color w:val="auto"/>
          <w:sz w:val="32"/>
          <w:szCs w:val="32"/>
          <w:highlight w:val="none"/>
          <w:lang w:val="en-US" w:eastAsia="zh-CN"/>
        </w:rPr>
        <w:t>相关职能部门、属地街镇、管理主体</w:t>
      </w:r>
      <w:r>
        <w:rPr>
          <w:rFonts w:hint="eastAsia" w:ascii="Times New Roman" w:hAnsi="Times New Roman" w:eastAsia="方正仿宋_GBK" w:cs="方正仿宋_GBK"/>
          <w:color w:val="auto"/>
          <w:sz w:val="32"/>
          <w:szCs w:val="32"/>
          <w:highlight w:val="none"/>
          <w:lang w:val="en-US" w:eastAsia="zh-CN"/>
        </w:rPr>
        <w:t>建立年度评估制度，综合运用</w:t>
      </w:r>
      <w:r>
        <w:rPr>
          <w:rFonts w:hint="default" w:ascii="Times New Roman" w:hAnsi="Times New Roman" w:eastAsia="方正仿宋_GBK" w:cs="方正仿宋_GBK"/>
          <w:color w:val="auto"/>
          <w:sz w:val="32"/>
          <w:szCs w:val="32"/>
          <w:highlight w:val="none"/>
          <w:lang w:val="en-US" w:eastAsia="zh-CN"/>
        </w:rPr>
        <w:t>现场检查、座谈访谈等方式</w:t>
      </w:r>
      <w:r>
        <w:rPr>
          <w:rFonts w:hint="eastAsia" w:ascii="Times New Roman" w:hAnsi="Times New Roman" w:eastAsia="方正仿宋_GBK" w:cs="方正仿宋_GBK"/>
          <w:color w:val="auto"/>
          <w:sz w:val="32"/>
          <w:szCs w:val="32"/>
          <w:highlight w:val="none"/>
          <w:lang w:val="en-US" w:eastAsia="zh-CN"/>
        </w:rPr>
        <w:t>，围绕公众需求、不与禁止性要求冲突以及实际打造情况等重点内容开展综合评估，年度</w:t>
      </w:r>
      <w:r>
        <w:rPr>
          <w:rFonts w:hint="default" w:ascii="Times New Roman" w:hAnsi="Times New Roman" w:eastAsia="方正仿宋_GBK" w:cs="方正仿宋_GBK"/>
          <w:color w:val="auto"/>
          <w:sz w:val="32"/>
          <w:szCs w:val="32"/>
          <w:highlight w:val="none"/>
          <w:lang w:val="en-US" w:eastAsia="zh-CN"/>
        </w:rPr>
        <w:t>评估结果作为</w:t>
      </w:r>
      <w:r>
        <w:rPr>
          <w:rFonts w:hint="eastAsia" w:ascii="Times New Roman" w:hAnsi="Times New Roman" w:eastAsia="方正仿宋_GBK" w:cs="方正仿宋_GBK"/>
          <w:color w:val="auto"/>
          <w:sz w:val="32"/>
          <w:szCs w:val="32"/>
          <w:highlight w:val="none"/>
          <w:lang w:val="en-US" w:eastAsia="zh-CN"/>
        </w:rPr>
        <w:t>临时占道经营点动态调整的重要依据</w:t>
      </w:r>
      <w:r>
        <w:rPr>
          <w:rFonts w:hint="default" w:ascii="Times New Roman" w:hAnsi="Times New Roman" w:eastAsia="方正仿宋_GBK" w:cs="方正仿宋_GBK"/>
          <w:color w:val="auto"/>
          <w:sz w:val="32"/>
          <w:szCs w:val="32"/>
          <w:highlight w:val="none"/>
          <w:lang w:val="en-US" w:eastAsia="zh-CN"/>
        </w:rPr>
        <w:t>。</w:t>
      </w:r>
    </w:p>
    <w:p w14:paraId="4A0A1BA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方正楷体_GBK" w:hAnsi="方正楷体_GBK" w:eastAsia="方正楷体_GBK" w:cs="方正楷体_GBK"/>
          <w:color w:val="auto"/>
          <w:sz w:val="32"/>
          <w:szCs w:val="32"/>
          <w:highlight w:val="none"/>
          <w:lang w:val="en-US" w:eastAsia="zh-CN"/>
        </w:rPr>
      </w:pPr>
      <w:r>
        <w:rPr>
          <w:rFonts w:hint="eastAsia" w:ascii="方正楷体_GBK" w:hAnsi="方正楷体_GBK" w:eastAsia="方正楷体_GBK" w:cs="方正楷体_GBK"/>
          <w:color w:val="auto"/>
          <w:sz w:val="32"/>
          <w:szCs w:val="32"/>
          <w:highlight w:val="none"/>
          <w:lang w:val="en-US" w:eastAsia="zh-CN"/>
        </w:rPr>
        <w:t>（二）调整形式</w:t>
      </w:r>
    </w:p>
    <w:p w14:paraId="2B8E829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动态调整主要包括新增设立、规模调整、撤并迁移等类型。</w:t>
      </w:r>
    </w:p>
    <w:p w14:paraId="5C5E847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1.新增设立。针对现有规划未覆盖、有民生需求的临时占道经营点，经评估后需符合本规划“第三章通用规则”相关规定的临时占道经营点可纳入调规范围。</w:t>
      </w:r>
    </w:p>
    <w:p w14:paraId="4B890A6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2.规模调整。因经营摊位空置率高、周边商业配套完善导致需求下降，或公共利益需求增加等原因导致需求增加，经评估后对临时占道经营点规模进行调整。</w:t>
      </w:r>
    </w:p>
    <w:p w14:paraId="29A364B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3.撤并迁移。包括但不限于不符合城市建设和发展需要、市容管理要求或安全标准，或发生重大安全事故等情况，经评估后实施撤并或迁移。</w:t>
      </w:r>
    </w:p>
    <w:p w14:paraId="5C0C8D3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方正楷体_GBK" w:hAnsi="方正楷体_GBK" w:eastAsia="方正楷体_GBK" w:cs="方正楷体_GBK"/>
          <w:color w:val="auto"/>
          <w:sz w:val="32"/>
          <w:szCs w:val="32"/>
          <w:highlight w:val="none"/>
          <w:lang w:val="en-US" w:eastAsia="zh-CN"/>
        </w:rPr>
      </w:pPr>
      <w:r>
        <w:rPr>
          <w:rFonts w:hint="eastAsia" w:ascii="方正楷体_GBK" w:hAnsi="方正楷体_GBK" w:eastAsia="方正楷体_GBK" w:cs="方正楷体_GBK"/>
          <w:color w:val="auto"/>
          <w:sz w:val="32"/>
          <w:szCs w:val="32"/>
          <w:highlight w:val="none"/>
          <w:lang w:val="en-US" w:eastAsia="zh-CN"/>
        </w:rPr>
        <w:t>（三）</w:t>
      </w:r>
      <w:r>
        <w:rPr>
          <w:rFonts w:hint="default" w:ascii="方正楷体_GBK" w:hAnsi="方正楷体_GBK" w:eastAsia="方正楷体_GBK" w:cs="方正楷体_GBK"/>
          <w:color w:val="auto"/>
          <w:sz w:val="32"/>
          <w:szCs w:val="32"/>
          <w:highlight w:val="none"/>
          <w:lang w:val="en-US" w:eastAsia="zh-CN"/>
        </w:rPr>
        <w:t>调整</w:t>
      </w:r>
      <w:r>
        <w:rPr>
          <w:rFonts w:hint="eastAsia" w:ascii="方正楷体_GBK" w:hAnsi="方正楷体_GBK" w:eastAsia="方正楷体_GBK" w:cs="方正楷体_GBK"/>
          <w:color w:val="auto"/>
          <w:sz w:val="32"/>
          <w:szCs w:val="32"/>
          <w:highlight w:val="none"/>
          <w:lang w:val="en-US" w:eastAsia="zh-CN"/>
        </w:rPr>
        <w:t>程序</w:t>
      </w:r>
    </w:p>
    <w:p w14:paraId="198290E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1.情况摸排。由属地街镇统计年度内本辖区各临时占道经营点运营情况，重点梳理点位运营中的问题、公众诉求、需求变化等，形成摸排报告，初步反馈需新增、规模调整、撤并迁移的临时占道经营点情况。</w:t>
      </w:r>
    </w:p>
    <w:p w14:paraId="62631C3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2.开展评估。由区城市管理局牵头，会同属地镇街、公安、消防等部门，结合属地街镇摸排情况，对全区临时占道经营点开展全面评估，按照评估内容和方式，逐一核查点位合规性、安全性、合理性，形成评估报告，明确各点位的评估结论及具体调整建议。在充分征求相关部门、属地镇街意见的基础上，形成调整规划。</w:t>
      </w:r>
    </w:p>
    <w:p w14:paraId="656FCA0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3.组织评审。调整规划报市城市管理局进行专家论证。</w:t>
      </w:r>
    </w:p>
    <w:p w14:paraId="50ECFB0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4.公开征求意见。广泛征求公众意见，对反馈意见进行研究、吸纳，完善调整规划。</w:t>
      </w:r>
    </w:p>
    <w:p w14:paraId="493A2B2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5.公布实施。经市级专家论证通过后，报区人民政府常务会议审议通过并公布实施</w:t>
      </w:r>
      <w:r>
        <w:rPr>
          <w:rFonts w:hint="default" w:ascii="Times New Roman" w:hAnsi="Times New Roman" w:eastAsia="方正仿宋_GBK" w:cs="方正仿宋_GBK"/>
          <w:color w:val="auto"/>
          <w:sz w:val="32"/>
          <w:szCs w:val="32"/>
          <w:highlight w:val="none"/>
          <w:lang w:val="en-US" w:eastAsia="zh-CN"/>
        </w:rPr>
        <w:t>。</w:t>
      </w:r>
    </w:p>
    <w:p w14:paraId="202C662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方正黑体_GBK" w:hAnsi="方正黑体_GBK" w:eastAsia="方正黑体_GBK" w:cs="方正黑体_GBK"/>
          <w:b w:val="0"/>
          <w:bCs/>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6.</w:t>
      </w:r>
      <w:r>
        <w:rPr>
          <w:rFonts w:hint="default" w:ascii="Times New Roman" w:hAnsi="Times New Roman" w:eastAsia="方正仿宋_GBK" w:cs="方正仿宋_GBK"/>
          <w:color w:val="auto"/>
          <w:sz w:val="32"/>
          <w:szCs w:val="32"/>
          <w:highlight w:val="none"/>
          <w:lang w:val="en-US" w:eastAsia="zh-CN"/>
        </w:rPr>
        <w:t>实施备案</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按程序报市城市管理</w:t>
      </w:r>
      <w:r>
        <w:rPr>
          <w:rFonts w:hint="eastAsia" w:ascii="Times New Roman" w:hAnsi="Times New Roman" w:eastAsia="方正仿宋_GBK" w:cs="方正仿宋_GBK"/>
          <w:color w:val="auto"/>
          <w:sz w:val="32"/>
          <w:szCs w:val="32"/>
          <w:highlight w:val="none"/>
          <w:lang w:val="en-US" w:eastAsia="zh-CN"/>
        </w:rPr>
        <w:t>局</w:t>
      </w:r>
      <w:r>
        <w:rPr>
          <w:rFonts w:hint="default" w:ascii="Times New Roman" w:hAnsi="Times New Roman" w:eastAsia="方正仿宋_GBK" w:cs="方正仿宋_GBK"/>
          <w:color w:val="auto"/>
          <w:sz w:val="32"/>
          <w:szCs w:val="32"/>
          <w:highlight w:val="none"/>
          <w:lang w:val="en-US" w:eastAsia="zh-CN"/>
        </w:rPr>
        <w:t>备案。</w:t>
      </w:r>
    </w:p>
    <w:p w14:paraId="192A8C31">
      <w:pPr>
        <w:pStyle w:val="4"/>
        <w:keepNext/>
        <w:keepLines/>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textAlignment w:val="auto"/>
        <w:rPr>
          <w:rFonts w:hint="default" w:ascii="Times New Roman" w:hAnsi="Times New Roman" w:eastAsia="楷体" w:cs="Times New Roman"/>
          <w:b/>
          <w:bCs w:val="0"/>
          <w:color w:val="auto"/>
          <w:sz w:val="32"/>
          <w:szCs w:val="32"/>
          <w:highlight w:val="none"/>
          <w:lang w:val="en-US" w:eastAsia="zh-CN"/>
        </w:rPr>
      </w:pPr>
      <w:bookmarkStart w:id="22" w:name="_Toc658"/>
      <w:r>
        <w:rPr>
          <w:rFonts w:hint="default" w:ascii="Times New Roman" w:hAnsi="Times New Roman" w:eastAsia="楷体" w:cs="Times New Roman"/>
          <w:b/>
          <w:bCs w:val="0"/>
          <w:color w:val="auto"/>
          <w:sz w:val="32"/>
          <w:szCs w:val="32"/>
          <w:highlight w:val="none"/>
          <w:lang w:val="en-US" w:eastAsia="zh-CN"/>
        </w:rPr>
        <w:t>5.</w:t>
      </w:r>
      <w:r>
        <w:rPr>
          <w:rFonts w:hint="eastAsia" w:ascii="Times New Roman" w:hAnsi="Times New Roman" w:eastAsia="楷体" w:cs="Times New Roman"/>
          <w:b/>
          <w:bCs w:val="0"/>
          <w:color w:val="auto"/>
          <w:sz w:val="32"/>
          <w:szCs w:val="32"/>
          <w:highlight w:val="none"/>
          <w:lang w:val="en-US" w:eastAsia="zh-CN"/>
        </w:rPr>
        <w:t>3</w:t>
      </w:r>
      <w:r>
        <w:rPr>
          <w:rFonts w:hint="default" w:ascii="Times New Roman" w:hAnsi="Times New Roman" w:eastAsia="楷体" w:cs="Times New Roman"/>
          <w:b/>
          <w:bCs w:val="0"/>
          <w:color w:val="auto"/>
          <w:sz w:val="32"/>
          <w:szCs w:val="32"/>
          <w:highlight w:val="none"/>
          <w:lang w:val="en-US" w:eastAsia="zh-CN"/>
        </w:rPr>
        <w:t>智慧赋能</w:t>
      </w:r>
      <w:bookmarkEnd w:id="22"/>
    </w:p>
    <w:p w14:paraId="7604CBA3">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b w:val="0"/>
          <w:bCs w:val="0"/>
          <w:color w:val="auto"/>
          <w:sz w:val="32"/>
          <w:szCs w:val="32"/>
          <w:highlight w:val="none"/>
          <w:lang w:val="en-US" w:eastAsia="zh-CN"/>
        </w:rPr>
      </w:pPr>
      <w:r>
        <w:rPr>
          <w:rFonts w:hint="eastAsia" w:ascii="Times New Roman" w:hAnsi="Times New Roman" w:eastAsia="方正仿宋_GBK" w:cs="方正仿宋_GBK"/>
          <w:b w:val="0"/>
          <w:bCs w:val="0"/>
          <w:color w:val="auto"/>
          <w:sz w:val="32"/>
          <w:szCs w:val="32"/>
          <w:highlight w:val="none"/>
          <w:lang w:val="en-US" w:eastAsia="zh-CN"/>
        </w:rPr>
        <w:t>全力提升临时占道经营点管理效能，重点推动监管体系智慧化发展。鼓励占道经营管理主体系统全面采集电子数据，覆盖摊位档案、巡查记录、问题处置及收费管理，实现数字化管理全覆盖，提升管理效率与透明度。探索建立数据应用机制，以数据为摊位准入、退出评估的核心依据，保障监管公平性与长效性。</w:t>
      </w:r>
    </w:p>
    <w:p w14:paraId="03979F4D">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eastAsia" w:ascii="Times New Roman" w:hAnsi="Times New Roman" w:eastAsia="方正仿宋_GBK" w:cs="方正仿宋_GBK"/>
          <w:b w:val="0"/>
          <w:bCs w:val="0"/>
          <w:color w:val="auto"/>
          <w:sz w:val="32"/>
          <w:szCs w:val="32"/>
          <w:highlight w:val="none"/>
          <w:lang w:val="en-US" w:eastAsia="zh-CN"/>
        </w:rPr>
        <w:t>推行“AI+”，探索一摊一码管理，为每个摊位生成唯一二维码，集成营业执照、健康证等信息，供消费者扫码查看与投诉。探索建立地磁感应桩，进行潮汐智能调度，按规定经营时段定时提醒启用与清场，超时未清场自动锁闭</w:t>
      </w:r>
      <w:r>
        <w:rPr>
          <w:rFonts w:hint="default" w:ascii="Times New Roman" w:hAnsi="Times New Roman" w:eastAsia="方正仿宋_GBK" w:cs="方正仿宋_GBK"/>
          <w:b w:val="0"/>
          <w:bCs w:val="0"/>
          <w:color w:val="auto"/>
          <w:sz w:val="32"/>
          <w:szCs w:val="32"/>
          <w:highlight w:val="none"/>
          <w:lang w:val="en-US" w:eastAsia="zh-CN"/>
        </w:rPr>
        <w:t>。</w:t>
      </w:r>
    </w:p>
    <w:p w14:paraId="6223314E">
      <w:pPr>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黑体" w:cs="Times New Roman"/>
          <w:b/>
          <w:color w:val="auto"/>
          <w:kern w:val="44"/>
          <w:sz w:val="32"/>
          <w:szCs w:val="32"/>
          <w:highlight w:val="none"/>
          <w:lang w:val="en-US" w:eastAsia="zh-CN" w:bidi="ar-SA"/>
        </w:rPr>
      </w:pPr>
      <w:r>
        <w:rPr>
          <w:rFonts w:hint="default" w:ascii="Times New Roman" w:hAnsi="Times New Roman" w:eastAsia="黑体" w:cs="Times New Roman"/>
          <w:b/>
          <w:color w:val="auto"/>
          <w:kern w:val="44"/>
          <w:sz w:val="32"/>
          <w:szCs w:val="32"/>
          <w:highlight w:val="none"/>
          <w:lang w:val="en-US" w:eastAsia="zh-CN" w:bidi="ar-SA"/>
        </w:rPr>
        <w:br w:type="page"/>
      </w:r>
    </w:p>
    <w:p w14:paraId="779C1E67">
      <w:pPr>
        <w:pStyle w:val="3"/>
        <w:keepNext/>
        <w:keepLines/>
        <w:pageBreakBefore w:val="0"/>
        <w:widowControl w:val="0"/>
        <w:kinsoku/>
        <w:wordWrap/>
        <w:overflowPunct/>
        <w:topLinePunct w:val="0"/>
        <w:autoSpaceDE/>
        <w:autoSpaceDN/>
        <w:bidi w:val="0"/>
        <w:adjustRightInd/>
        <w:snapToGrid/>
        <w:spacing w:before="0" w:beforeLines="0" w:after="0" w:afterLines="0" w:line="600" w:lineRule="exact"/>
        <w:jc w:val="center"/>
        <w:textAlignment w:val="auto"/>
        <w:rPr>
          <w:rFonts w:hint="default" w:ascii="Times New Roman" w:hAnsi="Times New Roman" w:eastAsia="黑体" w:cs="Times New Roman"/>
          <w:b/>
          <w:color w:val="auto"/>
          <w:kern w:val="44"/>
          <w:sz w:val="32"/>
          <w:szCs w:val="32"/>
          <w:highlight w:val="none"/>
          <w:lang w:val="en-US" w:eastAsia="zh-CN" w:bidi="ar-SA"/>
        </w:rPr>
      </w:pPr>
      <w:bookmarkStart w:id="23" w:name="_Toc24485"/>
      <w:r>
        <w:rPr>
          <w:rFonts w:hint="default" w:ascii="Times New Roman" w:hAnsi="Times New Roman" w:eastAsia="黑体" w:cs="Times New Roman"/>
          <w:b/>
          <w:color w:val="auto"/>
          <w:kern w:val="44"/>
          <w:sz w:val="32"/>
          <w:szCs w:val="32"/>
          <w:highlight w:val="none"/>
          <w:lang w:val="en-US" w:eastAsia="zh-CN" w:bidi="ar-SA"/>
        </w:rPr>
        <w:t>第</w:t>
      </w:r>
      <w:r>
        <w:rPr>
          <w:rFonts w:hint="default" w:ascii="Times New Roman" w:hAnsi="Times New Roman" w:eastAsia="黑体" w:cs="Times New Roman"/>
          <w:b/>
          <w:color w:val="auto"/>
          <w:kern w:val="44"/>
          <w:sz w:val="32"/>
          <w:szCs w:val="32"/>
          <w:highlight w:val="none"/>
          <w:lang w:val="en-US" w:eastAsia="zh" w:bidi="ar-SA"/>
        </w:rPr>
        <w:t>六</w:t>
      </w:r>
      <w:r>
        <w:rPr>
          <w:rFonts w:hint="default" w:ascii="Times New Roman" w:hAnsi="Times New Roman" w:eastAsia="黑体" w:cs="Times New Roman"/>
          <w:b/>
          <w:color w:val="auto"/>
          <w:kern w:val="44"/>
          <w:sz w:val="32"/>
          <w:szCs w:val="32"/>
          <w:highlight w:val="none"/>
          <w:lang w:val="en-US" w:eastAsia="zh-CN" w:bidi="ar-SA"/>
        </w:rPr>
        <w:t>章附图、附表（风貌协调</w:t>
      </w:r>
      <w:r>
        <w:rPr>
          <w:rFonts w:hint="default" w:ascii="Times New Roman" w:hAnsi="Times New Roman" w:eastAsia="黑体" w:cs="Times New Roman"/>
          <w:b/>
          <w:color w:val="auto"/>
          <w:kern w:val="44"/>
          <w:sz w:val="32"/>
          <w:szCs w:val="32"/>
          <w:highlight w:val="none"/>
          <w:lang w:val="en-US" w:eastAsia="zh" w:bidi="ar-SA"/>
        </w:rPr>
        <w:t>引导</w:t>
      </w:r>
      <w:r>
        <w:rPr>
          <w:rFonts w:hint="default" w:ascii="Times New Roman" w:hAnsi="Times New Roman" w:eastAsia="黑体" w:cs="Times New Roman"/>
          <w:b/>
          <w:color w:val="auto"/>
          <w:kern w:val="44"/>
          <w:sz w:val="32"/>
          <w:szCs w:val="32"/>
          <w:highlight w:val="none"/>
          <w:lang w:val="en-US" w:eastAsia="zh-CN" w:bidi="ar-SA"/>
        </w:rPr>
        <w:t>）</w:t>
      </w:r>
      <w:bookmarkEnd w:id="23"/>
    </w:p>
    <w:p w14:paraId="655650B1">
      <w:pPr>
        <w:pStyle w:val="4"/>
        <w:keepNext/>
        <w:keepLines/>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textAlignment w:val="auto"/>
        <w:rPr>
          <w:rFonts w:hint="default" w:ascii="Times New Roman" w:hAnsi="Times New Roman" w:eastAsia="楷体" w:cs="Times New Roman"/>
          <w:b/>
          <w:color w:val="auto"/>
          <w:sz w:val="32"/>
          <w:szCs w:val="32"/>
          <w:highlight w:val="none"/>
          <w:lang w:val="en-US" w:eastAsia="zh"/>
        </w:rPr>
      </w:pPr>
      <w:bookmarkStart w:id="24" w:name="_Toc10043"/>
      <w:r>
        <w:rPr>
          <w:rFonts w:hint="default" w:ascii="Times New Roman" w:hAnsi="Times New Roman" w:eastAsia="楷体" w:cs="Times New Roman"/>
          <w:b/>
          <w:color w:val="auto"/>
          <w:sz w:val="32"/>
          <w:szCs w:val="32"/>
          <w:highlight w:val="none"/>
          <w:lang w:val="en-US" w:eastAsia="zh"/>
        </w:rPr>
        <w:t>6</w:t>
      </w:r>
      <w:r>
        <w:rPr>
          <w:rFonts w:hint="default" w:ascii="Times New Roman" w:hAnsi="Times New Roman" w:eastAsia="楷体" w:cs="Times New Roman"/>
          <w:b/>
          <w:color w:val="auto"/>
          <w:sz w:val="32"/>
          <w:szCs w:val="32"/>
          <w:highlight w:val="none"/>
          <w:lang w:val="en-US" w:eastAsia="zh-CN"/>
        </w:rPr>
        <w:t>.1</w:t>
      </w:r>
      <w:r>
        <w:rPr>
          <w:rFonts w:hint="default" w:ascii="Times New Roman" w:hAnsi="Times New Roman" w:eastAsia="楷体" w:cs="Times New Roman"/>
          <w:b/>
          <w:color w:val="auto"/>
          <w:sz w:val="32"/>
          <w:szCs w:val="32"/>
          <w:highlight w:val="none"/>
          <w:lang w:val="en-US" w:eastAsia="zh"/>
        </w:rPr>
        <w:t>总体风貌原则</w:t>
      </w:r>
      <w:bookmarkEnd w:id="24"/>
    </w:p>
    <w:p w14:paraId="79F2771C">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CN"/>
        </w:rPr>
        <w:t>坚持整洁统一、简约美观、安全便民、与环境相融，做到不杂乱、不突兀、不破坏城市景观，实现摊区风貌与街区风貌整体协调。</w:t>
      </w:r>
    </w:p>
    <w:p w14:paraId="0B4EC102">
      <w:pPr>
        <w:pStyle w:val="4"/>
        <w:keepNext/>
        <w:keepLines/>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textAlignment w:val="auto"/>
        <w:rPr>
          <w:rFonts w:hint="default" w:ascii="Times New Roman" w:hAnsi="Times New Roman" w:eastAsia="楷体" w:cs="Times New Roman"/>
          <w:b/>
          <w:color w:val="auto"/>
          <w:sz w:val="32"/>
          <w:szCs w:val="32"/>
          <w:highlight w:val="none"/>
          <w:lang w:val="en-US" w:eastAsia="zh"/>
        </w:rPr>
      </w:pPr>
      <w:bookmarkStart w:id="25" w:name="_Toc27004"/>
      <w:r>
        <w:rPr>
          <w:rFonts w:hint="default" w:ascii="Times New Roman" w:hAnsi="Times New Roman" w:eastAsia="楷体" w:cs="Times New Roman"/>
          <w:b/>
          <w:color w:val="auto"/>
          <w:sz w:val="32"/>
          <w:szCs w:val="32"/>
          <w:highlight w:val="none"/>
          <w:lang w:val="en-US" w:eastAsia="zh"/>
        </w:rPr>
        <w:t>6.2整体风貌控制</w:t>
      </w:r>
      <w:bookmarkEnd w:id="25"/>
    </w:p>
    <w:p w14:paraId="37D837A8">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
        </w:rPr>
        <w:t>（1）</w:t>
      </w:r>
      <w:r>
        <w:rPr>
          <w:rFonts w:hint="default" w:ascii="Times New Roman" w:hAnsi="Times New Roman" w:eastAsia="方正仿宋_GBK" w:cs="方正仿宋_GBK"/>
          <w:b w:val="0"/>
          <w:bCs w:val="0"/>
          <w:color w:val="auto"/>
          <w:sz w:val="32"/>
          <w:szCs w:val="32"/>
          <w:highlight w:val="none"/>
          <w:lang w:val="en-US" w:eastAsia="zh-CN"/>
        </w:rPr>
        <w:t>统一形象：统一摊位规格、统一色调、统一标识、统一设施，形成整洁有序的整体界面。</w:t>
      </w:r>
    </w:p>
    <w:p w14:paraId="24FA0035">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
        </w:rPr>
        <w:t>（2）</w:t>
      </w:r>
      <w:r>
        <w:rPr>
          <w:rFonts w:hint="default" w:ascii="Times New Roman" w:hAnsi="Times New Roman" w:eastAsia="方正仿宋_GBK" w:cs="方正仿宋_GBK"/>
          <w:b w:val="0"/>
          <w:bCs w:val="0"/>
          <w:color w:val="auto"/>
          <w:sz w:val="32"/>
          <w:szCs w:val="32"/>
          <w:highlight w:val="none"/>
          <w:lang w:val="en-US" w:eastAsia="zh-CN"/>
        </w:rPr>
        <w:t>简约现代：造型简洁、线条清爽，不花哨、不浮夸、不遮挡建筑立面。</w:t>
      </w:r>
    </w:p>
    <w:p w14:paraId="5EB51C99">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
        </w:rPr>
        <w:t>（3）</w:t>
      </w:r>
      <w:r>
        <w:rPr>
          <w:rFonts w:hint="default" w:ascii="Times New Roman" w:hAnsi="Times New Roman" w:eastAsia="方正仿宋_GBK" w:cs="方正仿宋_GBK"/>
          <w:b w:val="0"/>
          <w:bCs w:val="0"/>
          <w:color w:val="auto"/>
          <w:sz w:val="32"/>
          <w:szCs w:val="32"/>
          <w:highlight w:val="none"/>
          <w:lang w:val="en-US" w:eastAsia="zh-CN"/>
        </w:rPr>
        <w:t>轻量化、可移动：采用可移动、可拆卸、可回收设施，不搞固定搭建。</w:t>
      </w:r>
    </w:p>
    <w:p w14:paraId="3438CA3E">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r>
        <w:rPr>
          <w:rFonts w:hint="default" w:ascii="Times New Roman" w:hAnsi="Times New Roman" w:eastAsia="方正仿宋_GBK" w:cs="方正仿宋_GBK"/>
          <w:b w:val="0"/>
          <w:bCs w:val="0"/>
          <w:color w:val="auto"/>
          <w:sz w:val="32"/>
          <w:szCs w:val="32"/>
          <w:highlight w:val="none"/>
          <w:lang w:val="en-US" w:eastAsia="zh"/>
        </w:rPr>
        <w:t>（4）</w:t>
      </w:r>
      <w:r>
        <w:rPr>
          <w:rFonts w:hint="default" w:ascii="Times New Roman" w:hAnsi="Times New Roman" w:eastAsia="方正仿宋_GBK" w:cs="方正仿宋_GBK"/>
          <w:b w:val="0"/>
          <w:bCs w:val="0"/>
          <w:color w:val="auto"/>
          <w:sz w:val="32"/>
          <w:szCs w:val="32"/>
          <w:highlight w:val="none"/>
          <w:lang w:val="en-US" w:eastAsia="zh-CN"/>
        </w:rPr>
        <w:t>低干扰、高颜值：不破坏人行道、绿化、景观带，与周边环境自然融合。</w:t>
      </w:r>
    </w:p>
    <w:p w14:paraId="1F1193FF">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p>
    <w:p w14:paraId="702D0033">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p>
    <w:p w14:paraId="598AE21A">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p>
    <w:p w14:paraId="0DE582D0">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p>
    <w:p w14:paraId="3852853D">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p>
    <w:p w14:paraId="2F0A7506">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p>
    <w:p w14:paraId="0B2E5DAF">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p>
    <w:p w14:paraId="3AE66F15">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p>
    <w:p w14:paraId="6BD803A3">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b w:val="0"/>
          <w:bCs w:val="0"/>
          <w:color w:val="auto"/>
          <w:sz w:val="32"/>
          <w:szCs w:val="32"/>
          <w:highlight w:val="none"/>
          <w:lang w:val="en-US" w:eastAsia="zh-CN"/>
        </w:rPr>
      </w:pPr>
    </w:p>
    <w:p w14:paraId="7F24E0BA">
      <w:pPr>
        <w:pStyle w:val="4"/>
        <w:keepNext/>
        <w:keepLines/>
        <w:pageBreakBefore w:val="0"/>
        <w:widowControl w:val="0"/>
        <w:kinsoku/>
        <w:wordWrap/>
        <w:overflowPunct/>
        <w:topLinePunct w:val="0"/>
        <w:autoSpaceDE/>
        <w:autoSpaceDN/>
        <w:bidi w:val="0"/>
        <w:adjustRightInd/>
        <w:snapToGrid/>
        <w:spacing w:before="0" w:beforeLines="0" w:after="0" w:afterLines="0" w:line="500" w:lineRule="exact"/>
        <w:ind w:firstLine="643" w:firstLineChars="200"/>
        <w:textAlignment w:val="auto"/>
        <w:rPr>
          <w:rFonts w:hint="eastAsia" w:ascii="Times New Roman" w:hAnsi="Times New Roman" w:eastAsia="楷体" w:cs="方正仿宋_GBK"/>
          <w:b w:val="0"/>
          <w:bCs w:val="0"/>
          <w:color w:val="auto"/>
          <w:sz w:val="32"/>
          <w:szCs w:val="32"/>
          <w:highlight w:val="none"/>
          <w:lang w:val="en-US" w:eastAsia="zh-CN"/>
        </w:rPr>
      </w:pPr>
      <w:bookmarkStart w:id="26" w:name="_Toc9016"/>
      <w:bookmarkStart w:id="27" w:name="_Toc30555"/>
      <w:r>
        <w:rPr>
          <w:rFonts w:hint="default" w:ascii="Times New Roman" w:hAnsi="Times New Roman" w:eastAsia="楷体" w:cs="Times New Roman"/>
          <w:b/>
          <w:color w:val="auto"/>
          <w:sz w:val="32"/>
          <w:szCs w:val="32"/>
          <w:highlight w:val="none"/>
          <w:lang w:val="en-US" w:eastAsia="zh"/>
        </w:rPr>
        <w:t>6.3</w:t>
      </w:r>
      <w:bookmarkEnd w:id="26"/>
      <w:bookmarkEnd w:id="27"/>
      <w:r>
        <w:rPr>
          <w:rFonts w:hint="eastAsia" w:ascii="Times New Roman" w:hAnsi="Times New Roman" w:eastAsia="楷体" w:cs="Times New Roman"/>
          <w:b/>
          <w:color w:val="auto"/>
          <w:sz w:val="32"/>
          <w:szCs w:val="32"/>
          <w:highlight w:val="none"/>
          <w:lang w:val="en-US" w:eastAsia="zh-CN"/>
        </w:rPr>
        <w:t>风貌示例参考</w:t>
      </w:r>
    </w:p>
    <w:tbl>
      <w:tblPr>
        <w:tblStyle w:val="13"/>
        <w:tblpPr w:leftFromText="180" w:rightFromText="180" w:vertAnchor="text" w:tblpXSpec="center" w:tblpY="1"/>
        <w:tblOverlap w:val="never"/>
        <w:tblW w:w="93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16"/>
        <w:gridCol w:w="5026"/>
      </w:tblGrid>
      <w:tr w14:paraId="65459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42" w:type="dxa"/>
            <w:gridSpan w:val="2"/>
            <w:vAlign w:val="center"/>
          </w:tcPr>
          <w:p w14:paraId="78AE19B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rPr>
                <w:rFonts w:hint="default" w:ascii="Times New Roman" w:hAnsi="Times New Roman" w:eastAsia="仿宋" w:cs="Times New Roman"/>
                <w:color w:val="auto"/>
                <w:sz w:val="32"/>
                <w:szCs w:val="32"/>
                <w:highlight w:val="none"/>
                <w:vertAlign w:val="baseline"/>
                <w:lang w:val="en-US" w:eastAsia="zh-CN"/>
              </w:rPr>
            </w:pPr>
            <w:r>
              <w:rPr>
                <w:rFonts w:hint="default" w:ascii="Times New Roman" w:hAnsi="Times New Roman" w:eastAsia="仿宋" w:cs="Times New Roman"/>
                <w:color w:val="auto"/>
                <w:sz w:val="32"/>
                <w:szCs w:val="32"/>
                <w:highlight w:val="none"/>
                <w:vertAlign w:val="baseline"/>
                <w:lang w:val="en-US" w:eastAsia="zh-CN"/>
              </w:rPr>
              <w:t>1、</w:t>
            </w:r>
            <w:r>
              <w:rPr>
                <w:rFonts w:hint="default" w:ascii="Times New Roman" w:hAnsi="Times New Roman" w:eastAsia="楷体" w:cs="Times New Roman"/>
                <w:b/>
                <w:bCs w:val="0"/>
                <w:color w:val="auto"/>
                <w:sz w:val="32"/>
                <w:szCs w:val="32"/>
                <w:highlight w:val="none"/>
                <w:lang w:val="en-US" w:eastAsia="zh-CN"/>
              </w:rPr>
              <w:t>全天候临时经营点</w:t>
            </w:r>
          </w:p>
        </w:tc>
      </w:tr>
      <w:tr w14:paraId="0EBBA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3" w:hRule="atLeast"/>
          <w:jc w:val="center"/>
        </w:trPr>
        <w:tc>
          <w:tcPr>
            <w:tcW w:w="9342" w:type="dxa"/>
            <w:gridSpan w:val="2"/>
            <w:vAlign w:val="center"/>
          </w:tcPr>
          <w:p w14:paraId="48BA6699">
            <w:pPr>
              <w:keepNext w:val="0"/>
              <w:keepLines w:val="0"/>
              <w:pageBreakBefore w:val="0"/>
              <w:widowControl w:val="0"/>
              <w:numPr>
                <w:ilvl w:val="0"/>
                <w:numId w:val="0"/>
              </w:numPr>
              <w:suppressLineNumbers w:val="0"/>
              <w:tabs>
                <w:tab w:val="left" w:pos="1324"/>
                <w:tab w:val="center" w:pos="4482"/>
              </w:tabs>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imes New Roman" w:hAnsi="Times New Roman" w:eastAsia="仿宋" w:cs="Times New Roman"/>
                <w:color w:val="auto"/>
                <w:sz w:val="32"/>
                <w:szCs w:val="32"/>
                <w:highlight w:val="none"/>
                <w:vertAlign w:val="baseline"/>
                <w:lang w:val="en-US" w:eastAsia="zh-CN"/>
              </w:rPr>
            </w:pPr>
            <w:r>
              <w:rPr>
                <w:rFonts w:hint="default" w:ascii="Times New Roman" w:hAnsi="Times New Roman" w:eastAsia="仿宋" w:cs="Times New Roman"/>
                <w:color w:val="auto"/>
                <w:sz w:val="32"/>
                <w:szCs w:val="32"/>
                <w:highlight w:val="none"/>
                <w:vertAlign w:val="baseline"/>
                <w:lang w:val="en-US" w:eastAsia="zh-CN"/>
              </w:rPr>
              <w:drawing>
                <wp:anchor distT="0" distB="0" distL="114300" distR="114300" simplePos="0" relativeHeight="251661312" behindDoc="0" locked="0" layoutInCell="1" allowOverlap="1">
                  <wp:simplePos x="0" y="0"/>
                  <wp:positionH relativeFrom="column">
                    <wp:posOffset>1079500</wp:posOffset>
                  </wp:positionH>
                  <wp:positionV relativeFrom="paragraph">
                    <wp:posOffset>-84455</wp:posOffset>
                  </wp:positionV>
                  <wp:extent cx="3399790" cy="2162810"/>
                  <wp:effectExtent l="0" t="0" r="10160" b="8890"/>
                  <wp:wrapSquare wrapText="bothSides"/>
                  <wp:docPr id="8" name="图片 8" descr="6143bf5c275954a4788e611f1046f1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6143bf5c275954a4788e611f1046f1e4"/>
                          <pic:cNvPicPr>
                            <a:picLocks noChangeAspect="1"/>
                          </pic:cNvPicPr>
                        </pic:nvPicPr>
                        <pic:blipFill>
                          <a:blip r:embed="rId9"/>
                          <a:srcRect r="736" b="8575"/>
                          <a:stretch>
                            <a:fillRect/>
                          </a:stretch>
                        </pic:blipFill>
                        <pic:spPr>
                          <a:xfrm>
                            <a:off x="0" y="0"/>
                            <a:ext cx="3399790" cy="2162810"/>
                          </a:xfrm>
                          <a:prstGeom prst="rect">
                            <a:avLst/>
                          </a:prstGeom>
                        </pic:spPr>
                      </pic:pic>
                    </a:graphicData>
                  </a:graphic>
                </wp:anchor>
              </w:drawing>
            </w:r>
          </w:p>
        </w:tc>
      </w:tr>
      <w:tr w14:paraId="2964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9342" w:type="dxa"/>
            <w:gridSpan w:val="2"/>
            <w:tcBorders>
              <w:top w:val="single" w:color="auto" w:sz="4" w:space="0"/>
            </w:tcBorders>
            <w:vAlign w:val="center"/>
          </w:tcPr>
          <w:p w14:paraId="6059C3A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rPr>
                <w:rFonts w:hint="default" w:ascii="Times New Roman" w:hAnsi="Times New Roman" w:eastAsia="仿宋" w:cs="Times New Roman"/>
                <w:color w:val="auto"/>
                <w:sz w:val="32"/>
                <w:szCs w:val="32"/>
                <w:highlight w:val="none"/>
                <w:vertAlign w:val="baseline"/>
                <w:lang w:val="en-US" w:eastAsia="zh-CN"/>
              </w:rPr>
            </w:pPr>
            <w:r>
              <w:rPr>
                <w:rFonts w:hint="default" w:ascii="Times New Roman" w:hAnsi="Times New Roman" w:eastAsia="楷体" w:cs="Times New Roman"/>
                <w:b/>
                <w:bCs w:val="0"/>
                <w:color w:val="auto"/>
                <w:sz w:val="32"/>
                <w:szCs w:val="32"/>
                <w:highlight w:val="none"/>
                <w:lang w:val="en-US" w:eastAsia="zh-CN"/>
              </w:rPr>
              <w:t>2、潮汐（赶集）临时经营点</w:t>
            </w:r>
          </w:p>
        </w:tc>
      </w:tr>
      <w:tr w14:paraId="31857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4316" w:type="dxa"/>
            <w:shd w:val="clear" w:color="auto" w:fill="auto"/>
            <w:vAlign w:val="center"/>
          </w:tcPr>
          <w:p w14:paraId="77E5491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highlight w:val="none"/>
                <w:lang w:val="en-US" w:eastAsia="zh-CN"/>
              </w:rPr>
            </w:pPr>
          </w:p>
          <w:p w14:paraId="0A4CBD69">
            <w:pPr>
              <w:keepNext w:val="0"/>
              <w:keepLines w:val="0"/>
              <w:suppressLineNumbers w:val="0"/>
              <w:bidi w:val="0"/>
              <w:spacing w:before="0" w:beforeAutospacing="0" w:after="0" w:afterAutospacing="0"/>
              <w:ind w:left="0" w:right="0"/>
              <w:jc w:val="center"/>
              <w:rPr>
                <w:rFonts w:hint="default"/>
                <w:highlight w:val="none"/>
                <w:lang w:val="en-US" w:eastAsia="zh-CN"/>
              </w:rPr>
            </w:pPr>
            <w:r>
              <w:rPr>
                <w:rFonts w:hint="default" w:ascii="Times New Roman" w:hAnsi="Times New Roman" w:eastAsia="微软雅黑" w:cs="Times New Roman"/>
                <w:b w:val="0"/>
                <w:bCs w:val="0"/>
                <w:kern w:val="0"/>
                <w:sz w:val="24"/>
                <w:highlight w:val="none"/>
                <w:lang w:eastAsia="en-US"/>
              </w:rPr>
              <w:drawing>
                <wp:anchor distT="0" distB="0" distL="114300" distR="114300" simplePos="0" relativeHeight="251660288" behindDoc="0" locked="0" layoutInCell="1" allowOverlap="1">
                  <wp:simplePos x="0" y="0"/>
                  <wp:positionH relativeFrom="column">
                    <wp:posOffset>-18415</wp:posOffset>
                  </wp:positionH>
                  <wp:positionV relativeFrom="paragraph">
                    <wp:posOffset>156210</wp:posOffset>
                  </wp:positionV>
                  <wp:extent cx="2633980" cy="1828165"/>
                  <wp:effectExtent l="0" t="0" r="13970" b="635"/>
                  <wp:wrapNone/>
                  <wp:docPr id="9" name="图片 1" descr="划线样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划线样式"/>
                          <pic:cNvPicPr>
                            <a:picLocks noChangeAspect="1"/>
                          </pic:cNvPicPr>
                        </pic:nvPicPr>
                        <pic:blipFill>
                          <a:blip r:embed="rId10"/>
                          <a:srcRect l="1896" t="17745" b="16767"/>
                          <a:stretch>
                            <a:fillRect/>
                          </a:stretch>
                        </pic:blipFill>
                        <pic:spPr>
                          <a:xfrm>
                            <a:off x="0" y="0"/>
                            <a:ext cx="2633980" cy="1828165"/>
                          </a:xfrm>
                          <a:prstGeom prst="rect">
                            <a:avLst/>
                          </a:prstGeom>
                        </pic:spPr>
                      </pic:pic>
                    </a:graphicData>
                  </a:graphic>
                </wp:anchor>
              </w:drawing>
            </w:r>
          </w:p>
          <w:p w14:paraId="47B5A7B4">
            <w:pPr>
              <w:keepNext w:val="0"/>
              <w:keepLines w:val="0"/>
              <w:suppressLineNumbers w:val="0"/>
              <w:bidi w:val="0"/>
              <w:spacing w:before="0" w:beforeAutospacing="0" w:after="0" w:afterAutospacing="0"/>
              <w:ind w:left="0" w:right="0"/>
              <w:jc w:val="center"/>
              <w:rPr>
                <w:rFonts w:hint="default"/>
                <w:highlight w:val="none"/>
                <w:lang w:val="en-US" w:eastAsia="zh-CN"/>
              </w:rPr>
            </w:pPr>
          </w:p>
          <w:p w14:paraId="08E263F6">
            <w:pPr>
              <w:keepNext w:val="0"/>
              <w:keepLines w:val="0"/>
              <w:suppressLineNumbers w:val="0"/>
              <w:bidi w:val="0"/>
              <w:spacing w:before="0" w:beforeAutospacing="0" w:after="0" w:afterAutospacing="0"/>
              <w:ind w:left="0" w:right="0"/>
              <w:jc w:val="center"/>
              <w:rPr>
                <w:rFonts w:hint="eastAsia"/>
                <w:highlight w:val="none"/>
                <w:lang w:val="en-US" w:eastAsia="zh-CN"/>
              </w:rPr>
            </w:pPr>
          </w:p>
          <w:p w14:paraId="0AD78466">
            <w:pPr>
              <w:keepNext w:val="0"/>
              <w:keepLines w:val="0"/>
              <w:suppressLineNumbers w:val="0"/>
              <w:bidi w:val="0"/>
              <w:spacing w:before="0" w:beforeAutospacing="0" w:after="0" w:afterAutospacing="0"/>
              <w:ind w:left="0" w:right="0"/>
              <w:jc w:val="center"/>
              <w:rPr>
                <w:rFonts w:hint="eastAsia"/>
                <w:highlight w:val="none"/>
                <w:lang w:val="en-US" w:eastAsia="zh-CN"/>
              </w:rPr>
            </w:pPr>
          </w:p>
          <w:p w14:paraId="3CEE8C49">
            <w:pPr>
              <w:keepNext w:val="0"/>
              <w:keepLines w:val="0"/>
              <w:suppressLineNumbers w:val="0"/>
              <w:bidi w:val="0"/>
              <w:spacing w:before="0" w:beforeAutospacing="0" w:after="0" w:afterAutospacing="0"/>
              <w:ind w:left="0" w:right="0"/>
              <w:jc w:val="center"/>
              <w:rPr>
                <w:rFonts w:hint="default"/>
                <w:highlight w:val="none"/>
                <w:lang w:val="en-US" w:eastAsia="zh-CN"/>
              </w:rPr>
            </w:pPr>
          </w:p>
          <w:p w14:paraId="782E198A">
            <w:pPr>
              <w:keepNext w:val="0"/>
              <w:keepLines w:val="0"/>
              <w:suppressLineNumbers w:val="0"/>
              <w:bidi w:val="0"/>
              <w:spacing w:before="0" w:beforeAutospacing="0" w:after="0" w:afterAutospacing="0"/>
              <w:ind w:left="0" w:right="0"/>
              <w:jc w:val="center"/>
              <w:rPr>
                <w:rFonts w:hint="default"/>
                <w:highlight w:val="none"/>
                <w:lang w:val="en-US" w:eastAsia="zh-CN"/>
              </w:rPr>
            </w:pPr>
          </w:p>
          <w:p w14:paraId="2EB76B6A">
            <w:pPr>
              <w:keepNext w:val="0"/>
              <w:keepLines w:val="0"/>
              <w:suppressLineNumbers w:val="0"/>
              <w:bidi w:val="0"/>
              <w:spacing w:before="0" w:beforeAutospacing="0" w:after="0" w:afterAutospacing="0"/>
              <w:ind w:left="0" w:right="0"/>
              <w:jc w:val="center"/>
              <w:rPr>
                <w:rFonts w:hint="default"/>
                <w:highlight w:val="none"/>
                <w:lang w:val="en-US" w:eastAsia="zh-CN"/>
              </w:rPr>
            </w:pPr>
          </w:p>
          <w:p w14:paraId="17D9AAE0">
            <w:pPr>
              <w:keepNext w:val="0"/>
              <w:keepLines w:val="0"/>
              <w:suppressLineNumbers w:val="0"/>
              <w:bidi w:val="0"/>
              <w:spacing w:before="0" w:beforeAutospacing="0" w:after="0" w:afterAutospacing="0"/>
              <w:ind w:left="0" w:right="0"/>
              <w:jc w:val="center"/>
              <w:rPr>
                <w:rFonts w:hint="default"/>
                <w:highlight w:val="none"/>
                <w:lang w:val="en-US" w:eastAsia="zh-CN"/>
              </w:rPr>
            </w:pPr>
          </w:p>
          <w:p w14:paraId="359D3129">
            <w:pPr>
              <w:keepNext w:val="0"/>
              <w:keepLines w:val="0"/>
              <w:suppressLineNumbers w:val="0"/>
              <w:bidi w:val="0"/>
              <w:spacing w:before="0" w:beforeAutospacing="0" w:after="0" w:afterAutospacing="0"/>
              <w:ind w:left="0" w:right="0"/>
              <w:jc w:val="center"/>
              <w:rPr>
                <w:rFonts w:hint="default"/>
                <w:highlight w:val="none"/>
                <w:lang w:val="en-US" w:eastAsia="zh-CN"/>
              </w:rPr>
            </w:pPr>
          </w:p>
          <w:p w14:paraId="60AC4517">
            <w:pPr>
              <w:keepNext w:val="0"/>
              <w:keepLines w:val="0"/>
              <w:suppressLineNumbers w:val="0"/>
              <w:bidi w:val="0"/>
              <w:spacing w:before="0" w:beforeAutospacing="0" w:after="0" w:afterAutospacing="0"/>
              <w:ind w:left="0" w:right="0"/>
              <w:jc w:val="center"/>
              <w:rPr>
                <w:rFonts w:hint="default"/>
                <w:highlight w:val="none"/>
                <w:lang w:val="en-US" w:eastAsia="zh-CN"/>
              </w:rPr>
            </w:pPr>
          </w:p>
          <w:p w14:paraId="6D0BD960">
            <w:pPr>
              <w:keepNext w:val="0"/>
              <w:keepLines w:val="0"/>
              <w:suppressLineNumbers w:val="0"/>
              <w:bidi w:val="0"/>
              <w:spacing w:before="0" w:beforeAutospacing="0" w:after="0" w:afterAutospacing="0"/>
              <w:ind w:left="0" w:right="0"/>
              <w:jc w:val="center"/>
              <w:rPr>
                <w:rFonts w:hint="default"/>
                <w:highlight w:val="none"/>
                <w:lang w:val="en-US" w:eastAsia="zh-CN"/>
              </w:rPr>
            </w:pPr>
          </w:p>
        </w:tc>
        <w:tc>
          <w:tcPr>
            <w:tcW w:w="5026" w:type="dxa"/>
            <w:shd w:val="clear" w:color="auto" w:fill="auto"/>
            <w:vAlign w:val="center"/>
          </w:tcPr>
          <w:p w14:paraId="35CF71FE">
            <w:pPr>
              <w:keepNext w:val="0"/>
              <w:keepLines w:val="0"/>
              <w:suppressLineNumbers w:val="0"/>
              <w:bidi w:val="0"/>
              <w:spacing w:before="0" w:beforeAutospacing="0" w:after="0" w:afterAutospacing="0"/>
              <w:ind w:left="0" w:right="0"/>
              <w:jc w:val="center"/>
              <w:rPr>
                <w:rFonts w:hint="default"/>
                <w:highlight w:val="none"/>
                <w:lang w:val="en-US" w:eastAsia="zh-CN"/>
              </w:rPr>
            </w:pPr>
            <w:r>
              <w:rPr>
                <w:rFonts w:hint="default"/>
                <w:highlight w:val="none"/>
                <w:lang w:val="en-US" w:eastAsia="zh-CN"/>
              </w:rPr>
              <w:drawing>
                <wp:inline distT="0" distB="0" distL="114300" distR="114300">
                  <wp:extent cx="2737485" cy="1826260"/>
                  <wp:effectExtent l="0" t="0" r="5715" b="2540"/>
                  <wp:docPr id="11" name="图片 11" descr="80051e94901b82a105bbc54cdaac6c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80051e94901b82a105bbc54cdaac6c25"/>
                          <pic:cNvPicPr>
                            <a:picLocks noChangeAspect="1"/>
                          </pic:cNvPicPr>
                        </pic:nvPicPr>
                        <pic:blipFill>
                          <a:blip r:embed="rId11"/>
                          <a:stretch>
                            <a:fillRect/>
                          </a:stretch>
                        </pic:blipFill>
                        <pic:spPr>
                          <a:xfrm>
                            <a:off x="0" y="0"/>
                            <a:ext cx="2737485" cy="1826260"/>
                          </a:xfrm>
                          <a:prstGeom prst="rect">
                            <a:avLst/>
                          </a:prstGeom>
                        </pic:spPr>
                      </pic:pic>
                    </a:graphicData>
                  </a:graphic>
                </wp:inline>
              </w:drawing>
            </w:r>
          </w:p>
        </w:tc>
      </w:tr>
      <w:tr w14:paraId="26D71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9342" w:type="dxa"/>
            <w:gridSpan w:val="2"/>
            <w:vAlign w:val="center"/>
          </w:tcPr>
          <w:p w14:paraId="23D20E2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rPr>
                <w:rFonts w:hint="eastAsia" w:ascii="Times New Roman" w:hAnsi="Times New Roman" w:eastAsia="仿宋" w:cs="Times New Roman"/>
                <w:b/>
                <w:bCs/>
                <w:color w:val="auto"/>
                <w:sz w:val="32"/>
                <w:szCs w:val="32"/>
                <w:highlight w:val="none"/>
                <w:vertAlign w:val="baseline"/>
                <w:lang w:val="en-US" w:eastAsia="zh-CN"/>
              </w:rPr>
            </w:pPr>
            <w:r>
              <w:rPr>
                <w:rFonts w:hint="default" w:ascii="Times New Roman" w:hAnsi="Times New Roman" w:eastAsia="楷体" w:cs="Times New Roman"/>
                <w:b/>
                <w:bCs w:val="0"/>
                <w:color w:val="auto"/>
                <w:sz w:val="32"/>
                <w:szCs w:val="32"/>
                <w:highlight w:val="none"/>
                <w:lang w:val="en-US" w:eastAsia="zh-CN"/>
              </w:rPr>
              <w:t>3、节庆（展会）临时经营点</w:t>
            </w:r>
          </w:p>
        </w:tc>
      </w:tr>
      <w:tr w14:paraId="0F72F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7" w:hRule="atLeast"/>
          <w:jc w:val="center"/>
        </w:trPr>
        <w:tc>
          <w:tcPr>
            <w:tcW w:w="4316" w:type="dxa"/>
            <w:vAlign w:val="center"/>
          </w:tcPr>
          <w:p w14:paraId="33B6F202">
            <w:pPr>
              <w:keepNext w:val="0"/>
              <w:keepLines w:val="0"/>
              <w:pageBreakBefore w:val="0"/>
              <w:widowControl w:val="0"/>
              <w:numPr>
                <w:ilvl w:val="0"/>
                <w:numId w:val="0"/>
              </w:numPr>
              <w:suppressLineNumbers w:val="0"/>
              <w:tabs>
                <w:tab w:val="left" w:pos="1244"/>
                <w:tab w:val="center" w:pos="4482"/>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仿宋" w:cs="Times New Roman"/>
                <w:b/>
                <w:bCs/>
                <w:color w:val="auto"/>
                <w:sz w:val="32"/>
                <w:szCs w:val="32"/>
                <w:highlight w:val="none"/>
                <w:vertAlign w:val="baseline"/>
                <w:lang w:val="en-US" w:eastAsia="zh-CN"/>
              </w:rPr>
            </w:pPr>
            <w:r>
              <w:rPr>
                <w:rFonts w:hint="default" w:ascii="Times New Roman" w:hAnsi="Times New Roman" w:eastAsia="仿宋" w:cs="Times New Roman"/>
                <w:b/>
                <w:bCs/>
                <w:color w:val="auto"/>
                <w:sz w:val="32"/>
                <w:szCs w:val="32"/>
                <w:highlight w:val="none"/>
                <w:vertAlign w:val="baseline"/>
                <w:lang w:val="en-US" w:eastAsia="zh-CN"/>
              </w:rPr>
              <w:drawing>
                <wp:inline distT="0" distB="0" distL="114300" distR="114300">
                  <wp:extent cx="2598420" cy="1788160"/>
                  <wp:effectExtent l="0" t="0" r="11430" b="2540"/>
                  <wp:docPr id="26" name="图片 26" descr="eb7894d92cc3484e161a22e27b1fde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b7894d92cc3484e161a22e27b1fde68"/>
                          <pic:cNvPicPr>
                            <a:picLocks noChangeAspect="1"/>
                          </pic:cNvPicPr>
                        </pic:nvPicPr>
                        <pic:blipFill>
                          <a:blip r:embed="rId12"/>
                          <a:stretch>
                            <a:fillRect/>
                          </a:stretch>
                        </pic:blipFill>
                        <pic:spPr>
                          <a:xfrm>
                            <a:off x="0" y="0"/>
                            <a:ext cx="2598420" cy="1788160"/>
                          </a:xfrm>
                          <a:prstGeom prst="rect">
                            <a:avLst/>
                          </a:prstGeom>
                        </pic:spPr>
                      </pic:pic>
                    </a:graphicData>
                  </a:graphic>
                </wp:inline>
              </w:drawing>
            </w:r>
          </w:p>
        </w:tc>
        <w:tc>
          <w:tcPr>
            <w:tcW w:w="5026" w:type="dxa"/>
            <w:vAlign w:val="center"/>
          </w:tcPr>
          <w:p w14:paraId="56D3E328">
            <w:pPr>
              <w:keepNext w:val="0"/>
              <w:keepLines w:val="0"/>
              <w:pageBreakBefore w:val="0"/>
              <w:widowControl w:val="0"/>
              <w:numPr>
                <w:ilvl w:val="0"/>
                <w:numId w:val="0"/>
              </w:numPr>
              <w:suppressLineNumbers w:val="0"/>
              <w:tabs>
                <w:tab w:val="left" w:pos="1244"/>
                <w:tab w:val="center" w:pos="4482"/>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仿宋" w:cs="Times New Roman"/>
                <w:b/>
                <w:bCs/>
                <w:color w:val="auto"/>
                <w:sz w:val="32"/>
                <w:szCs w:val="32"/>
                <w:highlight w:val="none"/>
                <w:vertAlign w:val="baseline"/>
                <w:lang w:val="en-US" w:eastAsia="zh-CN"/>
              </w:rPr>
            </w:pPr>
            <w:r>
              <w:rPr>
                <w:rFonts w:hint="eastAsia" w:ascii="Times New Roman" w:hAnsi="Times New Roman" w:eastAsia="仿宋" w:cs="Times New Roman"/>
                <w:b/>
                <w:bCs/>
                <w:color w:val="auto"/>
                <w:sz w:val="32"/>
                <w:szCs w:val="32"/>
                <w:highlight w:val="none"/>
                <w:vertAlign w:val="baseline"/>
                <w:lang w:val="en-US" w:eastAsia="zh-CN"/>
              </w:rPr>
              <w:drawing>
                <wp:inline distT="0" distB="0" distL="114300" distR="114300">
                  <wp:extent cx="3046095" cy="1926590"/>
                  <wp:effectExtent l="0" t="0" r="1905" b="16510"/>
                  <wp:docPr id="27" name="图片 27" descr="0eaa20292f975bca900eab24265f04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0eaa20292f975bca900eab24265f04c7"/>
                          <pic:cNvPicPr>
                            <a:picLocks noChangeAspect="1"/>
                          </pic:cNvPicPr>
                        </pic:nvPicPr>
                        <pic:blipFill>
                          <a:blip r:embed="rId13"/>
                          <a:stretch>
                            <a:fillRect/>
                          </a:stretch>
                        </pic:blipFill>
                        <pic:spPr>
                          <a:xfrm>
                            <a:off x="0" y="0"/>
                            <a:ext cx="3046095" cy="1926590"/>
                          </a:xfrm>
                          <a:prstGeom prst="rect">
                            <a:avLst/>
                          </a:prstGeom>
                        </pic:spPr>
                      </pic:pic>
                    </a:graphicData>
                  </a:graphic>
                </wp:inline>
              </w:drawing>
            </w:r>
          </w:p>
        </w:tc>
      </w:tr>
    </w:tbl>
    <w:p w14:paraId="59D5675E">
      <w:pPr>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Times New Roman" w:hAnsi="Times New Roman" w:eastAsia="仿宋" w:cs="Times New Roman"/>
          <w:color w:val="auto"/>
          <w:sz w:val="32"/>
          <w:szCs w:val="32"/>
          <w:highlight w:val="none"/>
          <w:lang w:val="en-US" w:eastAsia="zh-CN"/>
        </w:rPr>
        <w:sectPr>
          <w:pgSz w:w="11906" w:h="16838"/>
          <w:pgMar w:top="1440" w:right="1531" w:bottom="1440" w:left="1531"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A359613">
      <w:pPr>
        <w:pStyle w:val="4"/>
        <w:keepNext/>
        <w:keepLines/>
        <w:pageBreakBefore w:val="0"/>
        <w:widowControl w:val="0"/>
        <w:kinsoku/>
        <w:wordWrap/>
        <w:overflowPunct/>
        <w:topLinePunct w:val="0"/>
        <w:autoSpaceDE/>
        <w:autoSpaceDN/>
        <w:bidi w:val="0"/>
        <w:adjustRightInd/>
        <w:snapToGrid/>
        <w:spacing w:before="0" w:beforeLines="0" w:after="0" w:afterLines="0" w:line="500" w:lineRule="exact"/>
        <w:ind w:firstLine="643" w:firstLineChars="200"/>
        <w:textAlignment w:val="auto"/>
        <w:rPr>
          <w:rFonts w:hint="default" w:ascii="Times New Roman" w:hAnsi="Times New Roman" w:eastAsia="楷体" w:cs="Times New Roman"/>
          <w:b/>
          <w:color w:val="auto"/>
          <w:sz w:val="32"/>
          <w:szCs w:val="32"/>
          <w:highlight w:val="none"/>
          <w:lang w:val="en-US" w:eastAsia="zh-CN"/>
        </w:rPr>
      </w:pPr>
      <w:bookmarkStart w:id="28" w:name="_Toc12484"/>
      <w:r>
        <w:rPr>
          <w:rFonts w:hint="default" w:ascii="Times New Roman" w:hAnsi="Times New Roman" w:eastAsia="楷体" w:cs="Times New Roman"/>
          <w:b/>
          <w:color w:val="auto"/>
          <w:sz w:val="32"/>
          <w:szCs w:val="32"/>
          <w:highlight w:val="none"/>
          <w:lang w:val="en-US" w:eastAsia="zh"/>
        </w:rPr>
        <w:t>6</w:t>
      </w:r>
      <w:r>
        <w:rPr>
          <w:rFonts w:hint="default" w:ascii="Times New Roman" w:hAnsi="Times New Roman" w:eastAsia="楷体" w:cs="Times New Roman"/>
          <w:b/>
          <w:color w:val="auto"/>
          <w:sz w:val="32"/>
          <w:szCs w:val="32"/>
          <w:highlight w:val="none"/>
          <w:lang w:val="en-US" w:eastAsia="zh-CN"/>
        </w:rPr>
        <w:t>.</w:t>
      </w:r>
      <w:r>
        <w:rPr>
          <w:rFonts w:hint="default" w:ascii="Times New Roman" w:hAnsi="Times New Roman" w:eastAsia="楷体" w:cs="Times New Roman"/>
          <w:b/>
          <w:color w:val="auto"/>
          <w:sz w:val="32"/>
          <w:szCs w:val="32"/>
          <w:highlight w:val="none"/>
          <w:lang w:val="en-US" w:eastAsia="zh"/>
        </w:rPr>
        <w:t>4</w:t>
      </w:r>
      <w:r>
        <w:rPr>
          <w:rFonts w:hint="default" w:ascii="Times New Roman" w:hAnsi="Times New Roman" w:eastAsia="楷体" w:cs="Times New Roman"/>
          <w:b/>
          <w:color w:val="auto"/>
          <w:sz w:val="32"/>
          <w:szCs w:val="32"/>
          <w:highlight w:val="none"/>
          <w:lang w:val="en-US" w:eastAsia="zh-CN"/>
        </w:rPr>
        <w:t>规划点位汇总表</w:t>
      </w:r>
      <w:bookmarkEnd w:id="28"/>
    </w:p>
    <w:p w14:paraId="30039163">
      <w:pPr>
        <w:jc w:val="center"/>
        <w:rPr>
          <w:rFonts w:hint="default" w:ascii="Times New Roman" w:hAnsi="Times New Roman" w:cs="Times New Roman"/>
          <w:color w:val="auto"/>
          <w:highlight w:val="none"/>
        </w:rPr>
      </w:pPr>
      <w:r>
        <w:rPr>
          <w:rFonts w:hint="default" w:ascii="Times New Roman" w:hAnsi="Times New Roman" w:eastAsia="楷体" w:cs="Times New Roman"/>
          <w:b/>
          <w:bCs w:val="0"/>
          <w:color w:val="auto"/>
          <w:sz w:val="32"/>
          <w:szCs w:val="32"/>
          <w:highlight w:val="none"/>
          <w:lang w:eastAsia="zh-CN"/>
        </w:rPr>
        <w:t>表1全天候临时经营点汇总表</w:t>
      </w:r>
    </w:p>
    <w:tbl>
      <w:tblPr>
        <w:tblStyle w:val="12"/>
        <w:tblW w:w="1417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3"/>
        <w:gridCol w:w="1441"/>
        <w:gridCol w:w="4475"/>
        <w:gridCol w:w="3887"/>
        <w:gridCol w:w="2450"/>
        <w:gridCol w:w="1167"/>
      </w:tblGrid>
      <w:tr w14:paraId="1F8A4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6" w:hRule="atLeast"/>
          <w:tblHeade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C8D4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黑体_GBK" w:cs="Times New Roman"/>
                <w:i w:val="0"/>
                <w:iCs w:val="0"/>
                <w:color w:val="auto"/>
                <w:kern w:val="0"/>
                <w:sz w:val="21"/>
                <w:szCs w:val="21"/>
                <w:highlight w:val="none"/>
                <w:u w:val="none"/>
                <w:lang w:val="en-US" w:eastAsia="zh-CN" w:bidi="ar"/>
              </w:rPr>
            </w:pPr>
            <w:r>
              <w:rPr>
                <w:rFonts w:hint="default" w:ascii="Times New Roman" w:hAnsi="Times New Roman" w:eastAsia="方正黑体_GBK" w:cs="Times New Roman"/>
                <w:i w:val="0"/>
                <w:iCs w:val="0"/>
                <w:color w:val="auto"/>
                <w:kern w:val="0"/>
                <w:sz w:val="21"/>
                <w:szCs w:val="21"/>
                <w:highlight w:val="none"/>
                <w:u w:val="none"/>
                <w:lang w:val="en-US" w:eastAsia="zh-CN" w:bidi="ar"/>
              </w:rPr>
              <w:t>序号</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A426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黑体_GBK" w:cs="Times New Roman"/>
                <w:i w:val="0"/>
                <w:iCs w:val="0"/>
                <w:color w:val="auto"/>
                <w:kern w:val="0"/>
                <w:sz w:val="21"/>
                <w:szCs w:val="21"/>
                <w:highlight w:val="none"/>
                <w:u w:val="none"/>
                <w:lang w:val="en-US" w:eastAsia="zh-CN" w:bidi="ar"/>
              </w:rPr>
            </w:pPr>
            <w:r>
              <w:rPr>
                <w:rFonts w:hint="default" w:ascii="Times New Roman" w:hAnsi="Times New Roman" w:eastAsia="方正黑体_GBK" w:cs="Times New Roman"/>
                <w:i w:val="0"/>
                <w:iCs w:val="0"/>
                <w:color w:val="auto"/>
                <w:kern w:val="0"/>
                <w:sz w:val="21"/>
                <w:szCs w:val="21"/>
                <w:highlight w:val="none"/>
                <w:u w:val="none"/>
                <w:lang w:val="en-US" w:eastAsia="zh-CN" w:bidi="ar"/>
              </w:rPr>
              <w:t>所属街道</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C31C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黑体_GBK" w:cs="Times New Roman"/>
                <w:i w:val="0"/>
                <w:iCs w:val="0"/>
                <w:color w:val="auto"/>
                <w:kern w:val="0"/>
                <w:sz w:val="21"/>
                <w:szCs w:val="21"/>
                <w:highlight w:val="none"/>
                <w:u w:val="none"/>
                <w:lang w:val="en-US" w:eastAsia="zh-CN" w:bidi="ar"/>
              </w:rPr>
            </w:pPr>
            <w:r>
              <w:rPr>
                <w:rFonts w:hint="eastAsia" w:ascii="Times New Roman" w:hAnsi="Times New Roman" w:eastAsia="方正黑体_GBK" w:cs="Times New Roman"/>
                <w:i w:val="0"/>
                <w:iCs w:val="0"/>
                <w:color w:val="auto"/>
                <w:kern w:val="0"/>
                <w:sz w:val="21"/>
                <w:szCs w:val="21"/>
                <w:highlight w:val="none"/>
                <w:u w:val="none"/>
                <w:lang w:val="en-US" w:eastAsia="zh-CN" w:bidi="ar"/>
              </w:rPr>
              <w:t>临时经营点名称</w:t>
            </w:r>
          </w:p>
        </w:tc>
        <w:tc>
          <w:tcPr>
            <w:tcW w:w="3887" w:type="dxa"/>
            <w:tcBorders>
              <w:top w:val="single" w:color="000000" w:sz="4" w:space="0"/>
              <w:left w:val="single" w:color="000000" w:sz="4" w:space="0"/>
              <w:bottom w:val="nil"/>
              <w:right w:val="single" w:color="000000" w:sz="4" w:space="0"/>
            </w:tcBorders>
            <w:shd w:val="clear" w:color="auto" w:fill="auto"/>
            <w:vAlign w:val="center"/>
          </w:tcPr>
          <w:p w14:paraId="5662EE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黑体_GBK" w:cs="Times New Roman"/>
                <w:i w:val="0"/>
                <w:iCs w:val="0"/>
                <w:color w:val="auto"/>
                <w:kern w:val="0"/>
                <w:sz w:val="21"/>
                <w:szCs w:val="21"/>
                <w:highlight w:val="none"/>
                <w:u w:val="none"/>
                <w:lang w:val="en-US" w:eastAsia="zh-CN" w:bidi="ar"/>
              </w:rPr>
            </w:pPr>
            <w:r>
              <w:rPr>
                <w:rFonts w:hint="default" w:ascii="Times New Roman" w:hAnsi="Times New Roman" w:eastAsia="方正黑体_GBK" w:cs="Times New Roman"/>
                <w:i w:val="0"/>
                <w:iCs w:val="0"/>
                <w:color w:val="auto"/>
                <w:kern w:val="0"/>
                <w:sz w:val="21"/>
                <w:szCs w:val="21"/>
                <w:highlight w:val="none"/>
                <w:u w:val="none"/>
                <w:lang w:val="en-US" w:eastAsia="zh-CN" w:bidi="ar"/>
              </w:rPr>
              <w:t>设置区域</w:t>
            </w:r>
            <w:r>
              <w:rPr>
                <w:rFonts w:hint="default" w:ascii="Times New Roman" w:hAnsi="Times New Roman" w:eastAsia="方正黑体_GBK" w:cs="Times New Roman"/>
                <w:i w:val="0"/>
                <w:iCs w:val="0"/>
                <w:color w:val="auto"/>
                <w:kern w:val="0"/>
                <w:sz w:val="21"/>
                <w:szCs w:val="21"/>
                <w:highlight w:val="none"/>
                <w:u w:val="none"/>
                <w:lang w:val="en-US" w:eastAsia="zh" w:bidi="ar"/>
                <w:woUserID w:val="1"/>
              </w:rPr>
              <w:t>位置</w:t>
            </w:r>
          </w:p>
        </w:tc>
        <w:tc>
          <w:tcPr>
            <w:tcW w:w="2450" w:type="dxa"/>
            <w:tcBorders>
              <w:top w:val="single" w:color="000000" w:sz="4" w:space="0"/>
              <w:left w:val="single" w:color="auto" w:sz="4" w:space="0"/>
              <w:right w:val="single" w:color="000000" w:sz="4" w:space="0"/>
            </w:tcBorders>
            <w:shd w:val="clear" w:color="auto" w:fill="auto"/>
            <w:vAlign w:val="center"/>
          </w:tcPr>
          <w:p w14:paraId="1125C0E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黑体_GBK" w:cs="Times New Roman"/>
                <w:i w:val="0"/>
                <w:iCs w:val="0"/>
                <w:color w:val="auto"/>
                <w:kern w:val="0"/>
                <w:sz w:val="21"/>
                <w:szCs w:val="21"/>
                <w:highlight w:val="none"/>
                <w:u w:val="none"/>
                <w:lang w:val="en-US" w:eastAsia="zh-CN" w:bidi="ar"/>
              </w:rPr>
            </w:pPr>
            <w:r>
              <w:rPr>
                <w:rFonts w:hint="default" w:ascii="Times New Roman" w:hAnsi="Times New Roman" w:eastAsia="方正黑体_GBK" w:cs="Times New Roman"/>
                <w:i w:val="0"/>
                <w:iCs w:val="0"/>
                <w:color w:val="auto"/>
                <w:kern w:val="0"/>
                <w:sz w:val="21"/>
                <w:szCs w:val="21"/>
                <w:highlight w:val="none"/>
                <w:u w:val="none"/>
                <w:lang w:val="en-US" w:eastAsia="zh-CN" w:bidi="ar"/>
              </w:rPr>
              <w:t>经营业态类型</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819B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黑体_GBK" w:cs="Times New Roman"/>
                <w:i w:val="0"/>
                <w:iCs w:val="0"/>
                <w:color w:val="auto"/>
                <w:kern w:val="0"/>
                <w:sz w:val="21"/>
                <w:szCs w:val="21"/>
                <w:highlight w:val="none"/>
                <w:u w:val="none"/>
                <w:lang w:val="en-US" w:eastAsia="zh-CN" w:bidi="ar"/>
              </w:rPr>
            </w:pPr>
            <w:r>
              <w:rPr>
                <w:rFonts w:hint="default" w:ascii="Times New Roman" w:hAnsi="Times New Roman" w:eastAsia="方正黑体_GBK" w:cs="Times New Roman"/>
                <w:i w:val="0"/>
                <w:iCs w:val="0"/>
                <w:color w:val="auto"/>
                <w:kern w:val="0"/>
                <w:sz w:val="21"/>
                <w:szCs w:val="21"/>
                <w:highlight w:val="none"/>
                <w:u w:val="none"/>
                <w:lang w:val="en-US" w:eastAsia="zh-CN" w:bidi="ar"/>
              </w:rPr>
              <w:t>摊位数</w:t>
            </w:r>
          </w:p>
        </w:tc>
      </w:tr>
      <w:tr w14:paraId="25319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459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D5B13">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二郎街道</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D7F7A">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春风公园临时占道经营点</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1B2DD">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春风公园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CE164">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B43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 w:bidi="ar"/>
              </w:rPr>
            </w:pPr>
            <w:r>
              <w:rPr>
                <w:rFonts w:hint="default" w:ascii="Times New Roman" w:hAnsi="Times New Roman" w:eastAsia="宋体" w:cs="Times New Roman"/>
                <w:i w:val="0"/>
                <w:iCs w:val="0"/>
                <w:color w:val="000000"/>
                <w:kern w:val="0"/>
                <w:sz w:val="21"/>
                <w:szCs w:val="21"/>
                <w:highlight w:val="none"/>
                <w:u w:val="none"/>
                <w:lang w:val="en-US" w:eastAsia="zh-CN" w:bidi="ar"/>
              </w:rPr>
              <w:t>50</w:t>
            </w:r>
          </w:p>
        </w:tc>
      </w:tr>
      <w:tr w14:paraId="0FA20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DE9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F9B04">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二郎街道</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96366">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石竹山公园临时占道经营点</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85EA4">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石竹山公园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40888">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D9A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 w:bidi="ar"/>
              </w:rPr>
            </w:pPr>
            <w:r>
              <w:rPr>
                <w:rFonts w:hint="default" w:ascii="Times New Roman" w:hAnsi="Times New Roman" w:eastAsia="宋体" w:cs="Times New Roman"/>
                <w:i w:val="0"/>
                <w:iCs w:val="0"/>
                <w:color w:val="000000"/>
                <w:kern w:val="0"/>
                <w:sz w:val="21"/>
                <w:szCs w:val="21"/>
                <w:highlight w:val="none"/>
                <w:u w:val="none"/>
                <w:lang w:val="en-US" w:eastAsia="zh-CN" w:bidi="ar"/>
              </w:rPr>
              <w:t>50</w:t>
            </w:r>
          </w:p>
        </w:tc>
      </w:tr>
      <w:tr w14:paraId="2F7F6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E55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33C76">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二郎街道</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FC0D2">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智慧中心广场游园临时占道经营点</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A71B6">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智慧中心广场游园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9819D">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D7D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r>
      <w:tr w14:paraId="0FBCB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D4A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4</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5C7E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二郎街道</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2CFB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数字智慧大厦前临时占道经营点</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77BE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数字智慧大厦前空地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E6A4C">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餐饮食品、其他业态</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E6C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r>
      <w:tr w14:paraId="381EE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A6F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5</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96E2C">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二郎街道</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022CD">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康田西锦西侧公园临时占道经营点</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F8FD1">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康田西锦西侧公园处</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5CC7C">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餐饮食品、文化展示</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753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r>
      <w:tr w14:paraId="1152D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8B3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6</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E286A">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华岩镇</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89868">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金科阳光小镇6期商业街临时便民服务摊区</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DE663">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华美路永辉超市—华美路联合社区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841A2">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餐饮食品、农副产品</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D50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47</w:t>
            </w:r>
          </w:p>
        </w:tc>
      </w:tr>
      <w:tr w14:paraId="57A44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B85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7</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16006">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华岩镇</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8D7D7">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草海湾公园临时占道经营点</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8C7C9">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草海湾公园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083F0">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E28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30</w:t>
            </w:r>
          </w:p>
        </w:tc>
      </w:tr>
      <w:tr w14:paraId="0FB7A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37D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8</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400A0">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华岩镇</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60E7A">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华岩志愿服务主题公园临时占道经营点</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90DB0">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华岩志愿服务主题公园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AECB3">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A3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50</w:t>
            </w:r>
          </w:p>
        </w:tc>
      </w:tr>
      <w:tr w14:paraId="7A3EE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80E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9</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90B30">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华岩镇</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BED11">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民安公园临时占道经营点</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0ADF">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民安公园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96DB9">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703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30</w:t>
            </w:r>
          </w:p>
        </w:tc>
      </w:tr>
      <w:tr w14:paraId="3AE5D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F50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7BD42">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华岩镇</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96A4C">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七彩公园临时占道经营点</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69C98">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七彩公园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3E02C">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28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30</w:t>
            </w:r>
          </w:p>
        </w:tc>
      </w:tr>
      <w:tr w14:paraId="1799E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F24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11</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4606B">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华岩镇</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96D8D">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馨余园临时占道经营点</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209D7">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馨余园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5B016">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3E0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20</w:t>
            </w:r>
          </w:p>
        </w:tc>
      </w:tr>
      <w:tr w14:paraId="02EA2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2F0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12</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6B05F">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九龙街道</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64BD6">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燕南公园临时占道经营点</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B0D68">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燕南公园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102E5">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492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30</w:t>
            </w:r>
          </w:p>
        </w:tc>
      </w:tr>
      <w:tr w14:paraId="20F95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C8B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13</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CDAD4">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九龙街道</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D3651">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大堰公园临时占道经营点</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B9F9E">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大堰公园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E0799">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4AD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20</w:t>
            </w:r>
          </w:p>
        </w:tc>
      </w:tr>
      <w:tr w14:paraId="7DD41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933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14</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9E333">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九龙街道</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234AB">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西城汇游园临时占道经营点</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C0E4A">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西城汇游园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F011C">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F0E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25</w:t>
            </w:r>
          </w:p>
        </w:tc>
      </w:tr>
      <w:tr w14:paraId="47416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81A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7E390">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九龙街道</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73B51">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康隆社区公园临时占道经营点</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D39AF">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康隆社区公园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61809">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FA4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r>
      <w:tr w14:paraId="7BC22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775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16</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CF17E">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九龙街道</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96AF9">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盘龙中央广场临时占道经营点</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88BF3">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盘龙中央广场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6E3C7">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F14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r>
      <w:tr w14:paraId="7CBCB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488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17</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FE02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九龙街道</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0C03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巴国城广场临时占道经营点</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0ABF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巴国城广场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C3A71">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E69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r>
      <w:tr w14:paraId="768CF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5F1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18</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69EBE">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九龙街道</w:t>
            </w:r>
          </w:p>
        </w:tc>
        <w:tc>
          <w:tcPr>
            <w:tcW w:w="4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2487C">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莱茵体育广场临时占道经营点</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29CC5">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莱茵体育广场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E8F81">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餐饮食品、文化展示</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AE5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r>
      <w:tr w14:paraId="30FFD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C22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19</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3A75C">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陶家镇</w:t>
            </w:r>
          </w:p>
        </w:tc>
        <w:tc>
          <w:tcPr>
            <w:tcW w:w="4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F5D04">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陶家滨河公园临时占道经营点</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ED1E2">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陶家滨河公园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92FC7">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D05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30</w:t>
            </w:r>
          </w:p>
        </w:tc>
      </w:tr>
      <w:tr w14:paraId="00424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49C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20</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787D4">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谢家湾街道</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A8096">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凌江园创意集市</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B64DC">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凌江园创意集市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0B78F">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餐饮食品、文化展示</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60B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r>
      <w:tr w14:paraId="78F1C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5F3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21</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A8C7E">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谢家湾街道</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AC7D3">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民主一村街市</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EF40A">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民主一村</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FEED3">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092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18</w:t>
            </w:r>
          </w:p>
        </w:tc>
      </w:tr>
      <w:tr w14:paraId="7947A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1F4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22</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4D8EB">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杨家坪街道</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B9E26">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九龙广场</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29347">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九龙广场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74335">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其他业态</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C79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r>
      <w:tr w14:paraId="36041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9E5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23</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DA0E7">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中梁山街道</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2B080">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华岩公园（华岩风景区）临时占道经营点</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F8342">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华岩公园（华岩风景区）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716E0">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餐饮食品、文化展示</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C45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110</w:t>
            </w:r>
          </w:p>
        </w:tc>
      </w:tr>
      <w:tr w14:paraId="6462F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C9D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24</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3FDAD">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中梁山街道</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F456D">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龙门阵音乐公园临时占道经营点</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3EBD3">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龙门阵音乐公园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39461">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餐饮食品、文化展示</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650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50</w:t>
            </w:r>
          </w:p>
        </w:tc>
      </w:tr>
      <w:tr w14:paraId="50551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1BD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25</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3910C">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中梁山街道</w:t>
            </w:r>
          </w:p>
        </w:tc>
        <w:tc>
          <w:tcPr>
            <w:tcW w:w="4475" w:type="dxa"/>
            <w:tcBorders>
              <w:top w:val="single" w:color="000000" w:sz="4" w:space="0"/>
              <w:left w:val="single" w:color="000000" w:sz="4" w:space="0"/>
              <w:bottom w:val="nil"/>
              <w:right w:val="single" w:color="000000" w:sz="4" w:space="0"/>
            </w:tcBorders>
            <w:shd w:val="clear" w:color="auto" w:fill="auto"/>
            <w:vAlign w:val="center"/>
          </w:tcPr>
          <w:p w14:paraId="62416618">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华龙公园临时占道经营点</w:t>
            </w:r>
          </w:p>
        </w:tc>
        <w:tc>
          <w:tcPr>
            <w:tcW w:w="3887" w:type="dxa"/>
            <w:tcBorders>
              <w:top w:val="single" w:color="000000" w:sz="4" w:space="0"/>
              <w:left w:val="single" w:color="000000" w:sz="4" w:space="0"/>
              <w:bottom w:val="nil"/>
              <w:right w:val="single" w:color="000000" w:sz="4" w:space="0"/>
            </w:tcBorders>
            <w:shd w:val="clear" w:color="auto" w:fill="auto"/>
            <w:vAlign w:val="center"/>
          </w:tcPr>
          <w:p w14:paraId="14108464">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华龙公园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414CB">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餐饮食品、文化展示</w:t>
            </w:r>
          </w:p>
        </w:tc>
        <w:tc>
          <w:tcPr>
            <w:tcW w:w="1167" w:type="dxa"/>
            <w:tcBorders>
              <w:top w:val="single" w:color="000000" w:sz="4" w:space="0"/>
              <w:left w:val="single" w:color="000000" w:sz="4" w:space="0"/>
              <w:bottom w:val="nil"/>
              <w:right w:val="single" w:color="000000" w:sz="4" w:space="0"/>
            </w:tcBorders>
            <w:shd w:val="clear" w:color="auto" w:fill="auto"/>
            <w:vAlign w:val="center"/>
          </w:tcPr>
          <w:p w14:paraId="6C0E2F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80</w:t>
            </w:r>
          </w:p>
        </w:tc>
      </w:tr>
      <w:tr w14:paraId="4D746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835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26</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29BA5">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中梁山街道</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2CA60">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华龙社区体育公园临时占道经营点</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DE25A">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华龙社区体育公园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C4408">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餐饮食品、文化展示</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399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20</w:t>
            </w:r>
          </w:p>
        </w:tc>
      </w:tr>
      <w:tr w14:paraId="30C81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742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27</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F438D">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中梁山街道</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51F26">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春汇园临时占道经营点</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10E33">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春汇园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6CE7C">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3BC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30</w:t>
            </w:r>
          </w:p>
        </w:tc>
      </w:tr>
      <w:tr w14:paraId="6DAE5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D3E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28</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3E18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中梁山街道</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A328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阳和园临时占道经营点</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E524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阳和园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CEEF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542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r>
      <w:tr w14:paraId="3B741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519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29</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7D7BC">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中梁山街道</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CF06B">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华庆路便民摊区</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91D85">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华庆路交界-华庆路-中梁山街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2E8F2">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便民服务类</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21D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220</w:t>
            </w:r>
          </w:p>
        </w:tc>
      </w:tr>
      <w:tr w14:paraId="457FB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2AE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30</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A9FFF">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中梁山街道</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00673">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冬山路四邻小集</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E2B78">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先有科技-冬山路中段公交车站云飞九龙香山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68DDF">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便民服务类</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1F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100</w:t>
            </w:r>
          </w:p>
        </w:tc>
      </w:tr>
      <w:tr w14:paraId="27FDF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B96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31</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C5E77">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中梁山街道</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F02F1">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叠彩西城便民摊区</w:t>
            </w:r>
          </w:p>
        </w:tc>
        <w:tc>
          <w:tcPr>
            <w:tcW w:w="3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D6B66">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中金路叠彩西城B区外空坝</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FD4A0">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便民服务类</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B43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150</w:t>
            </w:r>
          </w:p>
        </w:tc>
      </w:tr>
      <w:tr w14:paraId="5AD3C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265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32</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3888E">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西彭镇</w:t>
            </w:r>
          </w:p>
        </w:tc>
        <w:tc>
          <w:tcPr>
            <w:tcW w:w="4475" w:type="dxa"/>
            <w:tcBorders>
              <w:top w:val="single" w:color="000000" w:sz="4" w:space="0"/>
              <w:left w:val="single" w:color="000000" w:sz="4" w:space="0"/>
              <w:bottom w:val="single" w:color="auto" w:sz="4" w:space="0"/>
              <w:right w:val="single" w:color="000000" w:sz="4" w:space="0"/>
            </w:tcBorders>
            <w:shd w:val="clear" w:color="auto" w:fill="auto"/>
            <w:vAlign w:val="center"/>
          </w:tcPr>
          <w:p w14:paraId="61993405">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宝恒路便民摊区</w:t>
            </w:r>
          </w:p>
        </w:tc>
        <w:tc>
          <w:tcPr>
            <w:tcW w:w="3887" w:type="dxa"/>
            <w:tcBorders>
              <w:top w:val="single" w:color="000000" w:sz="4" w:space="0"/>
              <w:left w:val="single" w:color="000000" w:sz="4" w:space="0"/>
              <w:bottom w:val="single" w:color="auto" w:sz="4" w:space="0"/>
              <w:right w:val="single" w:color="000000" w:sz="4" w:space="0"/>
            </w:tcBorders>
            <w:shd w:val="clear" w:color="auto" w:fill="auto"/>
            <w:vAlign w:val="center"/>
          </w:tcPr>
          <w:p w14:paraId="1C2A2F40">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 xml:space="preserve">宝恒路1-11号—宝恒路11号 </w:t>
            </w:r>
          </w:p>
        </w:tc>
        <w:tc>
          <w:tcPr>
            <w:tcW w:w="2450" w:type="dxa"/>
            <w:tcBorders>
              <w:top w:val="single" w:color="000000" w:sz="4" w:space="0"/>
              <w:left w:val="single" w:color="000000" w:sz="4" w:space="0"/>
              <w:bottom w:val="single" w:color="auto" w:sz="4" w:space="0"/>
              <w:right w:val="single" w:color="000000" w:sz="4" w:space="0"/>
            </w:tcBorders>
            <w:shd w:val="clear" w:color="auto" w:fill="auto"/>
            <w:vAlign w:val="center"/>
          </w:tcPr>
          <w:p w14:paraId="0EAE855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餐饮食品</w:t>
            </w:r>
          </w:p>
        </w:tc>
        <w:tc>
          <w:tcPr>
            <w:tcW w:w="1167" w:type="dxa"/>
            <w:tcBorders>
              <w:top w:val="single" w:color="000000" w:sz="4" w:space="0"/>
              <w:left w:val="single" w:color="000000" w:sz="4" w:space="0"/>
              <w:bottom w:val="single" w:color="auto" w:sz="4" w:space="0"/>
              <w:right w:val="single" w:color="000000" w:sz="4" w:space="0"/>
            </w:tcBorders>
            <w:shd w:val="clear" w:color="auto" w:fill="auto"/>
            <w:vAlign w:val="center"/>
          </w:tcPr>
          <w:p w14:paraId="73B38B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30</w:t>
            </w:r>
          </w:p>
        </w:tc>
      </w:tr>
      <w:tr w14:paraId="66FB4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766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woUserID w:val="6"/>
              </w:rPr>
            </w:pPr>
            <w:r>
              <w:rPr>
                <w:rFonts w:hint="default" w:ascii="Times New Roman" w:hAnsi="Times New Roman" w:eastAsia="宋体" w:cs="Times New Roman"/>
                <w:i w:val="0"/>
                <w:iCs w:val="0"/>
                <w:color w:val="000000"/>
                <w:kern w:val="0"/>
                <w:sz w:val="21"/>
                <w:szCs w:val="21"/>
                <w:highlight w:val="none"/>
                <w:u w:val="none"/>
                <w:lang w:val="en-US" w:eastAsia="zh-CN" w:bidi="ar"/>
              </w:rPr>
              <w:t>33</w:t>
            </w:r>
          </w:p>
        </w:tc>
        <w:tc>
          <w:tcPr>
            <w:tcW w:w="1441" w:type="dxa"/>
            <w:tcBorders>
              <w:top w:val="single" w:color="000000" w:sz="4" w:space="0"/>
              <w:left w:val="single" w:color="000000" w:sz="4" w:space="0"/>
              <w:bottom w:val="single" w:color="000000" w:sz="4" w:space="0"/>
              <w:right w:val="single" w:color="auto" w:sz="4" w:space="0"/>
            </w:tcBorders>
            <w:shd w:val="clear" w:color="auto" w:fill="auto"/>
            <w:vAlign w:val="center"/>
          </w:tcPr>
          <w:p w14:paraId="0180EEA3">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西彭镇</w:t>
            </w:r>
          </w:p>
        </w:tc>
        <w:tc>
          <w:tcPr>
            <w:tcW w:w="4475" w:type="dxa"/>
            <w:tcBorders>
              <w:top w:val="single" w:color="auto" w:sz="4" w:space="0"/>
              <w:left w:val="single" w:color="auto" w:sz="4" w:space="0"/>
              <w:bottom w:val="single" w:color="auto" w:sz="4" w:space="0"/>
              <w:right w:val="single" w:color="000000" w:sz="4" w:space="0"/>
            </w:tcBorders>
            <w:shd w:val="clear" w:color="auto" w:fill="auto"/>
            <w:vAlign w:val="center"/>
          </w:tcPr>
          <w:p w14:paraId="1BD2285B">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青创广场</w:t>
            </w:r>
          </w:p>
        </w:tc>
        <w:tc>
          <w:tcPr>
            <w:tcW w:w="3887" w:type="dxa"/>
            <w:tcBorders>
              <w:top w:val="single" w:color="auto" w:sz="4" w:space="0"/>
              <w:left w:val="single" w:color="000000" w:sz="4" w:space="0"/>
              <w:bottom w:val="single" w:color="auto" w:sz="4" w:space="0"/>
              <w:right w:val="single" w:color="000000" w:sz="4" w:space="0"/>
            </w:tcBorders>
            <w:shd w:val="clear" w:color="auto" w:fill="auto"/>
            <w:vAlign w:val="center"/>
          </w:tcPr>
          <w:p w14:paraId="4B529FFA">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西彭镇新城东路城西家园3组团交汇处—西彭镇新城东路城西家园4组团交汇处</w:t>
            </w:r>
          </w:p>
        </w:tc>
        <w:tc>
          <w:tcPr>
            <w:tcW w:w="2450" w:type="dxa"/>
            <w:tcBorders>
              <w:top w:val="single" w:color="auto" w:sz="4" w:space="0"/>
              <w:left w:val="single" w:color="000000" w:sz="4" w:space="0"/>
              <w:bottom w:val="single" w:color="auto" w:sz="4" w:space="0"/>
              <w:right w:val="single" w:color="000000" w:sz="4" w:space="0"/>
            </w:tcBorders>
            <w:shd w:val="clear" w:color="auto" w:fill="auto"/>
            <w:vAlign w:val="center"/>
          </w:tcPr>
          <w:p w14:paraId="67633017">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1167" w:type="dxa"/>
            <w:tcBorders>
              <w:top w:val="single" w:color="auto" w:sz="4" w:space="0"/>
              <w:left w:val="single" w:color="000000" w:sz="4" w:space="0"/>
              <w:bottom w:val="single" w:color="auto" w:sz="4" w:space="0"/>
              <w:right w:val="single" w:color="auto" w:sz="4" w:space="0"/>
            </w:tcBorders>
            <w:shd w:val="clear" w:color="auto" w:fill="auto"/>
            <w:vAlign w:val="center"/>
          </w:tcPr>
          <w:p w14:paraId="546768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43</w:t>
            </w:r>
          </w:p>
        </w:tc>
      </w:tr>
    </w:tbl>
    <w:p w14:paraId="21D46297">
      <w:pPr>
        <w:jc w:val="center"/>
        <w:rPr>
          <w:rFonts w:hint="default" w:ascii="Times New Roman" w:hAnsi="Times New Roman" w:eastAsia="楷体" w:cs="Times New Roman"/>
          <w:b/>
          <w:bCs w:val="0"/>
          <w:color w:val="auto"/>
          <w:sz w:val="32"/>
          <w:szCs w:val="32"/>
          <w:highlight w:val="none"/>
          <w:lang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982B063">
      <w:pPr>
        <w:jc w:val="center"/>
        <w:rPr>
          <w:rFonts w:hint="default" w:ascii="Times New Roman" w:hAnsi="Times New Roman" w:eastAsia="楷体" w:cs="Times New Roman"/>
          <w:b/>
          <w:bCs w:val="0"/>
          <w:color w:val="auto"/>
          <w:sz w:val="32"/>
          <w:szCs w:val="32"/>
          <w:highlight w:val="none"/>
          <w:lang w:eastAsia="zh-CN"/>
        </w:rPr>
      </w:pPr>
      <w:r>
        <w:rPr>
          <w:rFonts w:hint="default" w:ascii="Times New Roman" w:hAnsi="Times New Roman" w:eastAsia="楷体" w:cs="Times New Roman"/>
          <w:b/>
          <w:bCs w:val="0"/>
          <w:color w:val="auto"/>
          <w:sz w:val="32"/>
          <w:szCs w:val="32"/>
          <w:highlight w:val="none"/>
          <w:lang w:eastAsia="zh-CN"/>
        </w:rPr>
        <w:t>表</w:t>
      </w:r>
      <w:r>
        <w:rPr>
          <w:rFonts w:hint="default" w:ascii="Times New Roman" w:hAnsi="Times New Roman" w:eastAsia="楷体" w:cs="Times New Roman"/>
          <w:b/>
          <w:bCs w:val="0"/>
          <w:color w:val="auto"/>
          <w:sz w:val="32"/>
          <w:szCs w:val="32"/>
          <w:highlight w:val="none"/>
          <w:lang w:val="en-US" w:eastAsia="zh-CN"/>
        </w:rPr>
        <w:t>2潮汐（赶集）临时经营点汇总</w:t>
      </w:r>
      <w:r>
        <w:rPr>
          <w:rFonts w:hint="default" w:ascii="Times New Roman" w:hAnsi="Times New Roman" w:eastAsia="楷体" w:cs="Times New Roman"/>
          <w:b/>
          <w:bCs w:val="0"/>
          <w:color w:val="auto"/>
          <w:sz w:val="32"/>
          <w:szCs w:val="32"/>
          <w:highlight w:val="none"/>
          <w:lang w:eastAsia="zh-CN"/>
        </w:rPr>
        <w:t>表</w:t>
      </w:r>
    </w:p>
    <w:tbl>
      <w:tblPr>
        <w:tblStyle w:val="12"/>
        <w:tblW w:w="1417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6"/>
        <w:gridCol w:w="1497"/>
        <w:gridCol w:w="2629"/>
        <w:gridCol w:w="3296"/>
        <w:gridCol w:w="1363"/>
        <w:gridCol w:w="1425"/>
        <w:gridCol w:w="2350"/>
        <w:gridCol w:w="897"/>
      </w:tblGrid>
      <w:tr w14:paraId="36343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2" w:hRule="atLeast"/>
          <w:tblHeader/>
          <w:jc w:val="center"/>
        </w:trPr>
        <w:tc>
          <w:tcPr>
            <w:tcW w:w="7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BE5C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黑体_GBK" w:cs="Times New Roman"/>
                <w:i w:val="0"/>
                <w:iCs w:val="0"/>
                <w:color w:val="auto"/>
                <w:kern w:val="0"/>
                <w:sz w:val="21"/>
                <w:szCs w:val="21"/>
                <w:highlight w:val="none"/>
                <w:u w:val="none"/>
                <w:lang w:val="en-US" w:eastAsia="zh-CN" w:bidi="ar"/>
              </w:rPr>
            </w:pPr>
            <w:r>
              <w:rPr>
                <w:rFonts w:hint="default" w:ascii="Times New Roman" w:hAnsi="Times New Roman" w:eastAsia="方正黑体_GBK" w:cs="Times New Roman"/>
                <w:i w:val="0"/>
                <w:iCs w:val="0"/>
                <w:color w:val="auto"/>
                <w:kern w:val="0"/>
                <w:sz w:val="21"/>
                <w:szCs w:val="21"/>
                <w:highlight w:val="none"/>
                <w:u w:val="none"/>
                <w:lang w:val="en-US" w:eastAsia="zh-CN" w:bidi="ar"/>
              </w:rPr>
              <w:t>序号</w:t>
            </w:r>
          </w:p>
        </w:tc>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5E6F4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黑体_GBK" w:cs="Times New Roman"/>
                <w:i w:val="0"/>
                <w:iCs w:val="0"/>
                <w:color w:val="auto"/>
                <w:kern w:val="0"/>
                <w:sz w:val="21"/>
                <w:szCs w:val="21"/>
                <w:highlight w:val="none"/>
                <w:u w:val="none"/>
                <w:lang w:val="en-US" w:eastAsia="zh-CN" w:bidi="ar"/>
              </w:rPr>
            </w:pPr>
            <w:r>
              <w:rPr>
                <w:rFonts w:hint="default" w:ascii="Times New Roman" w:hAnsi="Times New Roman" w:eastAsia="方正黑体_GBK" w:cs="Times New Roman"/>
                <w:i w:val="0"/>
                <w:iCs w:val="0"/>
                <w:color w:val="auto"/>
                <w:kern w:val="0"/>
                <w:sz w:val="21"/>
                <w:szCs w:val="21"/>
                <w:highlight w:val="none"/>
                <w:u w:val="none"/>
                <w:lang w:val="en-US" w:eastAsia="zh-CN" w:bidi="ar"/>
              </w:rPr>
              <w:t>所属街道</w:t>
            </w:r>
          </w:p>
        </w:tc>
        <w:tc>
          <w:tcPr>
            <w:tcW w:w="26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FA17E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黑体_GBK" w:cs="Times New Roman"/>
                <w:i w:val="0"/>
                <w:iCs w:val="0"/>
                <w:color w:val="auto"/>
                <w:kern w:val="0"/>
                <w:sz w:val="21"/>
                <w:szCs w:val="21"/>
                <w:highlight w:val="none"/>
                <w:u w:val="none"/>
                <w:lang w:val="en-US" w:eastAsia="zh-CN" w:bidi="ar"/>
              </w:rPr>
            </w:pPr>
            <w:r>
              <w:rPr>
                <w:rFonts w:hint="default" w:ascii="Times New Roman" w:hAnsi="Times New Roman" w:eastAsia="方正黑体_GBK" w:cs="Times New Roman"/>
                <w:i w:val="0"/>
                <w:iCs w:val="0"/>
                <w:color w:val="auto"/>
                <w:kern w:val="0"/>
                <w:sz w:val="21"/>
                <w:szCs w:val="21"/>
                <w:highlight w:val="none"/>
                <w:u w:val="none"/>
                <w:lang w:val="en-US" w:eastAsia="zh-CN" w:bidi="ar"/>
              </w:rPr>
              <w:t>经营区域名称</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DEB4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黑体_GBK" w:cs="Times New Roman"/>
                <w:i w:val="0"/>
                <w:iCs w:val="0"/>
                <w:color w:val="auto"/>
                <w:kern w:val="0"/>
                <w:sz w:val="21"/>
                <w:szCs w:val="21"/>
                <w:highlight w:val="none"/>
                <w:u w:val="none"/>
                <w:lang w:val="en-US" w:eastAsia="zh-CN" w:bidi="ar"/>
              </w:rPr>
            </w:pPr>
            <w:r>
              <w:rPr>
                <w:rFonts w:hint="default" w:ascii="Times New Roman" w:hAnsi="Times New Roman" w:eastAsia="方正黑体_GBK" w:cs="Times New Roman"/>
                <w:i w:val="0"/>
                <w:iCs w:val="0"/>
                <w:color w:val="auto"/>
                <w:kern w:val="0"/>
                <w:sz w:val="21"/>
                <w:szCs w:val="21"/>
                <w:highlight w:val="none"/>
                <w:u w:val="none"/>
                <w:lang w:val="en-US" w:eastAsia="zh-CN" w:bidi="ar"/>
              </w:rPr>
              <w:t>设置区域</w:t>
            </w:r>
          </w:p>
        </w:tc>
        <w:tc>
          <w:tcPr>
            <w:tcW w:w="2788" w:type="dxa"/>
            <w:gridSpan w:val="2"/>
            <w:tcBorders>
              <w:top w:val="single" w:color="000000" w:sz="4" w:space="0"/>
              <w:left w:val="single" w:color="auto" w:sz="4" w:space="0"/>
              <w:right w:val="single" w:color="000000" w:sz="4" w:space="0"/>
            </w:tcBorders>
            <w:shd w:val="clear" w:color="auto" w:fill="auto"/>
            <w:vAlign w:val="center"/>
          </w:tcPr>
          <w:p w14:paraId="083748F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黑体_GBK" w:cs="Times New Roman"/>
                <w:i w:val="0"/>
                <w:iCs w:val="0"/>
                <w:color w:val="auto"/>
                <w:kern w:val="0"/>
                <w:sz w:val="21"/>
                <w:szCs w:val="21"/>
                <w:highlight w:val="none"/>
                <w:u w:val="none"/>
                <w:lang w:val="en-US" w:eastAsia="zh-CN" w:bidi="ar"/>
              </w:rPr>
            </w:pPr>
            <w:r>
              <w:rPr>
                <w:rFonts w:hint="default" w:ascii="Times New Roman" w:hAnsi="Times New Roman" w:eastAsia="方正黑体_GBK" w:cs="Times New Roman"/>
                <w:i w:val="0"/>
                <w:iCs w:val="0"/>
                <w:color w:val="auto"/>
                <w:kern w:val="0"/>
                <w:sz w:val="21"/>
                <w:szCs w:val="21"/>
                <w:highlight w:val="none"/>
                <w:u w:val="none"/>
                <w:lang w:val="en-US" w:eastAsia="zh-CN" w:bidi="ar"/>
              </w:rPr>
              <w:t>经营时间</w:t>
            </w:r>
          </w:p>
        </w:tc>
        <w:tc>
          <w:tcPr>
            <w:tcW w:w="2350" w:type="dxa"/>
            <w:vMerge w:val="restart"/>
            <w:tcBorders>
              <w:top w:val="single" w:color="000000" w:sz="4" w:space="0"/>
              <w:left w:val="single" w:color="auto" w:sz="4" w:space="0"/>
              <w:right w:val="single" w:color="000000" w:sz="4" w:space="0"/>
            </w:tcBorders>
            <w:shd w:val="clear" w:color="auto" w:fill="auto"/>
            <w:vAlign w:val="center"/>
          </w:tcPr>
          <w:p w14:paraId="67EBAA2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黑体_GBK" w:cs="Times New Roman"/>
                <w:i w:val="0"/>
                <w:iCs w:val="0"/>
                <w:color w:val="auto"/>
                <w:kern w:val="0"/>
                <w:sz w:val="21"/>
                <w:szCs w:val="21"/>
                <w:highlight w:val="none"/>
                <w:u w:val="none"/>
                <w:lang w:val="en-US" w:eastAsia="zh-CN" w:bidi="ar"/>
              </w:rPr>
            </w:pPr>
            <w:r>
              <w:rPr>
                <w:rFonts w:hint="default" w:ascii="Times New Roman" w:hAnsi="Times New Roman" w:eastAsia="方正黑体_GBK" w:cs="Times New Roman"/>
                <w:i w:val="0"/>
                <w:iCs w:val="0"/>
                <w:color w:val="auto"/>
                <w:kern w:val="0"/>
                <w:sz w:val="21"/>
                <w:szCs w:val="21"/>
                <w:highlight w:val="none"/>
                <w:u w:val="none"/>
                <w:lang w:val="en-US" w:eastAsia="zh-CN" w:bidi="ar"/>
              </w:rPr>
              <w:t>经营业态类型</w:t>
            </w:r>
          </w:p>
        </w:tc>
        <w:tc>
          <w:tcPr>
            <w:tcW w:w="8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6C339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黑体_GBK" w:cs="Times New Roman"/>
                <w:i w:val="0"/>
                <w:iCs w:val="0"/>
                <w:color w:val="auto"/>
                <w:kern w:val="0"/>
                <w:sz w:val="21"/>
                <w:szCs w:val="21"/>
                <w:highlight w:val="none"/>
                <w:u w:val="none"/>
                <w:lang w:val="en-US" w:eastAsia="zh-CN" w:bidi="ar"/>
              </w:rPr>
            </w:pPr>
            <w:r>
              <w:rPr>
                <w:rFonts w:hint="default" w:ascii="Times New Roman" w:hAnsi="Times New Roman" w:eastAsia="方正黑体_GBK" w:cs="Times New Roman"/>
                <w:i w:val="0"/>
                <w:iCs w:val="0"/>
                <w:color w:val="auto"/>
                <w:kern w:val="0"/>
                <w:sz w:val="21"/>
                <w:szCs w:val="21"/>
                <w:highlight w:val="none"/>
                <w:u w:val="none"/>
                <w:lang w:val="en-US" w:eastAsia="zh-CN" w:bidi="ar"/>
              </w:rPr>
              <w:t>摊位数</w:t>
            </w:r>
          </w:p>
        </w:tc>
      </w:tr>
      <w:tr w14:paraId="6A02A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tblHeader/>
          <w:jc w:val="center"/>
        </w:trPr>
        <w:tc>
          <w:tcPr>
            <w:tcW w:w="7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2539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p>
        </w:tc>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FD2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p>
        </w:tc>
        <w:tc>
          <w:tcPr>
            <w:tcW w:w="26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C6B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p>
        </w:tc>
        <w:tc>
          <w:tcPr>
            <w:tcW w:w="3296" w:type="dxa"/>
            <w:tcBorders>
              <w:top w:val="single" w:color="000000" w:sz="4" w:space="0"/>
              <w:left w:val="single" w:color="000000" w:sz="4" w:space="0"/>
              <w:bottom w:val="nil"/>
              <w:right w:val="single" w:color="000000" w:sz="4" w:space="0"/>
            </w:tcBorders>
            <w:shd w:val="clear" w:color="auto" w:fill="auto"/>
            <w:vAlign w:val="center"/>
          </w:tcPr>
          <w:p w14:paraId="5655C92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黑体_GBK" w:cs="Times New Roman"/>
                <w:i w:val="0"/>
                <w:iCs w:val="0"/>
                <w:color w:val="auto"/>
                <w:kern w:val="0"/>
                <w:sz w:val="21"/>
                <w:szCs w:val="21"/>
                <w:highlight w:val="none"/>
                <w:u w:val="none"/>
                <w:lang w:val="en-US" w:eastAsia="zh" w:bidi="ar"/>
                <w:woUserID w:val="1"/>
              </w:rPr>
            </w:pPr>
            <w:r>
              <w:rPr>
                <w:rFonts w:hint="default" w:ascii="Times New Roman" w:hAnsi="Times New Roman" w:eastAsia="方正黑体_GBK" w:cs="Times New Roman"/>
                <w:i w:val="0"/>
                <w:iCs w:val="0"/>
                <w:color w:val="auto"/>
                <w:kern w:val="0"/>
                <w:sz w:val="21"/>
                <w:szCs w:val="21"/>
                <w:highlight w:val="none"/>
                <w:u w:val="none"/>
                <w:lang w:val="en-US" w:eastAsia="zh" w:bidi="ar"/>
                <w:woUserID w:val="1"/>
              </w:rPr>
              <w:t>位置</w:t>
            </w:r>
          </w:p>
        </w:tc>
        <w:tc>
          <w:tcPr>
            <w:tcW w:w="1363" w:type="dxa"/>
            <w:tcBorders>
              <w:top w:val="single" w:color="000000" w:sz="4" w:space="0"/>
              <w:left w:val="single" w:color="000000" w:sz="4" w:space="0"/>
              <w:bottom w:val="nil"/>
              <w:right w:val="single" w:color="000000" w:sz="4" w:space="0"/>
            </w:tcBorders>
            <w:shd w:val="clear" w:color="auto" w:fill="auto"/>
            <w:vAlign w:val="center"/>
          </w:tcPr>
          <w:p w14:paraId="706E82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黑体_GBK" w:cs="Times New Roman"/>
                <w:i w:val="0"/>
                <w:iCs w:val="0"/>
                <w:color w:val="auto"/>
                <w:kern w:val="0"/>
                <w:sz w:val="21"/>
                <w:szCs w:val="21"/>
                <w:highlight w:val="none"/>
                <w:u w:val="none"/>
                <w:lang w:val="en-US" w:eastAsia="zh-CN" w:bidi="ar"/>
              </w:rPr>
            </w:pPr>
            <w:r>
              <w:rPr>
                <w:rFonts w:hint="default" w:ascii="Times New Roman" w:hAnsi="Times New Roman" w:eastAsia="方正黑体_GBK" w:cs="Times New Roman"/>
                <w:i w:val="0"/>
                <w:iCs w:val="0"/>
                <w:color w:val="auto"/>
                <w:kern w:val="0"/>
                <w:sz w:val="21"/>
                <w:szCs w:val="21"/>
                <w:highlight w:val="none"/>
                <w:u w:val="none"/>
                <w:lang w:val="en-US" w:eastAsia="zh-CN" w:bidi="ar"/>
              </w:rPr>
              <w:t>入场时间</w:t>
            </w:r>
          </w:p>
        </w:tc>
        <w:tc>
          <w:tcPr>
            <w:tcW w:w="1425" w:type="dxa"/>
            <w:tcBorders>
              <w:top w:val="single" w:color="000000" w:sz="4" w:space="0"/>
              <w:left w:val="single" w:color="000000" w:sz="4" w:space="0"/>
              <w:bottom w:val="nil"/>
              <w:right w:val="single" w:color="000000" w:sz="4" w:space="0"/>
            </w:tcBorders>
            <w:shd w:val="clear" w:color="auto" w:fill="auto"/>
            <w:vAlign w:val="center"/>
          </w:tcPr>
          <w:p w14:paraId="3502389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黑体_GBK" w:cs="Times New Roman"/>
                <w:i w:val="0"/>
                <w:iCs w:val="0"/>
                <w:color w:val="auto"/>
                <w:kern w:val="0"/>
                <w:sz w:val="21"/>
                <w:szCs w:val="21"/>
                <w:highlight w:val="none"/>
                <w:u w:val="none"/>
                <w:lang w:val="en-US" w:eastAsia="zh-CN" w:bidi="ar"/>
              </w:rPr>
            </w:pPr>
            <w:r>
              <w:rPr>
                <w:rFonts w:hint="default" w:ascii="Times New Roman" w:hAnsi="Times New Roman" w:eastAsia="方正黑体_GBK" w:cs="Times New Roman"/>
                <w:i w:val="0"/>
                <w:iCs w:val="0"/>
                <w:color w:val="auto"/>
                <w:kern w:val="0"/>
                <w:sz w:val="21"/>
                <w:szCs w:val="21"/>
                <w:highlight w:val="none"/>
                <w:u w:val="none"/>
                <w:lang w:val="en-US" w:eastAsia="zh-CN" w:bidi="ar"/>
              </w:rPr>
              <w:t>撤场时间</w:t>
            </w:r>
          </w:p>
        </w:tc>
        <w:tc>
          <w:tcPr>
            <w:tcW w:w="2350" w:type="dxa"/>
            <w:vMerge w:val="continue"/>
            <w:tcBorders>
              <w:left w:val="single" w:color="auto" w:sz="4" w:space="0"/>
              <w:bottom w:val="single" w:color="000000" w:sz="4" w:space="0"/>
              <w:right w:val="single" w:color="000000" w:sz="4" w:space="0"/>
            </w:tcBorders>
            <w:shd w:val="clear" w:color="auto" w:fill="auto"/>
            <w:vAlign w:val="center"/>
          </w:tcPr>
          <w:p w14:paraId="1620C5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p>
        </w:tc>
        <w:tc>
          <w:tcPr>
            <w:tcW w:w="8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3A4E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p>
        </w:tc>
      </w:tr>
      <w:tr w14:paraId="66853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C8D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E62FD">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二郎街道</w:t>
            </w:r>
          </w:p>
        </w:tc>
        <w:tc>
          <w:tcPr>
            <w:tcW w:w="2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72B9C">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天骄城临时经营摊区</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2595B">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创新大道11号附36号（烟酒便利店）—创新大道11号附2-12-22-32-4号（重庆三峡银行）</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F7AC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8:00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A63F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22:00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99B17">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餐饮食品、农副产品</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97F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 w:bidi="ar"/>
              </w:rPr>
            </w:pPr>
            <w:r>
              <w:rPr>
                <w:rFonts w:hint="default" w:ascii="Times New Roman" w:hAnsi="Times New Roman" w:eastAsia="宋体" w:cs="Times New Roman"/>
                <w:i w:val="0"/>
                <w:iCs w:val="0"/>
                <w:color w:val="000000"/>
                <w:kern w:val="0"/>
                <w:sz w:val="21"/>
                <w:szCs w:val="21"/>
                <w:highlight w:val="none"/>
                <w:u w:val="none"/>
                <w:lang w:val="en-US" w:eastAsia="zh-CN" w:bidi="ar"/>
              </w:rPr>
              <w:t>20</w:t>
            </w:r>
          </w:p>
        </w:tc>
      </w:tr>
      <w:tr w14:paraId="04521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BDC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DB777">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二郎街道</w:t>
            </w:r>
          </w:p>
        </w:tc>
        <w:tc>
          <w:tcPr>
            <w:tcW w:w="2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12F43">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朵力尚美国际便民摊区</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CD555">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火炬大道98号</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040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8:00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3802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22:00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1DA80">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餐饮食品、农副产品</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F6E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 w:bidi="ar"/>
              </w:rPr>
            </w:pPr>
            <w:r>
              <w:rPr>
                <w:rFonts w:hint="default" w:ascii="Times New Roman" w:hAnsi="Times New Roman" w:eastAsia="宋体" w:cs="Times New Roman"/>
                <w:i w:val="0"/>
                <w:iCs w:val="0"/>
                <w:color w:val="000000"/>
                <w:kern w:val="0"/>
                <w:sz w:val="21"/>
                <w:szCs w:val="21"/>
                <w:highlight w:val="none"/>
                <w:u w:val="none"/>
                <w:lang w:val="en-US" w:eastAsia="zh-CN" w:bidi="ar"/>
              </w:rPr>
              <w:t>50</w:t>
            </w:r>
          </w:p>
        </w:tc>
      </w:tr>
      <w:tr w14:paraId="46C41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4C0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5CD12">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石坪桥街道</w:t>
            </w:r>
          </w:p>
        </w:tc>
        <w:tc>
          <w:tcPr>
            <w:tcW w:w="2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68942">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冶金村桃花溪带状公园临时占道经营点</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67A76">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冶金村桃花溪带状公园</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AEF5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9:00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D74F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22:00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2F4C4">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餐饮食品、其他业态</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D33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 w:bidi="ar"/>
              </w:rPr>
            </w:pPr>
            <w:r>
              <w:rPr>
                <w:rFonts w:hint="default" w:ascii="Times New Roman" w:hAnsi="Times New Roman" w:eastAsia="宋体" w:cs="Times New Roman"/>
                <w:i w:val="0"/>
                <w:iCs w:val="0"/>
                <w:color w:val="000000"/>
                <w:kern w:val="0"/>
                <w:sz w:val="21"/>
                <w:szCs w:val="21"/>
                <w:highlight w:val="none"/>
                <w:u w:val="none"/>
                <w:lang w:val="en-US" w:eastAsia="zh-CN" w:bidi="ar"/>
              </w:rPr>
              <w:t>50</w:t>
            </w:r>
          </w:p>
        </w:tc>
      </w:tr>
      <w:tr w14:paraId="45A3D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ADF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4</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DB99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石坪桥街道</w:t>
            </w:r>
          </w:p>
        </w:tc>
        <w:tc>
          <w:tcPr>
            <w:tcW w:w="2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DB05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造漆村便民摊区</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250B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锦尚路石杨路路口—保利彩乐荟好想来广场上方</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7DE3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7:00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8944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22:00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C8023">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餐饮食品、其他业态</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1A6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50</w:t>
            </w:r>
          </w:p>
        </w:tc>
      </w:tr>
      <w:tr w14:paraId="73D00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E54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5</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11D2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华岩镇</w:t>
            </w:r>
          </w:p>
        </w:tc>
        <w:tc>
          <w:tcPr>
            <w:tcW w:w="2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D777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民安华福创业苗圃</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5C36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民盛路民德路交接口—民德路民福路十字路口</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AC72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夏季</w:t>
            </w:r>
            <w:r>
              <w:rPr>
                <w:rFonts w:hint="default" w:ascii="Times New Roman" w:hAnsi="Times New Roman" w:eastAsia="宋体" w:cs="Times New Roman"/>
                <w:i w:val="0"/>
                <w:iCs w:val="0"/>
                <w:color w:val="000000"/>
                <w:kern w:val="0"/>
                <w:sz w:val="21"/>
                <w:szCs w:val="21"/>
                <w:highlight w:val="none"/>
                <w:u w:val="none"/>
                <w:lang w:val="en-US" w:eastAsia="zh-CN" w:bidi="ar"/>
              </w:rPr>
              <w:t>17</w:t>
            </w:r>
            <w:r>
              <w:rPr>
                <w:rFonts w:hint="eastAsia" w:ascii="仿宋" w:hAnsi="仿宋" w:eastAsia="仿宋" w:cs="仿宋"/>
                <w:i w:val="0"/>
                <w:iCs w:val="0"/>
                <w:color w:val="000000"/>
                <w:kern w:val="0"/>
                <w:sz w:val="21"/>
                <w:szCs w:val="21"/>
                <w:highlight w:val="none"/>
                <w:u w:val="none"/>
                <w:lang w:val="en-US" w:eastAsia="zh-CN" w:bidi="ar"/>
              </w:rPr>
              <w:t>点</w:t>
            </w:r>
            <w:r>
              <w:rPr>
                <w:rFonts w:hint="eastAsia" w:ascii="Times New Roman" w:hAnsi="Times New Roman" w:eastAsia="宋体" w:cs="Times New Roman"/>
                <w:i w:val="0"/>
                <w:iCs w:val="0"/>
                <w:color w:val="000000"/>
                <w:kern w:val="0"/>
                <w:sz w:val="21"/>
                <w:szCs w:val="21"/>
                <w:highlight w:val="none"/>
                <w:u w:val="none"/>
                <w:lang w:val="en-US" w:eastAsia="zh-CN" w:bidi="ar"/>
              </w:rPr>
              <w:t>；</w:t>
            </w:r>
            <w:r>
              <w:rPr>
                <w:rFonts w:hint="eastAsia" w:ascii="仿宋" w:hAnsi="仿宋" w:eastAsia="仿宋" w:cs="仿宋"/>
                <w:i w:val="0"/>
                <w:iCs w:val="0"/>
                <w:color w:val="000000"/>
                <w:kern w:val="0"/>
                <w:sz w:val="21"/>
                <w:szCs w:val="21"/>
                <w:highlight w:val="none"/>
                <w:u w:val="none"/>
                <w:lang w:val="en-US" w:eastAsia="zh-CN" w:bidi="ar"/>
              </w:rPr>
              <w:t>冬季</w:t>
            </w:r>
            <w:r>
              <w:rPr>
                <w:rFonts w:hint="default" w:ascii="Times New Roman" w:hAnsi="Times New Roman" w:eastAsia="宋体" w:cs="Times New Roman"/>
                <w:i w:val="0"/>
                <w:iCs w:val="0"/>
                <w:color w:val="000000"/>
                <w:kern w:val="0"/>
                <w:sz w:val="21"/>
                <w:szCs w:val="21"/>
                <w:highlight w:val="none"/>
                <w:u w:val="none"/>
                <w:lang w:val="en-US" w:eastAsia="zh-CN" w:bidi="ar"/>
              </w:rPr>
              <w:t>16</w:t>
            </w:r>
            <w:r>
              <w:rPr>
                <w:rFonts w:hint="eastAsia" w:ascii="仿宋" w:hAnsi="仿宋" w:eastAsia="仿宋" w:cs="仿宋"/>
                <w:i w:val="0"/>
                <w:iCs w:val="0"/>
                <w:color w:val="000000"/>
                <w:kern w:val="0"/>
                <w:sz w:val="21"/>
                <w:szCs w:val="21"/>
                <w:highlight w:val="none"/>
                <w:u w:val="none"/>
                <w:lang w:val="en-US" w:eastAsia="zh-CN" w:bidi="ar"/>
              </w:rPr>
              <w:t>点</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005E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22:00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44269">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农副产品、餐饮食品</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B2C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411</w:t>
            </w:r>
          </w:p>
        </w:tc>
      </w:tr>
      <w:tr w14:paraId="51F0C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FA3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6</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A5CA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华岩镇</w:t>
            </w:r>
          </w:p>
        </w:tc>
        <w:tc>
          <w:tcPr>
            <w:tcW w:w="2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7830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田福路华福雅苑小区临时便民服务摊区</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65D6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田福路路口—田福路天九路路口</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B452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7:00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5DCF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12:00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D6D6D">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农副产品、餐饮食品</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AE4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300</w:t>
            </w:r>
          </w:p>
        </w:tc>
      </w:tr>
      <w:tr w14:paraId="744FD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BCB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7</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BE6F9">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华岩镇</w:t>
            </w:r>
          </w:p>
        </w:tc>
        <w:tc>
          <w:tcPr>
            <w:tcW w:w="2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3CD22">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福联大道幸福花木世界</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0FB2C">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福联大道幸福花木世界—福联大道与大渡口区交接处</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AC00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7:00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777B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12:00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A36DE">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农副产品、餐饮食品</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46B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500</w:t>
            </w:r>
          </w:p>
        </w:tc>
      </w:tr>
      <w:tr w14:paraId="23E3E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DA4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8</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6A845">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华岩镇</w:t>
            </w:r>
          </w:p>
        </w:tc>
        <w:tc>
          <w:tcPr>
            <w:tcW w:w="2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B551E">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田坝正街临时便民服务摊区</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8643D">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田坝正街原饮料厂旁闲置地块</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C35A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7:00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217D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12:00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F736A">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农副产品、餐饮食品</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C39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 w:bidi="ar"/>
              </w:rPr>
            </w:pPr>
            <w:r>
              <w:rPr>
                <w:rFonts w:hint="default" w:ascii="Times New Roman" w:hAnsi="Times New Roman" w:eastAsia="宋体" w:cs="Times New Roman"/>
                <w:i w:val="0"/>
                <w:iCs w:val="0"/>
                <w:color w:val="000000"/>
                <w:kern w:val="0"/>
                <w:sz w:val="21"/>
                <w:szCs w:val="21"/>
                <w:highlight w:val="none"/>
                <w:u w:val="none"/>
                <w:lang w:val="en-US" w:eastAsia="zh-CN" w:bidi="ar"/>
              </w:rPr>
              <w:t>150</w:t>
            </w:r>
          </w:p>
        </w:tc>
      </w:tr>
      <w:tr w14:paraId="6CD41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35E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9</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9C792">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黄桷坪街道</w:t>
            </w:r>
          </w:p>
        </w:tc>
        <w:tc>
          <w:tcPr>
            <w:tcW w:w="2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D2670">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九龙花园集市</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10B00">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九龙四村15号附1号—九龙四村15号附15号</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E1D6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6:00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C1F9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14:00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D1A3A">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餐饮食品、农副产品、日用百货</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E1B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200</w:t>
            </w:r>
          </w:p>
        </w:tc>
      </w:tr>
      <w:tr w14:paraId="4436A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053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50F75">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九龙街道</w:t>
            </w:r>
          </w:p>
        </w:tc>
        <w:tc>
          <w:tcPr>
            <w:tcW w:w="2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6D522">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兴龙路夜市</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292B5">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兴龙路（中医院）</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B805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17:00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3ABD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22:00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A0FD5">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D84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90</w:t>
            </w:r>
          </w:p>
        </w:tc>
      </w:tr>
      <w:tr w14:paraId="02891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392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11</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3B737">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九龙街道</w:t>
            </w:r>
          </w:p>
        </w:tc>
        <w:tc>
          <w:tcPr>
            <w:tcW w:w="2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45C91">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大堰轻轨站下方临时占道经营便民摊区</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9F3EC">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大堰轻轨站下方</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6CA3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17:00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43C1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22:00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C7F1F">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1D0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14</w:t>
            </w:r>
          </w:p>
        </w:tc>
      </w:tr>
      <w:tr w14:paraId="5A0B4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52B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12</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554D3">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九龙街道</w:t>
            </w:r>
          </w:p>
        </w:tc>
        <w:tc>
          <w:tcPr>
            <w:tcW w:w="2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6A5B5">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盘龙新城沿线临时占道经营便民摊区</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0E6DC">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盘兴路、盘龙新城雅典苑门口</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6568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17:00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E181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22:00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0FAAA">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EC2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56</w:t>
            </w:r>
          </w:p>
        </w:tc>
      </w:tr>
      <w:tr w14:paraId="05EED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F47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13</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A5BF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九龙街道</w:t>
            </w:r>
          </w:p>
        </w:tc>
        <w:tc>
          <w:tcPr>
            <w:tcW w:w="2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26BE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杨渡路临时占道经营便民摊区</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58BE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杨渡村社区楼下</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19F6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17:00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44F9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22:00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50C9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D72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115</w:t>
            </w:r>
          </w:p>
        </w:tc>
      </w:tr>
      <w:tr w14:paraId="417EF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2DE2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14</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1C19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九龙街道</w:t>
            </w:r>
          </w:p>
        </w:tc>
        <w:tc>
          <w:tcPr>
            <w:tcW w:w="2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43FB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燕南二街区临时占道经营便民摊区</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7C03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兴堰路</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7541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17:00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AE6C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22:00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41F6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DB6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18</w:t>
            </w:r>
          </w:p>
        </w:tc>
      </w:tr>
      <w:tr w14:paraId="2EFC4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C91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863A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九龙街道</w:t>
            </w:r>
          </w:p>
        </w:tc>
        <w:tc>
          <w:tcPr>
            <w:tcW w:w="2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E4B0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马王轻轨站</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8C11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龙泉路</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48C4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17:00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2943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22:00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E450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9CB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37</w:t>
            </w:r>
          </w:p>
        </w:tc>
      </w:tr>
      <w:tr w14:paraId="2B137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827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ED198">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石桥铺街道</w:t>
            </w:r>
          </w:p>
        </w:tc>
        <w:tc>
          <w:tcPr>
            <w:tcW w:w="2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39448">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白桃路夜市</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8CF73">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白桃路广场旁（马路边烧烤店）—龙宇金座东北2门口</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F99E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17:30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6D5B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20:30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5DAA1">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6D2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 w:bidi="ar"/>
              </w:rPr>
            </w:pPr>
            <w:r>
              <w:rPr>
                <w:rFonts w:hint="default" w:ascii="Times New Roman" w:hAnsi="Times New Roman" w:eastAsia="宋体" w:cs="Times New Roman"/>
                <w:i w:val="0"/>
                <w:iCs w:val="0"/>
                <w:color w:val="000000"/>
                <w:kern w:val="0"/>
                <w:sz w:val="21"/>
                <w:szCs w:val="21"/>
                <w:highlight w:val="none"/>
                <w:u w:val="none"/>
                <w:lang w:val="en-US" w:eastAsia="zh-CN" w:bidi="ar"/>
              </w:rPr>
              <w:t>20</w:t>
            </w:r>
          </w:p>
        </w:tc>
      </w:tr>
      <w:tr w14:paraId="6AD79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ECE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17</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18368">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石桥铺街道</w:t>
            </w:r>
          </w:p>
        </w:tc>
        <w:tc>
          <w:tcPr>
            <w:tcW w:w="2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54E29">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朝阳路104号临时占道经营点</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3B2C0">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朝阳路104号（万千客小笼包店）—朝阳路104号玖隆城车库进口</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F2E8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17:00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05CF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21:00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B27CD">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33F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 w:bidi="ar"/>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r>
      <w:tr w14:paraId="06D93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2FF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18</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F4CA1">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石桥铺街道</w:t>
            </w:r>
          </w:p>
        </w:tc>
        <w:tc>
          <w:tcPr>
            <w:tcW w:w="2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0F36B">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华宇老街印象游园临时占道经营点</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99529">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华宇老街印象游园</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9F39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F2C0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18:00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E8719">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D17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 w:bidi="ar"/>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r>
      <w:tr w14:paraId="06D43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B07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19</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AD347">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谢家湾街道</w:t>
            </w:r>
          </w:p>
        </w:tc>
        <w:tc>
          <w:tcPr>
            <w:tcW w:w="2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6D607">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九龙外滩集市</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B78DD">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广场云朵便利店外露台—升伟露台周边</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7FD8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B22B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21:00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92330">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餐饮食品、其他业态</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86A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 w:bidi="ar"/>
              </w:rPr>
            </w:pPr>
            <w:r>
              <w:rPr>
                <w:rFonts w:hint="default" w:ascii="Times New Roman" w:hAnsi="Times New Roman" w:eastAsia="宋体" w:cs="Times New Roman"/>
                <w:i w:val="0"/>
                <w:iCs w:val="0"/>
                <w:color w:val="000000"/>
                <w:kern w:val="0"/>
                <w:sz w:val="21"/>
                <w:szCs w:val="21"/>
                <w:highlight w:val="none"/>
                <w:u w:val="none"/>
                <w:lang w:val="en-US" w:eastAsia="zh-CN" w:bidi="ar"/>
              </w:rPr>
              <w:t>40</w:t>
            </w:r>
          </w:p>
        </w:tc>
      </w:tr>
      <w:tr w14:paraId="1EF0B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CFF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59485">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谢家湾街道</w:t>
            </w:r>
          </w:p>
        </w:tc>
        <w:tc>
          <w:tcPr>
            <w:tcW w:w="2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AC20F">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袁家岗社区便民摊区</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3E920">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文化二村27栋旁</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12BA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6:30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6AF1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22:00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F9AEE">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农副产品、其他业态</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456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101</w:t>
            </w:r>
          </w:p>
        </w:tc>
      </w:tr>
      <w:tr w14:paraId="6FC56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E4C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21</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3ECDC">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渝州路街道</w:t>
            </w:r>
          </w:p>
        </w:tc>
        <w:tc>
          <w:tcPr>
            <w:tcW w:w="2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CBD82">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科园四路南方花园夜市</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B92D8">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科四路元祖蛋糕店—南方酒店；庆乙楼—黄家码头火锅</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EF58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17:30</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E489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22:00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3FFEE">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餐饮食品</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9C7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95</w:t>
            </w:r>
          </w:p>
        </w:tc>
      </w:tr>
      <w:tr w14:paraId="2B4F6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9CC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0FCC5">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渝州路街道</w:t>
            </w:r>
          </w:p>
        </w:tc>
        <w:tc>
          <w:tcPr>
            <w:tcW w:w="2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EFCB1">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白马凼便民集市</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BB3FD">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渝新路口—联芳桥支路口</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AA52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8:00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4FB5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22:00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402F0">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B94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 w:bidi="ar"/>
              </w:rPr>
            </w:pPr>
            <w:r>
              <w:rPr>
                <w:rFonts w:hint="default" w:ascii="Times New Roman" w:hAnsi="Times New Roman" w:eastAsia="宋体" w:cs="Times New Roman"/>
                <w:i w:val="0"/>
                <w:iCs w:val="0"/>
                <w:color w:val="000000"/>
                <w:kern w:val="0"/>
                <w:sz w:val="21"/>
                <w:szCs w:val="21"/>
                <w:highlight w:val="none"/>
                <w:u w:val="none"/>
                <w:lang w:val="en-US" w:eastAsia="zh-CN" w:bidi="ar"/>
              </w:rPr>
              <w:t>30</w:t>
            </w:r>
          </w:p>
        </w:tc>
      </w:tr>
      <w:tr w14:paraId="7B1CE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790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23</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2C2A4">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渝州路街道</w:t>
            </w:r>
          </w:p>
        </w:tc>
        <w:tc>
          <w:tcPr>
            <w:tcW w:w="2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1AE8D">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长江二路喜盈门便民集市</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A003F">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长江二路中新城上城5栋全季酒店门口—长江二路五环广场尾</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5B26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7:00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260B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22:00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C4041">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便民服务、餐饮食品</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18F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 w:bidi="ar"/>
              </w:rPr>
            </w:pPr>
            <w:r>
              <w:rPr>
                <w:rFonts w:hint="default" w:ascii="Times New Roman" w:hAnsi="Times New Roman" w:eastAsia="宋体" w:cs="Times New Roman"/>
                <w:i w:val="0"/>
                <w:iCs w:val="0"/>
                <w:color w:val="000000"/>
                <w:kern w:val="0"/>
                <w:sz w:val="21"/>
                <w:szCs w:val="21"/>
                <w:highlight w:val="none"/>
                <w:u w:val="none"/>
                <w:lang w:val="en-US" w:eastAsia="zh-CN" w:bidi="ar"/>
              </w:rPr>
              <w:t>90</w:t>
            </w:r>
          </w:p>
        </w:tc>
      </w:tr>
      <w:tr w14:paraId="32E5E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87A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24</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9549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渝州路街道</w:t>
            </w:r>
          </w:p>
        </w:tc>
        <w:tc>
          <w:tcPr>
            <w:tcW w:w="2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694B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星环广场“星潮荟”集市</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461C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未来时光茶楼旁—京东数码旁</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8EFA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8:00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0BB6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22:00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5B69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文化展示、其他业态</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AFB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33</w:t>
            </w:r>
          </w:p>
        </w:tc>
      </w:tr>
      <w:tr w14:paraId="1B482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8F1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16B2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杨家坪街道</w:t>
            </w:r>
          </w:p>
        </w:tc>
        <w:tc>
          <w:tcPr>
            <w:tcW w:w="2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C720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农贸市场周边便民摊点</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E4C3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前进路53号</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3A74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6</w:t>
            </w:r>
            <w:r>
              <w:rPr>
                <w:rFonts w:hint="eastAsia" w:ascii="Times New Roman" w:hAnsi="Times New Roman" w:eastAsia="宋体"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00-11</w:t>
            </w:r>
            <w:r>
              <w:rPr>
                <w:rFonts w:hint="eastAsia" w:ascii="Times New Roman" w:hAnsi="Times New Roman" w:eastAsia="宋体"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B636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16</w:t>
            </w:r>
            <w:r>
              <w:rPr>
                <w:rFonts w:hint="eastAsia" w:ascii="Times New Roman" w:hAnsi="Times New Roman" w:eastAsia="宋体"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00-18</w:t>
            </w:r>
            <w:r>
              <w:rPr>
                <w:rFonts w:hint="eastAsia" w:ascii="Times New Roman" w:hAnsi="Times New Roman" w:eastAsia="宋体"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DEB0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便民服务类、餐饮食品类</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DE7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50</w:t>
            </w:r>
          </w:p>
        </w:tc>
      </w:tr>
      <w:tr w14:paraId="39FB9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9C8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26</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617B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杨家坪街道</w:t>
            </w:r>
          </w:p>
        </w:tc>
        <w:tc>
          <w:tcPr>
            <w:tcW w:w="2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5F1E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农贸市场周边便民摊点</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7711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九龙商业城旁（农贸市场水产区正对面）</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779F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7:00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3E6B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22:00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6FBC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便民服务类、餐饮食品类</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42B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r>
      <w:tr w14:paraId="6625F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4A1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27</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09D1C">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杨家坪街道</w:t>
            </w:r>
          </w:p>
        </w:tc>
        <w:tc>
          <w:tcPr>
            <w:tcW w:w="2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1D14B">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盛世华城便民摊点</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49F9B">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兴胜路55号</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7FAB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18:00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D7B6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22:00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FEFB7">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便民服务类、餐饮食品类</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E43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30</w:t>
            </w:r>
          </w:p>
        </w:tc>
      </w:tr>
      <w:tr w14:paraId="5AF34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A99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28</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DC7DD">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西彭镇</w:t>
            </w:r>
          </w:p>
        </w:tc>
        <w:tc>
          <w:tcPr>
            <w:tcW w:w="2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3F62A">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恒安便民服务摊区</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4F44F">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东大街—铝城西路</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51F4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18:30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173B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22:00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87E8E">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日用百货、餐饮食品</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15A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 w:bidi="ar"/>
              </w:rPr>
            </w:pPr>
            <w:r>
              <w:rPr>
                <w:rFonts w:hint="default" w:ascii="Times New Roman" w:hAnsi="Times New Roman" w:eastAsia="宋体" w:cs="Times New Roman"/>
                <w:i w:val="0"/>
                <w:iCs w:val="0"/>
                <w:color w:val="000000"/>
                <w:kern w:val="0"/>
                <w:sz w:val="21"/>
                <w:szCs w:val="21"/>
                <w:highlight w:val="none"/>
                <w:u w:val="none"/>
                <w:lang w:val="en-US" w:eastAsia="zh-CN" w:bidi="ar"/>
              </w:rPr>
              <w:t>84</w:t>
            </w:r>
          </w:p>
        </w:tc>
      </w:tr>
      <w:tr w14:paraId="0E19A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F71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29</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CD99C">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西彭镇</w:t>
            </w:r>
          </w:p>
        </w:tc>
        <w:tc>
          <w:tcPr>
            <w:tcW w:w="2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8EA22">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公租房便民服务摊区</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BF74F">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 xml:space="preserve">新城东路16号—新城东路144号 </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35F2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6:00</w:t>
            </w:r>
            <w:r>
              <w:rPr>
                <w:rFonts w:hint="default" w:ascii="Times New Roman" w:hAnsi="Times New Roman" w:eastAsia="宋体" w:cs="Times New Roman"/>
                <w:i w:val="0"/>
                <w:iCs w:val="0"/>
                <w:color w:val="000000"/>
                <w:kern w:val="0"/>
                <w:sz w:val="21"/>
                <w:szCs w:val="21"/>
                <w:highlight w:val="none"/>
                <w:u w:val="none"/>
                <w:lang w:val="en-US" w:eastAsia="zh-CN" w:bidi="ar"/>
              </w:rPr>
              <w:br w:type="textWrapping"/>
            </w:r>
            <w:r>
              <w:rPr>
                <w:rFonts w:hint="default" w:ascii="Times New Roman" w:hAnsi="Times New Roman" w:eastAsia="宋体" w:cs="Times New Roman"/>
                <w:i w:val="0"/>
                <w:iCs w:val="0"/>
                <w:color w:val="000000"/>
                <w:kern w:val="0"/>
                <w:sz w:val="21"/>
                <w:szCs w:val="21"/>
                <w:highlight w:val="none"/>
                <w:u w:val="none"/>
                <w:lang w:val="en-US" w:eastAsia="zh-CN" w:bidi="ar"/>
              </w:rPr>
              <w:t>8:30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21F7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17:30</w:t>
            </w:r>
            <w:r>
              <w:rPr>
                <w:rFonts w:hint="default" w:ascii="Times New Roman" w:hAnsi="Times New Roman" w:eastAsia="宋体" w:cs="Times New Roman"/>
                <w:i w:val="0"/>
                <w:iCs w:val="0"/>
                <w:color w:val="000000"/>
                <w:kern w:val="0"/>
                <w:sz w:val="21"/>
                <w:szCs w:val="21"/>
                <w:highlight w:val="none"/>
                <w:u w:val="none"/>
                <w:lang w:val="en-US" w:eastAsia="zh-CN" w:bidi="ar"/>
              </w:rPr>
              <w:br w:type="textWrapping"/>
            </w:r>
            <w:r>
              <w:rPr>
                <w:rFonts w:hint="default" w:ascii="Times New Roman" w:hAnsi="Times New Roman" w:eastAsia="宋体" w:cs="Times New Roman"/>
                <w:i w:val="0"/>
                <w:iCs w:val="0"/>
                <w:color w:val="000000"/>
                <w:kern w:val="0"/>
                <w:sz w:val="21"/>
                <w:szCs w:val="21"/>
                <w:highlight w:val="none"/>
                <w:u w:val="none"/>
                <w:lang w:val="en-US" w:eastAsia="zh-CN" w:bidi="ar"/>
              </w:rPr>
              <w:t>22:00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E5DFF">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餐饮食品、农副产品</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F32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 w:bidi="ar"/>
              </w:rPr>
            </w:pPr>
            <w:r>
              <w:rPr>
                <w:rFonts w:hint="default" w:ascii="Times New Roman" w:hAnsi="Times New Roman" w:eastAsia="宋体" w:cs="Times New Roman"/>
                <w:i w:val="0"/>
                <w:iCs w:val="0"/>
                <w:color w:val="000000"/>
                <w:kern w:val="0"/>
                <w:sz w:val="21"/>
                <w:szCs w:val="21"/>
                <w:highlight w:val="none"/>
                <w:u w:val="none"/>
                <w:lang w:val="en-US" w:eastAsia="zh-CN" w:bidi="ar"/>
              </w:rPr>
              <w:t>30</w:t>
            </w:r>
          </w:p>
        </w:tc>
      </w:tr>
      <w:tr w14:paraId="2EE36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F80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07324">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西彭镇</w:t>
            </w:r>
          </w:p>
        </w:tc>
        <w:tc>
          <w:tcPr>
            <w:tcW w:w="2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B09D2">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铝城时代步行街便民摊区</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1EF35">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铝城南路4-41号—铝城南路4-7号</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4A8A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18:30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9E53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22:00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B771C">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餐饮食品</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840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27</w:t>
            </w:r>
          </w:p>
        </w:tc>
      </w:tr>
      <w:tr w14:paraId="46BB4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7C9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31</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44D11">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西彭镇</w:t>
            </w:r>
          </w:p>
        </w:tc>
        <w:tc>
          <w:tcPr>
            <w:tcW w:w="2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81996">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皇冠假日便民摊区</w:t>
            </w:r>
          </w:p>
        </w:tc>
        <w:tc>
          <w:tcPr>
            <w:tcW w:w="3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FD828">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铝城北路14号—铝城北路16号</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2A9D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18:30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1E5D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22:00</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9165E">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餐饮食品</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DB4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 w:bidi="ar"/>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r>
    </w:tbl>
    <w:p w14:paraId="213FC63D">
      <w:pPr>
        <w:rPr>
          <w:rFonts w:hint="default" w:ascii="Times New Roman" w:hAnsi="Times New Roman" w:eastAsia="楷体" w:cs="Times New Roman"/>
          <w:b/>
          <w:bCs w:val="0"/>
          <w:color w:val="auto"/>
          <w:sz w:val="32"/>
          <w:szCs w:val="32"/>
          <w:highlight w:val="none"/>
          <w:lang w:eastAsia="zh-CN"/>
        </w:rPr>
        <w:sectPr>
          <w:footerReference r:id="rId7" w:type="default"/>
          <w:pgSz w:w="16838" w:h="11906" w:orient="landscape"/>
          <w:pgMar w:top="1531" w:right="2098" w:bottom="1531" w:left="1984" w:header="851" w:footer="992" w:gutter="0"/>
          <w:pgNumType w:fmt="decimal"/>
          <w:cols w:space="0" w:num="1"/>
          <w:rtlGutter w:val="0"/>
          <w:docGrid w:type="lines" w:linePitch="315" w:charSpace="0"/>
        </w:sectPr>
      </w:pPr>
      <w:r>
        <w:rPr>
          <w:rFonts w:hint="default" w:ascii="Times New Roman" w:hAnsi="Times New Roman" w:eastAsia="楷体" w:cs="Times New Roman"/>
          <w:b/>
          <w:bCs w:val="0"/>
          <w:color w:val="auto"/>
          <w:sz w:val="32"/>
          <w:szCs w:val="32"/>
          <w:highlight w:val="none"/>
          <w:lang w:eastAsia="zh-CN"/>
        </w:rPr>
        <w:br w:type="page"/>
      </w:r>
    </w:p>
    <w:p w14:paraId="44419BCD">
      <w:pPr>
        <w:rPr>
          <w:rFonts w:hint="default"/>
          <w:highlight w:val="none"/>
          <w:lang w:eastAsia="zh-CN"/>
        </w:rPr>
      </w:pPr>
    </w:p>
    <w:p w14:paraId="610D244F">
      <w:pPr>
        <w:jc w:val="center"/>
        <w:rPr>
          <w:rFonts w:hint="default" w:ascii="Times New Roman" w:hAnsi="Times New Roman" w:eastAsia="楷体" w:cs="Times New Roman"/>
          <w:b/>
          <w:bCs w:val="0"/>
          <w:color w:val="auto"/>
          <w:sz w:val="32"/>
          <w:szCs w:val="32"/>
          <w:highlight w:val="none"/>
          <w:lang w:eastAsia="zh-CN"/>
        </w:rPr>
      </w:pPr>
      <w:r>
        <w:rPr>
          <w:rFonts w:hint="default" w:ascii="Times New Roman" w:hAnsi="Times New Roman" w:eastAsia="楷体" w:cs="Times New Roman"/>
          <w:b/>
          <w:bCs w:val="0"/>
          <w:color w:val="auto"/>
          <w:sz w:val="32"/>
          <w:szCs w:val="32"/>
          <w:highlight w:val="none"/>
          <w:lang w:eastAsia="zh-CN"/>
        </w:rPr>
        <w:t>表</w:t>
      </w:r>
      <w:r>
        <w:rPr>
          <w:rFonts w:hint="default" w:ascii="Times New Roman" w:hAnsi="Times New Roman" w:eastAsia="楷体" w:cs="Times New Roman"/>
          <w:b/>
          <w:bCs w:val="0"/>
          <w:color w:val="auto"/>
          <w:sz w:val="32"/>
          <w:szCs w:val="32"/>
          <w:highlight w:val="none"/>
          <w:lang w:val="en-US" w:eastAsia="zh-CN"/>
        </w:rPr>
        <w:t>3节庆（展会）临时经营点汇总</w:t>
      </w:r>
      <w:r>
        <w:rPr>
          <w:rFonts w:hint="default" w:ascii="Times New Roman" w:hAnsi="Times New Roman" w:eastAsia="楷体" w:cs="Times New Roman"/>
          <w:b/>
          <w:bCs w:val="0"/>
          <w:color w:val="auto"/>
          <w:sz w:val="32"/>
          <w:szCs w:val="32"/>
          <w:highlight w:val="none"/>
          <w:lang w:eastAsia="zh-CN"/>
        </w:rPr>
        <w:t>表</w:t>
      </w:r>
    </w:p>
    <w:tbl>
      <w:tblPr>
        <w:tblStyle w:val="12"/>
        <w:tblW w:w="141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924"/>
        <w:gridCol w:w="1622"/>
        <w:gridCol w:w="2466"/>
        <w:gridCol w:w="3893"/>
        <w:gridCol w:w="1129"/>
        <w:gridCol w:w="2550"/>
        <w:gridCol w:w="1589"/>
      </w:tblGrid>
      <w:tr w14:paraId="1828F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924" w:type="dxa"/>
            <w:vMerge w:val="restart"/>
            <w:tcBorders>
              <w:tl2br w:val="nil"/>
              <w:tr2bl w:val="nil"/>
            </w:tcBorders>
            <w:shd w:val="clear" w:color="auto" w:fill="auto"/>
            <w:vAlign w:val="center"/>
          </w:tcPr>
          <w:p w14:paraId="15E9058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黑体_GBK" w:cs="Times New Roman"/>
                <w:i w:val="0"/>
                <w:iCs w:val="0"/>
                <w:color w:val="auto"/>
                <w:kern w:val="0"/>
                <w:sz w:val="21"/>
                <w:szCs w:val="21"/>
                <w:highlight w:val="none"/>
                <w:u w:val="none"/>
                <w:lang w:val="en-US" w:eastAsia="zh-CN" w:bidi="ar"/>
              </w:rPr>
            </w:pPr>
            <w:r>
              <w:rPr>
                <w:rFonts w:hint="default" w:ascii="Times New Roman" w:hAnsi="Times New Roman" w:eastAsia="方正黑体_GBK" w:cs="Times New Roman"/>
                <w:i w:val="0"/>
                <w:iCs w:val="0"/>
                <w:color w:val="auto"/>
                <w:kern w:val="0"/>
                <w:sz w:val="21"/>
                <w:szCs w:val="21"/>
                <w:highlight w:val="none"/>
                <w:u w:val="none"/>
                <w:lang w:val="en-US" w:eastAsia="zh-CN" w:bidi="ar"/>
              </w:rPr>
              <w:t>序号</w:t>
            </w:r>
          </w:p>
        </w:tc>
        <w:tc>
          <w:tcPr>
            <w:tcW w:w="1622" w:type="dxa"/>
            <w:vMerge w:val="restart"/>
            <w:tcBorders>
              <w:tl2br w:val="nil"/>
              <w:tr2bl w:val="nil"/>
            </w:tcBorders>
            <w:shd w:val="clear" w:color="auto" w:fill="auto"/>
            <w:vAlign w:val="center"/>
          </w:tcPr>
          <w:p w14:paraId="5897E3C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黑体_GBK" w:cs="Times New Roman"/>
                <w:i w:val="0"/>
                <w:iCs w:val="0"/>
                <w:color w:val="auto"/>
                <w:kern w:val="0"/>
                <w:sz w:val="21"/>
                <w:szCs w:val="21"/>
                <w:highlight w:val="none"/>
                <w:u w:val="none"/>
                <w:lang w:val="en-US" w:eastAsia="zh-CN" w:bidi="ar"/>
              </w:rPr>
            </w:pPr>
            <w:r>
              <w:rPr>
                <w:rFonts w:hint="default" w:ascii="Times New Roman" w:hAnsi="Times New Roman" w:eastAsia="方正黑体_GBK" w:cs="Times New Roman"/>
                <w:i w:val="0"/>
                <w:iCs w:val="0"/>
                <w:color w:val="auto"/>
                <w:kern w:val="0"/>
                <w:sz w:val="21"/>
                <w:szCs w:val="21"/>
                <w:highlight w:val="none"/>
                <w:u w:val="none"/>
                <w:lang w:val="en-US" w:eastAsia="zh-CN" w:bidi="ar"/>
              </w:rPr>
              <w:t>所属街道</w:t>
            </w:r>
          </w:p>
        </w:tc>
        <w:tc>
          <w:tcPr>
            <w:tcW w:w="2466" w:type="dxa"/>
            <w:vMerge w:val="restart"/>
            <w:tcBorders>
              <w:tl2br w:val="nil"/>
              <w:tr2bl w:val="nil"/>
            </w:tcBorders>
            <w:shd w:val="clear" w:color="auto" w:fill="auto"/>
            <w:vAlign w:val="center"/>
          </w:tcPr>
          <w:p w14:paraId="4709A34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黑体_GBK" w:cs="Times New Roman"/>
                <w:i w:val="0"/>
                <w:iCs w:val="0"/>
                <w:color w:val="auto"/>
                <w:kern w:val="0"/>
                <w:sz w:val="21"/>
                <w:szCs w:val="21"/>
                <w:highlight w:val="none"/>
                <w:u w:val="none"/>
                <w:lang w:val="en-US" w:eastAsia="zh-CN" w:bidi="ar"/>
              </w:rPr>
            </w:pPr>
            <w:r>
              <w:rPr>
                <w:rFonts w:hint="default" w:ascii="Times New Roman" w:hAnsi="Times New Roman" w:eastAsia="方正黑体_GBK" w:cs="Times New Roman"/>
                <w:i w:val="0"/>
                <w:iCs w:val="0"/>
                <w:color w:val="auto"/>
                <w:kern w:val="0"/>
                <w:sz w:val="21"/>
                <w:szCs w:val="21"/>
                <w:highlight w:val="none"/>
                <w:u w:val="none"/>
                <w:lang w:val="en-US" w:eastAsia="zh-CN" w:bidi="ar"/>
              </w:rPr>
              <w:t>经营区域名称</w:t>
            </w:r>
          </w:p>
        </w:tc>
        <w:tc>
          <w:tcPr>
            <w:tcW w:w="5022" w:type="dxa"/>
            <w:gridSpan w:val="2"/>
            <w:tcBorders>
              <w:tl2br w:val="nil"/>
              <w:tr2bl w:val="nil"/>
            </w:tcBorders>
            <w:shd w:val="clear" w:color="auto" w:fill="auto"/>
            <w:vAlign w:val="center"/>
          </w:tcPr>
          <w:p w14:paraId="74E07AD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黑体_GBK" w:cs="Times New Roman"/>
                <w:i w:val="0"/>
                <w:iCs w:val="0"/>
                <w:color w:val="auto"/>
                <w:kern w:val="0"/>
                <w:sz w:val="21"/>
                <w:szCs w:val="21"/>
                <w:highlight w:val="none"/>
                <w:u w:val="none"/>
                <w:lang w:val="en-US" w:eastAsia="zh-CN" w:bidi="ar"/>
              </w:rPr>
            </w:pPr>
            <w:r>
              <w:rPr>
                <w:rFonts w:hint="default" w:ascii="Times New Roman" w:hAnsi="Times New Roman" w:eastAsia="方正黑体_GBK" w:cs="Times New Roman"/>
                <w:i w:val="0"/>
                <w:iCs w:val="0"/>
                <w:color w:val="auto"/>
                <w:kern w:val="0"/>
                <w:sz w:val="21"/>
                <w:szCs w:val="21"/>
                <w:highlight w:val="none"/>
                <w:u w:val="none"/>
                <w:lang w:val="en-US" w:eastAsia="zh-CN" w:bidi="ar"/>
              </w:rPr>
              <w:t>设置区域</w:t>
            </w:r>
          </w:p>
        </w:tc>
        <w:tc>
          <w:tcPr>
            <w:tcW w:w="2550" w:type="dxa"/>
            <w:vMerge w:val="restart"/>
            <w:tcBorders>
              <w:tl2br w:val="nil"/>
              <w:tr2bl w:val="nil"/>
            </w:tcBorders>
            <w:shd w:val="clear" w:color="auto" w:fill="auto"/>
            <w:vAlign w:val="center"/>
          </w:tcPr>
          <w:p w14:paraId="4A661B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黑体_GBK" w:cs="Times New Roman"/>
                <w:i w:val="0"/>
                <w:iCs w:val="0"/>
                <w:color w:val="auto"/>
                <w:kern w:val="0"/>
                <w:sz w:val="21"/>
                <w:szCs w:val="21"/>
                <w:highlight w:val="none"/>
                <w:u w:val="none"/>
                <w:lang w:val="en-US" w:eastAsia="zh-CN" w:bidi="ar"/>
              </w:rPr>
            </w:pPr>
            <w:r>
              <w:rPr>
                <w:rFonts w:hint="default" w:ascii="Times New Roman" w:hAnsi="Times New Roman" w:eastAsia="方正黑体_GBK" w:cs="Times New Roman"/>
                <w:i w:val="0"/>
                <w:iCs w:val="0"/>
                <w:color w:val="auto"/>
                <w:kern w:val="0"/>
                <w:sz w:val="21"/>
                <w:szCs w:val="21"/>
                <w:highlight w:val="none"/>
                <w:u w:val="none"/>
                <w:lang w:val="en-US" w:eastAsia="zh-CN" w:bidi="ar"/>
              </w:rPr>
              <w:t>经营业态</w:t>
            </w:r>
          </w:p>
        </w:tc>
        <w:tc>
          <w:tcPr>
            <w:tcW w:w="1589" w:type="dxa"/>
            <w:vMerge w:val="restart"/>
            <w:tcBorders>
              <w:tl2br w:val="nil"/>
              <w:tr2bl w:val="nil"/>
            </w:tcBorders>
            <w:shd w:val="clear" w:color="auto" w:fill="auto"/>
            <w:vAlign w:val="center"/>
          </w:tcPr>
          <w:p w14:paraId="4BA3E3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黑体_GBK" w:cs="Times New Roman"/>
                <w:i w:val="0"/>
                <w:iCs w:val="0"/>
                <w:color w:val="auto"/>
                <w:kern w:val="0"/>
                <w:sz w:val="21"/>
                <w:szCs w:val="21"/>
                <w:highlight w:val="none"/>
                <w:u w:val="none"/>
                <w:lang w:val="en-US" w:eastAsia="zh-CN" w:bidi="ar"/>
              </w:rPr>
            </w:pPr>
            <w:r>
              <w:rPr>
                <w:rFonts w:hint="default" w:ascii="Times New Roman" w:hAnsi="Times New Roman" w:eastAsia="方正黑体_GBK" w:cs="Times New Roman"/>
                <w:i w:val="0"/>
                <w:iCs w:val="0"/>
                <w:color w:val="auto"/>
                <w:kern w:val="0"/>
                <w:sz w:val="21"/>
                <w:szCs w:val="21"/>
                <w:highlight w:val="none"/>
                <w:u w:val="none"/>
                <w:lang w:val="en-US" w:eastAsia="zh-CN" w:bidi="ar"/>
              </w:rPr>
              <w:t>摊位数</w:t>
            </w:r>
          </w:p>
        </w:tc>
      </w:tr>
      <w:tr w14:paraId="49F8C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924" w:type="dxa"/>
            <w:vMerge w:val="continue"/>
            <w:tcBorders>
              <w:tl2br w:val="nil"/>
              <w:tr2bl w:val="nil"/>
            </w:tcBorders>
            <w:shd w:val="clear" w:color="auto" w:fill="auto"/>
            <w:vAlign w:val="center"/>
          </w:tcPr>
          <w:p w14:paraId="24FC0A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p>
        </w:tc>
        <w:tc>
          <w:tcPr>
            <w:tcW w:w="1622" w:type="dxa"/>
            <w:vMerge w:val="continue"/>
            <w:tcBorders>
              <w:tl2br w:val="nil"/>
              <w:tr2bl w:val="nil"/>
            </w:tcBorders>
            <w:shd w:val="clear" w:color="auto" w:fill="auto"/>
            <w:vAlign w:val="center"/>
          </w:tcPr>
          <w:p w14:paraId="49F0F40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p>
        </w:tc>
        <w:tc>
          <w:tcPr>
            <w:tcW w:w="2466" w:type="dxa"/>
            <w:vMerge w:val="continue"/>
            <w:tcBorders>
              <w:tl2br w:val="nil"/>
              <w:tr2bl w:val="nil"/>
            </w:tcBorders>
            <w:shd w:val="clear" w:color="auto" w:fill="auto"/>
            <w:vAlign w:val="center"/>
          </w:tcPr>
          <w:p w14:paraId="4167AC2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p>
        </w:tc>
        <w:tc>
          <w:tcPr>
            <w:tcW w:w="3893" w:type="dxa"/>
            <w:tcBorders>
              <w:tl2br w:val="nil"/>
              <w:tr2bl w:val="nil"/>
            </w:tcBorders>
            <w:shd w:val="clear" w:color="auto" w:fill="auto"/>
            <w:vAlign w:val="center"/>
          </w:tcPr>
          <w:p w14:paraId="2AC3A0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黑体_GBK" w:cs="Times New Roman"/>
                <w:i w:val="0"/>
                <w:iCs w:val="0"/>
                <w:color w:val="auto"/>
                <w:kern w:val="0"/>
                <w:sz w:val="21"/>
                <w:szCs w:val="21"/>
                <w:highlight w:val="none"/>
                <w:u w:val="none"/>
                <w:lang w:val="en-US" w:eastAsia="zh" w:bidi="ar"/>
                <w:woUserID w:val="3"/>
              </w:rPr>
            </w:pPr>
            <w:r>
              <w:rPr>
                <w:rFonts w:hint="default" w:ascii="Times New Roman" w:hAnsi="Times New Roman" w:eastAsia="方正黑体_GBK" w:cs="Times New Roman"/>
                <w:i w:val="0"/>
                <w:iCs w:val="0"/>
                <w:color w:val="auto"/>
                <w:kern w:val="0"/>
                <w:sz w:val="21"/>
                <w:szCs w:val="21"/>
                <w:highlight w:val="none"/>
                <w:u w:val="none"/>
                <w:lang w:val="en-US" w:eastAsia="zh" w:bidi="ar"/>
                <w:woUserID w:val="3"/>
              </w:rPr>
              <w:t>位置</w:t>
            </w:r>
          </w:p>
        </w:tc>
        <w:tc>
          <w:tcPr>
            <w:tcW w:w="1129" w:type="dxa"/>
            <w:tcBorders>
              <w:tl2br w:val="nil"/>
              <w:tr2bl w:val="nil"/>
            </w:tcBorders>
            <w:shd w:val="clear" w:color="auto" w:fill="auto"/>
            <w:vAlign w:val="center"/>
          </w:tcPr>
          <w:p w14:paraId="6EF758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黑体_GBK" w:cs="Times New Roman"/>
                <w:i w:val="0"/>
                <w:iCs w:val="0"/>
                <w:color w:val="auto"/>
                <w:kern w:val="0"/>
                <w:sz w:val="21"/>
                <w:szCs w:val="21"/>
                <w:highlight w:val="none"/>
                <w:u w:val="none"/>
                <w:lang w:val="en-US" w:eastAsia="zh-CN" w:bidi="ar"/>
              </w:rPr>
            </w:pPr>
            <w:r>
              <w:rPr>
                <w:rFonts w:hint="default" w:ascii="Times New Roman" w:hAnsi="Times New Roman" w:eastAsia="方正黑体_GBK" w:cs="Times New Roman"/>
                <w:i w:val="0"/>
                <w:iCs w:val="0"/>
                <w:color w:val="auto"/>
                <w:kern w:val="0"/>
                <w:sz w:val="21"/>
                <w:szCs w:val="21"/>
                <w:highlight w:val="none"/>
                <w:u w:val="none"/>
                <w:lang w:val="en-US" w:eastAsia="zh-CN" w:bidi="ar"/>
              </w:rPr>
              <w:t>长度（米）</w:t>
            </w:r>
          </w:p>
        </w:tc>
        <w:tc>
          <w:tcPr>
            <w:tcW w:w="2550" w:type="dxa"/>
            <w:vMerge w:val="continue"/>
            <w:tcBorders>
              <w:tl2br w:val="nil"/>
              <w:tr2bl w:val="nil"/>
            </w:tcBorders>
            <w:shd w:val="clear" w:color="auto" w:fill="auto"/>
            <w:vAlign w:val="center"/>
          </w:tcPr>
          <w:p w14:paraId="7522A3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p>
        </w:tc>
        <w:tc>
          <w:tcPr>
            <w:tcW w:w="1589" w:type="dxa"/>
            <w:vMerge w:val="continue"/>
            <w:tcBorders>
              <w:tl2br w:val="nil"/>
              <w:tr2bl w:val="nil"/>
            </w:tcBorders>
            <w:shd w:val="clear" w:color="auto" w:fill="auto"/>
            <w:vAlign w:val="center"/>
          </w:tcPr>
          <w:p w14:paraId="4373419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p>
        </w:tc>
      </w:tr>
      <w:tr w14:paraId="3A250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924" w:type="dxa"/>
            <w:tcBorders>
              <w:tl2br w:val="nil"/>
              <w:tr2bl w:val="nil"/>
            </w:tcBorders>
            <w:shd w:val="clear" w:color="auto" w:fill="auto"/>
            <w:vAlign w:val="center"/>
          </w:tcPr>
          <w:p w14:paraId="40B31185">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622" w:type="dxa"/>
            <w:tcBorders>
              <w:tl2br w:val="nil"/>
              <w:tr2bl w:val="nil"/>
            </w:tcBorders>
            <w:shd w:val="clear" w:color="auto" w:fill="auto"/>
            <w:vAlign w:val="center"/>
          </w:tcPr>
          <w:p w14:paraId="700D0B90">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黄桷坪街道</w:t>
            </w:r>
          </w:p>
        </w:tc>
        <w:tc>
          <w:tcPr>
            <w:tcW w:w="2466" w:type="dxa"/>
            <w:tcBorders>
              <w:tl2br w:val="nil"/>
              <w:tr2bl w:val="nil"/>
            </w:tcBorders>
            <w:shd w:val="clear" w:color="auto" w:fill="auto"/>
            <w:vAlign w:val="center"/>
          </w:tcPr>
          <w:p w14:paraId="450FF05F">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黄正街重客隆集市</w:t>
            </w:r>
          </w:p>
        </w:tc>
        <w:tc>
          <w:tcPr>
            <w:tcW w:w="3893" w:type="dxa"/>
            <w:tcBorders>
              <w:tl2br w:val="nil"/>
              <w:tr2bl w:val="nil"/>
            </w:tcBorders>
            <w:shd w:val="clear" w:color="auto" w:fill="auto"/>
            <w:vAlign w:val="center"/>
          </w:tcPr>
          <w:p w14:paraId="4DABDDED">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新建路3号12号—新建路2号附1号</w:t>
            </w:r>
          </w:p>
        </w:tc>
        <w:tc>
          <w:tcPr>
            <w:tcW w:w="1129" w:type="dxa"/>
            <w:tcBorders>
              <w:tl2br w:val="nil"/>
              <w:tr2bl w:val="nil"/>
            </w:tcBorders>
            <w:shd w:val="clear" w:color="auto" w:fill="auto"/>
            <w:vAlign w:val="center"/>
          </w:tcPr>
          <w:p w14:paraId="234EF67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highlight w:val="none"/>
                <w:u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50</w:t>
            </w:r>
          </w:p>
        </w:tc>
        <w:tc>
          <w:tcPr>
            <w:tcW w:w="2550" w:type="dxa"/>
            <w:tcBorders>
              <w:tl2br w:val="nil"/>
              <w:tr2bl w:val="nil"/>
            </w:tcBorders>
            <w:shd w:val="clear" w:color="auto" w:fill="auto"/>
            <w:vAlign w:val="center"/>
          </w:tcPr>
          <w:p w14:paraId="04356710">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食品百货、农副特产、文创产品</w:t>
            </w:r>
          </w:p>
        </w:tc>
        <w:tc>
          <w:tcPr>
            <w:tcW w:w="1589" w:type="dxa"/>
            <w:tcBorders>
              <w:tl2br w:val="nil"/>
              <w:tr2bl w:val="nil"/>
            </w:tcBorders>
            <w:shd w:val="clear" w:color="auto" w:fill="auto"/>
            <w:vAlign w:val="center"/>
          </w:tcPr>
          <w:p w14:paraId="2EECA54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highlight w:val="none"/>
                <w:u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32</w:t>
            </w:r>
          </w:p>
        </w:tc>
      </w:tr>
      <w:tr w14:paraId="73C56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24" w:type="dxa"/>
            <w:tcBorders>
              <w:tl2br w:val="nil"/>
              <w:tr2bl w:val="nil"/>
            </w:tcBorders>
            <w:shd w:val="clear" w:color="auto" w:fill="auto"/>
            <w:vAlign w:val="center"/>
          </w:tcPr>
          <w:p w14:paraId="5BD30788">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622" w:type="dxa"/>
            <w:tcBorders>
              <w:tl2br w:val="nil"/>
              <w:tr2bl w:val="nil"/>
            </w:tcBorders>
            <w:shd w:val="clear" w:color="auto" w:fill="auto"/>
            <w:vAlign w:val="center"/>
          </w:tcPr>
          <w:p w14:paraId="031B5D19">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石桥铺街道</w:t>
            </w:r>
          </w:p>
        </w:tc>
        <w:tc>
          <w:tcPr>
            <w:tcW w:w="2466" w:type="dxa"/>
            <w:tcBorders>
              <w:tl2br w:val="nil"/>
              <w:tr2bl w:val="nil"/>
            </w:tcBorders>
            <w:shd w:val="clear" w:color="auto" w:fill="auto"/>
            <w:vAlign w:val="center"/>
          </w:tcPr>
          <w:p w14:paraId="4ED57C6A">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石桥铺商圈广场临时占道经营点</w:t>
            </w:r>
          </w:p>
        </w:tc>
        <w:tc>
          <w:tcPr>
            <w:tcW w:w="3893" w:type="dxa"/>
            <w:tcBorders>
              <w:tl2br w:val="nil"/>
              <w:tr2bl w:val="nil"/>
            </w:tcBorders>
            <w:shd w:val="clear" w:color="auto" w:fill="auto"/>
            <w:vAlign w:val="center"/>
          </w:tcPr>
          <w:p w14:paraId="0EAE9C22">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石桥铺商圈</w:t>
            </w:r>
          </w:p>
        </w:tc>
        <w:tc>
          <w:tcPr>
            <w:tcW w:w="1129" w:type="dxa"/>
            <w:tcBorders>
              <w:tl2br w:val="nil"/>
              <w:tr2bl w:val="nil"/>
            </w:tcBorders>
            <w:shd w:val="clear" w:color="auto" w:fill="auto"/>
            <w:vAlign w:val="center"/>
          </w:tcPr>
          <w:p w14:paraId="65CBF2E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highlight w:val="none"/>
                <w:u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c>
          <w:tcPr>
            <w:tcW w:w="2550" w:type="dxa"/>
            <w:tcBorders>
              <w:tl2br w:val="nil"/>
              <w:tr2bl w:val="nil"/>
            </w:tcBorders>
            <w:shd w:val="clear" w:color="auto" w:fill="auto"/>
            <w:vAlign w:val="center"/>
          </w:tcPr>
          <w:p w14:paraId="14BFB09C">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default" w:ascii="仿宋" w:hAnsi="仿宋" w:eastAsia="仿宋" w:cs="仿宋"/>
                <w:i w:val="0"/>
                <w:iCs w:val="0"/>
                <w:color w:val="000000"/>
                <w:kern w:val="0"/>
                <w:sz w:val="21"/>
                <w:szCs w:val="21"/>
                <w:highlight w:val="none"/>
                <w:u w:val="none"/>
                <w:lang w:val="en-US" w:eastAsia="zh-CN" w:bidi="ar"/>
              </w:rPr>
              <w:t>其他业态</w:t>
            </w:r>
          </w:p>
        </w:tc>
        <w:tc>
          <w:tcPr>
            <w:tcW w:w="1589" w:type="dxa"/>
            <w:tcBorders>
              <w:tl2br w:val="nil"/>
              <w:tr2bl w:val="nil"/>
            </w:tcBorders>
            <w:shd w:val="clear" w:color="auto" w:fill="auto"/>
            <w:vAlign w:val="center"/>
          </w:tcPr>
          <w:p w14:paraId="10A16A9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highlight w:val="none"/>
                <w:u w:val="none"/>
                <w:lang w:val="en-US" w:eastAsia="zh" w:bidi="ar"/>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r>
      <w:tr w14:paraId="136CB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24" w:type="dxa"/>
            <w:tcBorders>
              <w:tl2br w:val="nil"/>
              <w:tr2bl w:val="nil"/>
            </w:tcBorders>
            <w:shd w:val="clear" w:color="auto" w:fill="auto"/>
            <w:vAlign w:val="center"/>
          </w:tcPr>
          <w:p w14:paraId="1BB78569">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622" w:type="dxa"/>
            <w:tcBorders>
              <w:tl2br w:val="nil"/>
              <w:tr2bl w:val="nil"/>
            </w:tcBorders>
            <w:shd w:val="clear" w:color="auto" w:fill="auto"/>
            <w:vAlign w:val="center"/>
          </w:tcPr>
          <w:p w14:paraId="318744D1">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杨家坪街道</w:t>
            </w:r>
          </w:p>
        </w:tc>
        <w:tc>
          <w:tcPr>
            <w:tcW w:w="2466" w:type="dxa"/>
            <w:tcBorders>
              <w:tl2br w:val="nil"/>
              <w:tr2bl w:val="nil"/>
            </w:tcBorders>
            <w:shd w:val="clear" w:color="auto" w:fill="auto"/>
            <w:vAlign w:val="center"/>
          </w:tcPr>
          <w:p w14:paraId="2085EDB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杨家坪商圈临时占道经营点</w:t>
            </w:r>
          </w:p>
        </w:tc>
        <w:tc>
          <w:tcPr>
            <w:tcW w:w="3893" w:type="dxa"/>
            <w:tcBorders>
              <w:tl2br w:val="nil"/>
              <w:tr2bl w:val="nil"/>
            </w:tcBorders>
            <w:shd w:val="clear" w:color="auto" w:fill="auto"/>
            <w:vAlign w:val="center"/>
          </w:tcPr>
          <w:p w14:paraId="541BB5B0">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杨家坪商圈</w:t>
            </w:r>
          </w:p>
        </w:tc>
        <w:tc>
          <w:tcPr>
            <w:tcW w:w="1129" w:type="dxa"/>
            <w:tcBorders>
              <w:tl2br w:val="nil"/>
              <w:tr2bl w:val="nil"/>
            </w:tcBorders>
            <w:shd w:val="clear" w:color="auto" w:fill="auto"/>
            <w:vAlign w:val="center"/>
          </w:tcPr>
          <w:p w14:paraId="3702513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highlight w:val="none"/>
                <w:u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c>
          <w:tcPr>
            <w:tcW w:w="2550" w:type="dxa"/>
            <w:tcBorders>
              <w:tl2br w:val="nil"/>
              <w:tr2bl w:val="nil"/>
            </w:tcBorders>
            <w:shd w:val="clear" w:color="auto" w:fill="auto"/>
            <w:vAlign w:val="center"/>
          </w:tcPr>
          <w:p w14:paraId="4420F743">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default" w:ascii="仿宋" w:hAnsi="仿宋" w:eastAsia="仿宋" w:cs="仿宋"/>
                <w:i w:val="0"/>
                <w:iCs w:val="0"/>
                <w:color w:val="000000"/>
                <w:kern w:val="0"/>
                <w:sz w:val="21"/>
                <w:szCs w:val="21"/>
                <w:highlight w:val="none"/>
                <w:u w:val="none"/>
                <w:lang w:val="en-US" w:eastAsia="zh-CN" w:bidi="ar"/>
              </w:rPr>
              <w:t>餐饮食品、文化展示</w:t>
            </w:r>
          </w:p>
        </w:tc>
        <w:tc>
          <w:tcPr>
            <w:tcW w:w="1589" w:type="dxa"/>
            <w:tcBorders>
              <w:tl2br w:val="nil"/>
              <w:tr2bl w:val="nil"/>
            </w:tcBorders>
            <w:shd w:val="clear" w:color="auto" w:fill="auto"/>
            <w:vAlign w:val="center"/>
          </w:tcPr>
          <w:p w14:paraId="2D737E8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highlight w:val="none"/>
                <w:u w:val="none"/>
                <w:lang w:val="en-US" w:eastAsia="zh" w:bidi="ar"/>
              </w:rPr>
            </w:pPr>
            <w:r>
              <w:rPr>
                <w:rFonts w:hint="default" w:ascii="Times New Roman" w:hAnsi="Times New Roman" w:eastAsia="宋体" w:cs="Times New Roman"/>
                <w:i w:val="0"/>
                <w:iCs w:val="0"/>
                <w:color w:val="000000"/>
                <w:kern w:val="0"/>
                <w:sz w:val="22"/>
                <w:szCs w:val="22"/>
                <w:highlight w:val="none"/>
                <w:u w:val="none"/>
                <w:lang w:val="en-US" w:eastAsia="zh-CN" w:bidi="ar"/>
              </w:rPr>
              <w:t>40</w:t>
            </w:r>
          </w:p>
        </w:tc>
      </w:tr>
      <w:tr w14:paraId="32C6F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24" w:type="dxa"/>
            <w:tcBorders>
              <w:tl2br w:val="nil"/>
              <w:tr2bl w:val="nil"/>
            </w:tcBorders>
            <w:shd w:val="clear" w:color="auto" w:fill="auto"/>
            <w:vAlign w:val="center"/>
          </w:tcPr>
          <w:p w14:paraId="03AA3529">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622" w:type="dxa"/>
            <w:tcBorders>
              <w:tl2br w:val="nil"/>
              <w:tr2bl w:val="nil"/>
            </w:tcBorders>
            <w:shd w:val="clear" w:color="auto" w:fill="auto"/>
            <w:vAlign w:val="center"/>
          </w:tcPr>
          <w:p w14:paraId="5D3220C3">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中梁山街道</w:t>
            </w:r>
          </w:p>
        </w:tc>
        <w:tc>
          <w:tcPr>
            <w:tcW w:w="2466" w:type="dxa"/>
            <w:tcBorders>
              <w:tl2br w:val="nil"/>
              <w:tr2bl w:val="nil"/>
            </w:tcBorders>
            <w:shd w:val="clear" w:color="auto" w:fill="auto"/>
            <w:vAlign w:val="center"/>
          </w:tcPr>
          <w:p w14:paraId="2BB96693">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玉清寺临时占道经营点</w:t>
            </w:r>
          </w:p>
        </w:tc>
        <w:tc>
          <w:tcPr>
            <w:tcW w:w="3893" w:type="dxa"/>
            <w:tcBorders>
              <w:tl2br w:val="nil"/>
              <w:tr2bl w:val="nil"/>
            </w:tcBorders>
            <w:shd w:val="clear" w:color="auto" w:fill="auto"/>
            <w:vAlign w:val="center"/>
          </w:tcPr>
          <w:p w14:paraId="70882589">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 w:bidi="ar"/>
              </w:rPr>
            </w:pPr>
            <w:r>
              <w:rPr>
                <w:rFonts w:hint="eastAsia" w:ascii="仿宋" w:hAnsi="仿宋" w:eastAsia="仿宋" w:cs="仿宋"/>
                <w:i w:val="0"/>
                <w:iCs w:val="0"/>
                <w:color w:val="000000"/>
                <w:kern w:val="0"/>
                <w:sz w:val="21"/>
                <w:szCs w:val="21"/>
                <w:highlight w:val="none"/>
                <w:u w:val="none"/>
                <w:lang w:val="en-US" w:eastAsia="zh-CN" w:bidi="ar"/>
              </w:rPr>
              <w:t>华玉路奥园悦府小区外</w:t>
            </w:r>
          </w:p>
        </w:tc>
        <w:tc>
          <w:tcPr>
            <w:tcW w:w="1129" w:type="dxa"/>
            <w:tcBorders>
              <w:tl2br w:val="nil"/>
              <w:tr2bl w:val="nil"/>
            </w:tcBorders>
            <w:shd w:val="clear" w:color="auto" w:fill="auto"/>
            <w:vAlign w:val="center"/>
          </w:tcPr>
          <w:p w14:paraId="64C02F4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highlight w:val="none"/>
                <w:u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300</w:t>
            </w:r>
          </w:p>
        </w:tc>
        <w:tc>
          <w:tcPr>
            <w:tcW w:w="2550" w:type="dxa"/>
            <w:tcBorders>
              <w:tl2br w:val="nil"/>
              <w:tr2bl w:val="nil"/>
            </w:tcBorders>
            <w:shd w:val="clear" w:color="auto" w:fill="auto"/>
            <w:vAlign w:val="center"/>
          </w:tcPr>
          <w:p w14:paraId="7C2DDAF0">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default" w:ascii="仿宋" w:hAnsi="仿宋" w:eastAsia="仿宋" w:cs="仿宋"/>
                <w:i w:val="0"/>
                <w:iCs w:val="0"/>
                <w:color w:val="000000"/>
                <w:kern w:val="0"/>
                <w:sz w:val="21"/>
                <w:szCs w:val="21"/>
                <w:highlight w:val="none"/>
                <w:u w:val="none"/>
                <w:lang w:val="en-US" w:eastAsia="zh-CN" w:bidi="ar"/>
              </w:rPr>
              <w:t>便民服务</w:t>
            </w:r>
          </w:p>
        </w:tc>
        <w:tc>
          <w:tcPr>
            <w:tcW w:w="1589" w:type="dxa"/>
            <w:tcBorders>
              <w:tl2br w:val="nil"/>
              <w:tr2bl w:val="nil"/>
            </w:tcBorders>
            <w:shd w:val="clear" w:color="auto" w:fill="auto"/>
            <w:vAlign w:val="center"/>
          </w:tcPr>
          <w:p w14:paraId="7CC2FD6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highlight w:val="none"/>
                <w:u w:val="none"/>
                <w:lang w:val="en-US" w:eastAsia="zh" w:bidi="ar"/>
              </w:rPr>
            </w:pPr>
            <w:r>
              <w:rPr>
                <w:rFonts w:hint="default" w:ascii="Times New Roman" w:hAnsi="Times New Roman" w:eastAsia="宋体" w:cs="Times New Roman"/>
                <w:i w:val="0"/>
                <w:iCs w:val="0"/>
                <w:color w:val="000000"/>
                <w:kern w:val="0"/>
                <w:sz w:val="22"/>
                <w:szCs w:val="22"/>
                <w:highlight w:val="none"/>
                <w:u w:val="none"/>
                <w:lang w:val="en-US" w:eastAsia="zh-CN" w:bidi="ar"/>
              </w:rPr>
              <w:t>50</w:t>
            </w:r>
          </w:p>
        </w:tc>
      </w:tr>
      <w:tr w14:paraId="1E947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24" w:type="dxa"/>
            <w:tcBorders>
              <w:tl2br w:val="nil"/>
              <w:tr2bl w:val="nil"/>
            </w:tcBorders>
            <w:shd w:val="clear" w:color="auto" w:fill="auto"/>
            <w:vAlign w:val="center"/>
          </w:tcPr>
          <w:p w14:paraId="0A1920D0">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622" w:type="dxa"/>
            <w:tcBorders>
              <w:tl2br w:val="nil"/>
              <w:tr2bl w:val="nil"/>
            </w:tcBorders>
            <w:shd w:val="clear" w:color="auto" w:fill="auto"/>
            <w:vAlign w:val="center"/>
          </w:tcPr>
          <w:p w14:paraId="2D47ADF1">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中梁山街道</w:t>
            </w:r>
          </w:p>
        </w:tc>
        <w:tc>
          <w:tcPr>
            <w:tcW w:w="2466" w:type="dxa"/>
            <w:tcBorders>
              <w:tl2br w:val="nil"/>
              <w:tr2bl w:val="nil"/>
            </w:tcBorders>
            <w:shd w:val="clear" w:color="auto" w:fill="auto"/>
            <w:vAlign w:val="center"/>
          </w:tcPr>
          <w:p w14:paraId="41158A8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华龙大道仁和时光临时占道经营点</w:t>
            </w:r>
          </w:p>
        </w:tc>
        <w:tc>
          <w:tcPr>
            <w:tcW w:w="3893" w:type="dxa"/>
            <w:tcBorders>
              <w:tl2br w:val="nil"/>
              <w:tr2bl w:val="nil"/>
            </w:tcBorders>
            <w:shd w:val="clear" w:color="auto" w:fill="auto"/>
            <w:vAlign w:val="center"/>
          </w:tcPr>
          <w:p w14:paraId="1BD6346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华龙大道仁和时光C馆</w:t>
            </w:r>
          </w:p>
        </w:tc>
        <w:tc>
          <w:tcPr>
            <w:tcW w:w="1129" w:type="dxa"/>
            <w:tcBorders>
              <w:tl2br w:val="nil"/>
              <w:tr2bl w:val="nil"/>
            </w:tcBorders>
            <w:shd w:val="clear" w:color="auto" w:fill="auto"/>
            <w:vAlign w:val="center"/>
          </w:tcPr>
          <w:p w14:paraId="17D59B3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highlight w:val="none"/>
                <w:u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400</w:t>
            </w:r>
          </w:p>
        </w:tc>
        <w:tc>
          <w:tcPr>
            <w:tcW w:w="2550" w:type="dxa"/>
            <w:tcBorders>
              <w:tl2br w:val="nil"/>
              <w:tr2bl w:val="nil"/>
            </w:tcBorders>
            <w:shd w:val="clear" w:color="auto" w:fill="auto"/>
            <w:vAlign w:val="center"/>
          </w:tcPr>
          <w:p w14:paraId="758E9B59">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default" w:ascii="仿宋" w:hAnsi="仿宋" w:eastAsia="仿宋" w:cs="仿宋"/>
                <w:i w:val="0"/>
                <w:iCs w:val="0"/>
                <w:color w:val="000000"/>
                <w:kern w:val="0"/>
                <w:sz w:val="21"/>
                <w:szCs w:val="21"/>
                <w:highlight w:val="none"/>
                <w:u w:val="none"/>
                <w:lang w:val="en-US" w:eastAsia="zh-CN" w:bidi="ar"/>
              </w:rPr>
              <w:t>便民服务</w:t>
            </w:r>
          </w:p>
        </w:tc>
        <w:tc>
          <w:tcPr>
            <w:tcW w:w="1589" w:type="dxa"/>
            <w:tcBorders>
              <w:tl2br w:val="nil"/>
              <w:tr2bl w:val="nil"/>
            </w:tcBorders>
            <w:shd w:val="clear" w:color="auto" w:fill="auto"/>
            <w:vAlign w:val="center"/>
          </w:tcPr>
          <w:p w14:paraId="752D581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highlight w:val="none"/>
                <w:u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50</w:t>
            </w:r>
          </w:p>
        </w:tc>
      </w:tr>
    </w:tbl>
    <w:p w14:paraId="1A5082D3">
      <w:pPr>
        <w:keepNext w:val="0"/>
        <w:keepLines w:val="0"/>
        <w:pageBreakBefore w:val="0"/>
        <w:widowControl w:val="0"/>
        <w:kinsoku w:val="0"/>
        <w:wordWrap/>
        <w:overflowPunct w:val="0"/>
        <w:topLinePunct w:val="0"/>
        <w:autoSpaceDE w:val="0"/>
        <w:autoSpaceDN w:val="0"/>
        <w:bidi w:val="0"/>
        <w:adjustRightInd w:val="0"/>
        <w:spacing w:line="580" w:lineRule="exact"/>
        <w:rPr>
          <w:rFonts w:hint="eastAsia" w:ascii="方正黑体_GBK" w:hAnsi="方正黑体_GBK" w:eastAsia="方正黑体_GBK" w:cs="方正黑体_GBK"/>
          <w:kern w:val="2"/>
          <w:sz w:val="32"/>
          <w:szCs w:val="32"/>
          <w:highlight w:val="none"/>
          <w:lang w:eastAsia="zh-CN" w:bidi="ar-SA"/>
        </w:rPr>
        <w:sectPr>
          <w:pgSz w:w="16838" w:h="11906" w:orient="landscape"/>
          <w:pgMar w:top="1531" w:right="2098" w:bottom="1531" w:left="1984" w:header="851" w:footer="992" w:gutter="0"/>
          <w:pgNumType w:fmt="decimal"/>
          <w:cols w:space="0" w:num="1"/>
          <w:rtlGutter w:val="0"/>
          <w:docGrid w:type="lines" w:linePitch="315" w:charSpace="0"/>
        </w:sectPr>
      </w:pPr>
    </w:p>
    <w:p w14:paraId="1279FF6D">
      <w:pPr>
        <w:keepNext w:val="0"/>
        <w:keepLines w:val="0"/>
        <w:pageBreakBefore w:val="0"/>
        <w:widowControl w:val="0"/>
        <w:numPr>
          <w:ilvl w:val="0"/>
          <w:numId w:val="0"/>
        </w:numPr>
        <w:kinsoku w:val="0"/>
        <w:wordWrap/>
        <w:overflowPunct/>
        <w:topLinePunct w:val="0"/>
        <w:autoSpaceDE w:val="0"/>
        <w:autoSpaceDN w:val="0"/>
        <w:bidi w:val="0"/>
        <w:adjustRightInd w:val="0"/>
        <w:snapToGrid/>
        <w:spacing w:line="596" w:lineRule="exact"/>
        <w:jc w:val="both"/>
        <w:textAlignment w:val="auto"/>
        <w:rPr>
          <w:rFonts w:hint="default" w:ascii="Times New Roman" w:hAnsi="Times New Roman" w:eastAsia="方正仿宋_GBK" w:cs="Times New Roman"/>
          <w:sz w:val="32"/>
          <w:szCs w:val="32"/>
          <w:highlight w:val="none"/>
          <w:lang w:val="en-US" w:eastAsia="zh-CN"/>
        </w:rPr>
      </w:pPr>
    </w:p>
    <w:sectPr>
      <w:pgSz w:w="11906" w:h="16838"/>
      <w:pgMar w:top="2098" w:right="1531" w:bottom="1984" w:left="1531" w:header="851"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altName w:val="方正仿宋_GBK"/>
    <w:panose1 w:val="00000000000000000000"/>
    <w:charset w:val="86"/>
    <w:family w:val="modern"/>
    <w:pitch w:val="default"/>
    <w:sig w:usb0="00000000" w:usb1="00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楷体_GB2312">
    <w:altName w:val="方正楷体_GBK"/>
    <w:panose1 w:val="02000000000000000000"/>
    <w:charset w:val="86"/>
    <w:family w:val="auto"/>
    <w:pitch w:val="default"/>
    <w:sig w:usb0="00000000" w:usb1="00000000" w:usb2="00000012" w:usb3="00000000" w:csb0="00040001" w:csb1="00000000"/>
  </w:font>
  <w:font w:name="微软雅黑">
    <w:altName w:val="方正黑体_GBK"/>
    <w:panose1 w:val="020B0503020204020204"/>
    <w:charset w:val="86"/>
    <w:family w:val="auto"/>
    <w:pitch w:val="default"/>
    <w:sig w:usb0="00000000" w:usb1="00000000" w:usb2="00000016" w:usb3="00000000" w:csb0="0004001F" w:csb1="00000000"/>
  </w:font>
  <w:font w:name="国标宋体-超大字符集扩">
    <w:panose1 w:val="000005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FAE4B">
    <w:pPr>
      <w:pStyle w:val="7"/>
      <w:ind w:right="360"/>
      <w:jc w:val="right"/>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26130E">
                          <w:pPr>
                            <w:pStyle w:val="7"/>
                            <w:ind w:right="270"/>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3</w:t>
                          </w:r>
                          <w:r>
                            <w:rPr>
                              <w:rFonts w:ascii="宋体" w:hAnsi="宋体"/>
                              <w:sz w:val="28"/>
                              <w:szCs w:val="28"/>
                            </w:rPr>
                            <w:fldChar w:fldCharType="end"/>
                          </w:r>
                          <w:r>
                            <w:rPr>
                              <w:rFonts w:hint="eastAsia"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626130E">
                    <w:pPr>
                      <w:pStyle w:val="7"/>
                      <w:ind w:right="270"/>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3</w:t>
                    </w:r>
                    <w:r>
                      <w:rPr>
                        <w:rFonts w:ascii="宋体" w:hAnsi="宋体"/>
                        <w:sz w:val="28"/>
                        <w:szCs w:val="28"/>
                      </w:rPr>
                      <w:fldChar w:fldCharType="end"/>
                    </w:r>
                    <w:r>
                      <w:rPr>
                        <w:rFonts w:hint="eastAsia" w:ascii="宋体" w:hAnsi="宋体"/>
                        <w:sz w:val="28"/>
                        <w:szCs w:val="28"/>
                      </w:rPr>
                      <w:t xml:space="preserve"> —</w:t>
                    </w:r>
                  </w:p>
                </w:txbxContent>
              </v:textbox>
            </v:shape>
          </w:pict>
        </mc:Fallback>
      </mc:AlternateContent>
    </w:r>
  </w:p>
  <w:p w14:paraId="37AE0BE0">
    <w:pPr>
      <w:spacing w:line="176" w:lineRule="auto"/>
      <w:ind w:left="4322"/>
      <w:rPr>
        <w:rFonts w:ascii="宋体" w:hAnsi="宋体" w:eastAsia="宋体" w:cs="宋体"/>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45932">
    <w:pPr>
      <w:pStyle w:val="7"/>
      <w:ind w:right="270"/>
      <w:jc w:val="right"/>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E38142">
                          <w:pPr>
                            <w:pStyle w:val="7"/>
                            <w:ind w:right="270"/>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3</w:t>
                          </w:r>
                          <w:r>
                            <w:rPr>
                              <w:rFonts w:ascii="宋体" w:hAnsi="宋体"/>
                              <w:sz w:val="28"/>
                              <w:szCs w:val="28"/>
                            </w:rPr>
                            <w:fldChar w:fldCharType="end"/>
                          </w:r>
                          <w:r>
                            <w:rPr>
                              <w:rFonts w:hint="eastAsia"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01E38142">
                    <w:pPr>
                      <w:pStyle w:val="7"/>
                      <w:ind w:right="270"/>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3</w:t>
                    </w:r>
                    <w:r>
                      <w:rPr>
                        <w:rFonts w:ascii="宋体" w:hAnsi="宋体"/>
                        <w:sz w:val="28"/>
                        <w:szCs w:val="28"/>
                      </w:rPr>
                      <w:fldChar w:fldCharType="end"/>
                    </w:r>
                    <w:r>
                      <w:rPr>
                        <w:rFonts w:hint="eastAsia" w:ascii="宋体" w:hAnsi="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35AEA">
    <w:pPr>
      <w:pStyle w:val="7"/>
      <w:ind w:right="270"/>
      <w:jc w:val="right"/>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7E2062">
                          <w:pPr>
                            <w:pStyle w:val="7"/>
                            <w:ind w:right="270"/>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3</w:t>
                          </w:r>
                          <w:r>
                            <w:rPr>
                              <w:rFonts w:ascii="宋体" w:hAnsi="宋体"/>
                              <w:sz w:val="28"/>
                              <w:szCs w:val="28"/>
                            </w:rPr>
                            <w:fldChar w:fldCharType="end"/>
                          </w:r>
                          <w:r>
                            <w:rPr>
                              <w:rFonts w:hint="eastAsia"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127E2062">
                    <w:pPr>
                      <w:pStyle w:val="7"/>
                      <w:ind w:right="270"/>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3</w:t>
                    </w:r>
                    <w:r>
                      <w:rPr>
                        <w:rFonts w:ascii="宋体" w:hAnsi="宋体"/>
                        <w:sz w:val="28"/>
                        <w:szCs w:val="28"/>
                      </w:rPr>
                      <w:fldChar w:fldCharType="end"/>
                    </w:r>
                    <w:r>
                      <w:rPr>
                        <w:rFonts w:hint="eastAsia" w:ascii="宋体" w:hAnsi="宋体"/>
                        <w:sz w:val="28"/>
                        <w:szCs w:val="28"/>
                      </w:rPr>
                      <w:t xml:space="preserve"> —</w:t>
                    </w:r>
                  </w:p>
                </w:txbxContent>
              </v:textbox>
            </v:shape>
          </w:pict>
        </mc:Fallback>
      </mc:AlternateContent>
    </w:r>
  </w:p>
  <w:p w14:paraId="29F4D56F">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2A759">
    <w:pPr>
      <w:pStyle w:val="7"/>
      <w:ind w:right="270"/>
      <w:jc w:val="right"/>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6F22E9">
                          <w:pPr>
                            <w:pStyle w:val="7"/>
                            <w:ind w:right="270"/>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3</w:t>
                          </w:r>
                          <w:r>
                            <w:rPr>
                              <w:rFonts w:ascii="宋体" w:hAnsi="宋体"/>
                              <w:sz w:val="28"/>
                              <w:szCs w:val="28"/>
                            </w:rPr>
                            <w:fldChar w:fldCharType="end"/>
                          </w:r>
                          <w:r>
                            <w:rPr>
                              <w:rFonts w:hint="eastAsia"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556F22E9">
                    <w:pPr>
                      <w:pStyle w:val="7"/>
                      <w:ind w:right="270"/>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3</w:t>
                    </w:r>
                    <w:r>
                      <w:rPr>
                        <w:rFonts w:ascii="宋体" w:hAnsi="宋体"/>
                        <w:sz w:val="28"/>
                        <w:szCs w:val="28"/>
                      </w:rPr>
                      <w:fldChar w:fldCharType="end"/>
                    </w:r>
                    <w:r>
                      <w:rPr>
                        <w:rFonts w:hint="eastAsia" w:ascii="宋体" w:hAnsi="宋体"/>
                        <w:sz w:val="28"/>
                        <w:szCs w:val="28"/>
                      </w:rPr>
                      <w:t xml:space="preserve"> —</w:t>
                    </w:r>
                  </w:p>
                </w:txbxContent>
              </v:textbox>
            </v:shape>
          </w:pict>
        </mc:Fallback>
      </mc:AlternateContent>
    </w:r>
  </w:p>
  <w:p w14:paraId="56AFDD64">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C706F">
    <w:pPr>
      <w:pStyle w:val="7"/>
      <w:ind w:right="830" w:firstLine="180" w:firstLineChars="10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268225">
                          <w:pPr>
                            <w:pStyle w:val="7"/>
                            <w:ind w:right="830" w:firstLine="280" w:firstLineChars="100"/>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D268225">
                    <w:pPr>
                      <w:pStyle w:val="7"/>
                      <w:ind w:right="830" w:firstLine="280" w:firstLineChars="100"/>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 xml:space="preserve"> —</w:t>
                    </w:r>
                  </w:p>
                </w:txbxContent>
              </v:textbox>
            </v:shape>
          </w:pict>
        </mc:Fallback>
      </mc:AlternateContent>
    </w:r>
  </w:p>
  <w:p w14:paraId="04778A5B">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FDDDB0"/>
    <w:rsid w:val="00DE5743"/>
    <w:rsid w:val="03B31109"/>
    <w:rsid w:val="04814D63"/>
    <w:rsid w:val="04C17856"/>
    <w:rsid w:val="05726DA2"/>
    <w:rsid w:val="0A6767AA"/>
    <w:rsid w:val="0B161F7E"/>
    <w:rsid w:val="0C931AD8"/>
    <w:rsid w:val="0CBE467B"/>
    <w:rsid w:val="0D397A5A"/>
    <w:rsid w:val="0E026509"/>
    <w:rsid w:val="0E550C71"/>
    <w:rsid w:val="0F156355"/>
    <w:rsid w:val="0F615EBD"/>
    <w:rsid w:val="0FFD4BB6"/>
    <w:rsid w:val="10EF74F9"/>
    <w:rsid w:val="131E7C21"/>
    <w:rsid w:val="13B574D7"/>
    <w:rsid w:val="14A62952"/>
    <w:rsid w:val="14DC1B42"/>
    <w:rsid w:val="15D62A35"/>
    <w:rsid w:val="17A77181"/>
    <w:rsid w:val="17EFAB71"/>
    <w:rsid w:val="1C3B5CE8"/>
    <w:rsid w:val="1D6A0633"/>
    <w:rsid w:val="1DDE3FF6"/>
    <w:rsid w:val="1E666CD8"/>
    <w:rsid w:val="1EFE68E7"/>
    <w:rsid w:val="1FE4512F"/>
    <w:rsid w:val="1FFB86A1"/>
    <w:rsid w:val="21771570"/>
    <w:rsid w:val="225A40B5"/>
    <w:rsid w:val="252A3ECF"/>
    <w:rsid w:val="252C08C4"/>
    <w:rsid w:val="25A246E2"/>
    <w:rsid w:val="263F14EC"/>
    <w:rsid w:val="27BD5803"/>
    <w:rsid w:val="29CA4207"/>
    <w:rsid w:val="2A110088"/>
    <w:rsid w:val="2B65243A"/>
    <w:rsid w:val="2BD0057B"/>
    <w:rsid w:val="2BFA5278"/>
    <w:rsid w:val="2BFDE769"/>
    <w:rsid w:val="2CFE48F4"/>
    <w:rsid w:val="2D2D55E8"/>
    <w:rsid w:val="2D615B42"/>
    <w:rsid w:val="2DCA2A28"/>
    <w:rsid w:val="2E7BDD88"/>
    <w:rsid w:val="2EC21951"/>
    <w:rsid w:val="30A473AC"/>
    <w:rsid w:val="30A47560"/>
    <w:rsid w:val="30FF50DE"/>
    <w:rsid w:val="310C2A32"/>
    <w:rsid w:val="31210BB1"/>
    <w:rsid w:val="31B22151"/>
    <w:rsid w:val="31D976DD"/>
    <w:rsid w:val="332D7CE1"/>
    <w:rsid w:val="335046C5"/>
    <w:rsid w:val="346314E0"/>
    <w:rsid w:val="34A02734"/>
    <w:rsid w:val="36146F36"/>
    <w:rsid w:val="377F7D45"/>
    <w:rsid w:val="37DD46DE"/>
    <w:rsid w:val="37F5A784"/>
    <w:rsid w:val="394D5883"/>
    <w:rsid w:val="39671A73"/>
    <w:rsid w:val="397D4DF2"/>
    <w:rsid w:val="3A1525B8"/>
    <w:rsid w:val="3A266C45"/>
    <w:rsid w:val="3A7B21C8"/>
    <w:rsid w:val="3BB7CE9C"/>
    <w:rsid w:val="3C568E21"/>
    <w:rsid w:val="3CFE449C"/>
    <w:rsid w:val="3ECB4852"/>
    <w:rsid w:val="3EE13AA4"/>
    <w:rsid w:val="3F5F2D05"/>
    <w:rsid w:val="3FD7E8B4"/>
    <w:rsid w:val="3FD8FCE7"/>
    <w:rsid w:val="414E4174"/>
    <w:rsid w:val="41723647"/>
    <w:rsid w:val="42D068DB"/>
    <w:rsid w:val="433650B7"/>
    <w:rsid w:val="43813731"/>
    <w:rsid w:val="4450382F"/>
    <w:rsid w:val="44D206E8"/>
    <w:rsid w:val="45633A36"/>
    <w:rsid w:val="45B2311A"/>
    <w:rsid w:val="46586047"/>
    <w:rsid w:val="46D36999"/>
    <w:rsid w:val="48E82D4D"/>
    <w:rsid w:val="493C06FE"/>
    <w:rsid w:val="49FA178A"/>
    <w:rsid w:val="4C0D0258"/>
    <w:rsid w:val="4E465F2F"/>
    <w:rsid w:val="4F22226C"/>
    <w:rsid w:val="4F2A7373"/>
    <w:rsid w:val="4F685E26"/>
    <w:rsid w:val="4F813436"/>
    <w:rsid w:val="52D47D21"/>
    <w:rsid w:val="52FF0538"/>
    <w:rsid w:val="539179C0"/>
    <w:rsid w:val="53937294"/>
    <w:rsid w:val="5776439E"/>
    <w:rsid w:val="57796E32"/>
    <w:rsid w:val="577FE2CA"/>
    <w:rsid w:val="57EB7624"/>
    <w:rsid w:val="57F93DCD"/>
    <w:rsid w:val="582351DE"/>
    <w:rsid w:val="58D67672"/>
    <w:rsid w:val="58E115DC"/>
    <w:rsid w:val="59BF5379"/>
    <w:rsid w:val="5A111C53"/>
    <w:rsid w:val="5A427C66"/>
    <w:rsid w:val="5AB3021C"/>
    <w:rsid w:val="5DFB71EE"/>
    <w:rsid w:val="5FF53FBC"/>
    <w:rsid w:val="5FFD0928"/>
    <w:rsid w:val="5FFD999B"/>
    <w:rsid w:val="606B6E8D"/>
    <w:rsid w:val="61AE1B97"/>
    <w:rsid w:val="63130260"/>
    <w:rsid w:val="632270F1"/>
    <w:rsid w:val="636649C5"/>
    <w:rsid w:val="64993547"/>
    <w:rsid w:val="64BC60D9"/>
    <w:rsid w:val="66A55805"/>
    <w:rsid w:val="69A74268"/>
    <w:rsid w:val="69DFA25E"/>
    <w:rsid w:val="6AEA7C8A"/>
    <w:rsid w:val="6B1E5B86"/>
    <w:rsid w:val="6BF00B38"/>
    <w:rsid w:val="6C54F1DA"/>
    <w:rsid w:val="6C7D1308"/>
    <w:rsid w:val="6CD6C258"/>
    <w:rsid w:val="6DF738A0"/>
    <w:rsid w:val="6E262BC5"/>
    <w:rsid w:val="6F7E1036"/>
    <w:rsid w:val="71957DA2"/>
    <w:rsid w:val="73A17B8F"/>
    <w:rsid w:val="76E72BAA"/>
    <w:rsid w:val="778421AE"/>
    <w:rsid w:val="779F92B1"/>
    <w:rsid w:val="77FE750C"/>
    <w:rsid w:val="798069F7"/>
    <w:rsid w:val="7AA86A41"/>
    <w:rsid w:val="7AF1471D"/>
    <w:rsid w:val="7B40744D"/>
    <w:rsid w:val="7BE1905E"/>
    <w:rsid w:val="7C53E95B"/>
    <w:rsid w:val="7CCFB919"/>
    <w:rsid w:val="7D772449"/>
    <w:rsid w:val="7DCA4A14"/>
    <w:rsid w:val="7DE781C9"/>
    <w:rsid w:val="7DE958E9"/>
    <w:rsid w:val="7EED83A9"/>
    <w:rsid w:val="7EFDDDB0"/>
    <w:rsid w:val="7F3CA1A2"/>
    <w:rsid w:val="7F3D6497"/>
    <w:rsid w:val="7F431E3A"/>
    <w:rsid w:val="7F5FE2FF"/>
    <w:rsid w:val="7FA85D6F"/>
    <w:rsid w:val="7FBBE891"/>
    <w:rsid w:val="7FDB560A"/>
    <w:rsid w:val="7FDD12F3"/>
    <w:rsid w:val="7FFBAA11"/>
    <w:rsid w:val="7FFE1C60"/>
    <w:rsid w:val="8A7FFA6A"/>
    <w:rsid w:val="99D7FB89"/>
    <w:rsid w:val="9D6FDF0A"/>
    <w:rsid w:val="9FD4E9EE"/>
    <w:rsid w:val="AF7F5523"/>
    <w:rsid w:val="BA9F03F1"/>
    <w:rsid w:val="BFF9169A"/>
    <w:rsid w:val="C57F4782"/>
    <w:rsid w:val="C796B9A6"/>
    <w:rsid w:val="CB7A425F"/>
    <w:rsid w:val="D3FFD7B7"/>
    <w:rsid w:val="DAA74C93"/>
    <w:rsid w:val="DB5BB765"/>
    <w:rsid w:val="DB8F19F1"/>
    <w:rsid w:val="DDDEC17A"/>
    <w:rsid w:val="DDEEB8C9"/>
    <w:rsid w:val="E5F74E9F"/>
    <w:rsid w:val="EB14963D"/>
    <w:rsid w:val="EDFB2A02"/>
    <w:rsid w:val="EEFF9B22"/>
    <w:rsid w:val="EF9FD543"/>
    <w:rsid w:val="F2671CE8"/>
    <w:rsid w:val="F28DB914"/>
    <w:rsid w:val="F5DD0BD8"/>
    <w:rsid w:val="F5FE63FC"/>
    <w:rsid w:val="F767C4D5"/>
    <w:rsid w:val="FAFDA35B"/>
    <w:rsid w:val="FB2C5554"/>
    <w:rsid w:val="FBFF1747"/>
    <w:rsid w:val="FBFFEE11"/>
    <w:rsid w:val="FD6FBE56"/>
    <w:rsid w:val="FD7FB518"/>
    <w:rsid w:val="FDAED07C"/>
    <w:rsid w:val="FDB75EF0"/>
    <w:rsid w:val="FEF70767"/>
    <w:rsid w:val="FEFDAACA"/>
    <w:rsid w:val="FF2EA255"/>
    <w:rsid w:val="FF3E9FA2"/>
    <w:rsid w:val="FFEE1A25"/>
    <w:rsid w:val="FFEF146D"/>
    <w:rsid w:val="FFFD6357"/>
    <w:rsid w:val="FFFE8E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2">
    <w:name w:val="heading 3"/>
    <w:basedOn w:val="1"/>
    <w:next w:val="1"/>
    <w:qFormat/>
    <w:uiPriority w:val="9"/>
    <w:pPr>
      <w:keepNext/>
      <w:keepLines/>
      <w:spacing w:line="413" w:lineRule="auto"/>
      <w:outlineLvl w:val="2"/>
    </w:pPr>
    <w:rPr>
      <w:b/>
      <w:bCs/>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w:basedOn w:val="1"/>
    <w:next w:val="6"/>
    <w:qFormat/>
    <w:uiPriority w:val="99"/>
    <w:pPr>
      <w:ind w:left="100" w:leftChars="100" w:right="100" w:rightChars="100"/>
    </w:pPr>
    <w:rPr>
      <w:szCs w:val="21"/>
    </w:rPr>
  </w:style>
  <w:style w:type="paragraph" w:customStyle="1" w:styleId="6">
    <w:name w:val="默认"/>
    <w:qFormat/>
    <w:uiPriority w:val="0"/>
    <w:rPr>
      <w:rFonts w:ascii="华文仿宋" w:hAnsi="华文仿宋" w:eastAsia="华文仿宋" w:cs="华文仿宋"/>
      <w:color w:val="000000"/>
      <w:sz w:val="22"/>
      <w:szCs w:val="22"/>
      <w:lang w:val="en-US" w:eastAsia="zh-CN"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Normal (Web)"/>
    <w:basedOn w:val="1"/>
    <w:qFormat/>
    <w:uiPriority w:val="0"/>
    <w:rPr>
      <w:sz w:val="24"/>
    </w:rPr>
  </w:style>
  <w:style w:type="table" w:styleId="13">
    <w:name w:val="Table Grid"/>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5">
    <w:name w:val="索引 51"/>
    <w:basedOn w:val="1"/>
    <w:next w:val="1"/>
    <w:autoRedefine/>
    <w:qFormat/>
    <w:uiPriority w:val="0"/>
    <w:pPr>
      <w:ind w:left="1680"/>
    </w:pPr>
  </w:style>
  <w:style w:type="paragraph" w:styleId="16">
    <w:name w:val="List Paragraph"/>
    <w:basedOn w:val="1"/>
    <w:qFormat/>
    <w:uiPriority w:val="34"/>
    <w:pPr>
      <w:ind w:firstLine="420" w:firstLineChars="200"/>
    </w:pPr>
    <w:rPr>
      <w:rFonts w:asciiTheme="minorHAnsi" w:hAnsiTheme="minorHAnsi" w:eastAsiaTheme="minorEastAsia" w:cstheme="minorBidi"/>
    </w:rPr>
  </w:style>
  <w:style w:type="paragraph" w:customStyle="1" w:styleId="17">
    <w:name w:val="Char1"/>
    <w:basedOn w:val="1"/>
    <w:autoRedefine/>
    <w:qFormat/>
    <w:uiPriority w:val="99"/>
    <w:pPr>
      <w:ind w:left="840" w:hanging="420"/>
    </w:pPr>
    <w:rPr>
      <w:rFonts w:ascii="Times New Roman" w:hAnsi="Times New Roman"/>
      <w:sz w:val="24"/>
      <w:szCs w:val="30"/>
    </w:rPr>
  </w:style>
  <w:style w:type="character" w:customStyle="1" w:styleId="18">
    <w:name w:val="font11"/>
    <w:basedOn w:val="14"/>
    <w:qFormat/>
    <w:uiPriority w:val="0"/>
    <w:rPr>
      <w:rFonts w:hint="default" w:ascii="仿宋" w:hAnsi="仿宋" w:eastAsia="仿宋" w:cs="仿宋"/>
      <w:color w:val="000000"/>
      <w:sz w:val="21"/>
      <w:szCs w:val="21"/>
      <w:u w:val="none"/>
    </w:rPr>
  </w:style>
  <w:style w:type="character" w:customStyle="1" w:styleId="19">
    <w:name w:val="font21"/>
    <w:basedOn w:val="14"/>
    <w:qFormat/>
    <w:uiPriority w:val="0"/>
    <w:rPr>
      <w:rFonts w:hint="default" w:ascii="Times New Roman" w:hAnsi="Times New Roman" w:cs="Times New Roman"/>
      <w:color w:val="000000"/>
      <w:sz w:val="21"/>
      <w:szCs w:val="21"/>
      <w:u w:val="none"/>
    </w:rPr>
  </w:style>
  <w:style w:type="character" w:customStyle="1" w:styleId="20">
    <w:name w:val="font61"/>
    <w:basedOn w:val="14"/>
    <w:qFormat/>
    <w:uiPriority w:val="0"/>
    <w:rPr>
      <w:rFonts w:hint="default" w:ascii="仿宋" w:hAnsi="仿宋" w:eastAsia="仿宋" w:cs="仿宋"/>
      <w:color w:val="000000"/>
      <w:sz w:val="21"/>
      <w:szCs w:val="21"/>
      <w:u w:val="none"/>
    </w:rPr>
  </w:style>
  <w:style w:type="character" w:customStyle="1" w:styleId="21">
    <w:name w:val="font71"/>
    <w:basedOn w:val="14"/>
    <w:qFormat/>
    <w:uiPriority w:val="0"/>
    <w:rPr>
      <w:rFonts w:hint="default" w:ascii="Times New Roman" w:hAnsi="Times New Roman" w:cs="Times New Roman"/>
      <w:color w:val="000000"/>
      <w:sz w:val="21"/>
      <w:szCs w:val="21"/>
      <w:u w:val="none"/>
    </w:rPr>
  </w:style>
  <w:style w:type="character" w:customStyle="1" w:styleId="22">
    <w:name w:val="font31"/>
    <w:basedOn w:val="14"/>
    <w:qFormat/>
    <w:uiPriority w:val="0"/>
    <w:rPr>
      <w:rFonts w:hint="default" w:ascii="仿宋" w:hAnsi="仿宋" w:eastAsia="仿宋" w:cs="仿宋"/>
      <w:color w:val="000000"/>
      <w:sz w:val="24"/>
      <w:szCs w:val="24"/>
      <w:u w:val="none"/>
    </w:rPr>
  </w:style>
  <w:style w:type="character" w:customStyle="1" w:styleId="23">
    <w:name w:val="font41"/>
    <w:basedOn w:val="14"/>
    <w:qFormat/>
    <w:uiPriority w:val="0"/>
    <w:rPr>
      <w:rFonts w:hint="default" w:ascii="Times New Roman" w:hAnsi="Times New Roman" w:cs="Times New Roman"/>
      <w:color w:val="000000"/>
      <w:sz w:val="24"/>
      <w:szCs w:val="24"/>
      <w:u w:val="none"/>
    </w:rPr>
  </w:style>
  <w:style w:type="character" w:customStyle="1" w:styleId="24">
    <w:name w:val="font15"/>
    <w:basedOn w:val="14"/>
    <w:qFormat/>
    <w:uiPriority w:val="0"/>
    <w:rPr>
      <w:rFonts w:hint="default" w:ascii="Times New Roman" w:hAnsi="Times New Roman" w:cs="Times New Roman"/>
      <w:color w:val="000000"/>
      <w:sz w:val="21"/>
      <w:szCs w:val="21"/>
      <w:u w:val="none"/>
    </w:rPr>
  </w:style>
  <w:style w:type="character" w:customStyle="1" w:styleId="25">
    <w:name w:val="font101"/>
    <w:basedOn w:val="14"/>
    <w:qFormat/>
    <w:uiPriority w:val="0"/>
    <w:rPr>
      <w:rFonts w:hint="default" w:ascii="仿宋" w:hAnsi="仿宋" w:eastAsia="仿宋" w:cs="仿宋"/>
      <w:color w:val="000000"/>
      <w:sz w:val="24"/>
      <w:szCs w:val="24"/>
      <w:u w:val="none"/>
    </w:rPr>
  </w:style>
  <w:style w:type="character" w:customStyle="1" w:styleId="26">
    <w:name w:val="font81"/>
    <w:basedOn w:val="14"/>
    <w:qFormat/>
    <w:uiPriority w:val="0"/>
    <w:rPr>
      <w:rFonts w:hint="default" w:ascii="Times New Roman" w:hAnsi="Times New Roman" w:cs="Times New Roman"/>
      <w:color w:val="000000"/>
      <w:sz w:val="24"/>
      <w:szCs w:val="24"/>
      <w:u w:val="none"/>
    </w:rPr>
  </w:style>
  <w:style w:type="character" w:customStyle="1" w:styleId="27">
    <w:name w:val="font131"/>
    <w:basedOn w:val="14"/>
    <w:qFormat/>
    <w:uiPriority w:val="0"/>
    <w:rPr>
      <w:rFonts w:hint="default" w:ascii="仿宋" w:hAnsi="仿宋" w:eastAsia="仿宋" w:cs="仿宋"/>
      <w:color w:val="000000"/>
      <w:sz w:val="24"/>
      <w:szCs w:val="24"/>
      <w:u w:val="none"/>
    </w:rPr>
  </w:style>
  <w:style w:type="character" w:customStyle="1" w:styleId="28">
    <w:name w:val="font141"/>
    <w:basedOn w:val="14"/>
    <w:qFormat/>
    <w:uiPriority w:val="0"/>
    <w:rPr>
      <w:rFonts w:ascii="方正书宋_GBK" w:hAnsi="方正书宋_GBK" w:eastAsia="方正书宋_GBK" w:cs="方正书宋_GBK"/>
      <w:color w:val="000000"/>
      <w:sz w:val="21"/>
      <w:szCs w:val="21"/>
      <w:u w:val="none"/>
    </w:rPr>
  </w:style>
  <w:style w:type="character" w:customStyle="1" w:styleId="29">
    <w:name w:val="font91"/>
    <w:basedOn w:val="14"/>
    <w:qFormat/>
    <w:uiPriority w:val="0"/>
    <w:rPr>
      <w:rFonts w:hint="eastAsia" w:ascii="宋体" w:hAnsi="宋体" w:eastAsia="宋体" w:cs="宋体"/>
      <w:color w:val="000000"/>
      <w:sz w:val="24"/>
      <w:szCs w:val="24"/>
      <w:u w:val="none"/>
    </w:rPr>
  </w:style>
  <w:style w:type="character" w:customStyle="1" w:styleId="30">
    <w:name w:val="font121"/>
    <w:basedOn w:val="14"/>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6a566667-f9ba-442e-ba39-584581bc8496</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的原则，</item>
      </candidateList>
      <explain xmlns="http://schemas.wps.cn/vas-ai-hub/contract-review"/>
      <paraID xmlns="http://schemas.wps.cn/vas-ai-hub/contract-review">4BAF3E0B</paraID>
      <start xmlns="http://schemas.wps.cn/vas-ai-hub/contract-review">29</start>
      <end xmlns="http://schemas.wps.cn/vas-ai-hub/contract-review">30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71a48987-b549-4850-994f-e6c861319372</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规划，</item>
      </candidateList>
      <explain xmlns="http://schemas.wps.cn/vas-ai-hub/contract-review"/>
      <paraID xmlns="http://schemas.wps.cn/vas-ai-hub/contract-review">4BAF3E0B</paraID>
      <start xmlns="http://schemas.wps.cn/vas-ai-hub/contract-review">85</start>
      <end xmlns="http://schemas.wps.cn/vas-ai-hub/contract-review">86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9c06a671-3c3a-43c7-99b8-436ab7052f5d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7A158E</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68f536cb-0a44-42d6-88a4-a776376bb01b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5F5D7F24</paraID>
      <start xmlns="http://schemas.wps.cn/vas-ai-hub/contract-review">24</start>
      <end xmlns="http://schemas.wps.cn/vas-ai-hub/contract-review">25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8154e869-8880-4b64-81fe-295a73e038ff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5F5D7F24</paraID>
      <start xmlns="http://schemas.wps.cn/vas-ai-hub/contract-review">31</start>
      <end xmlns="http://schemas.wps.cn/vas-ai-hub/contract-review">32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87059ac9-3688-447a-b7c8-1d91af2d3dd2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5E74B267</paraID>
      <start xmlns="http://schemas.wps.cn/vas-ai-hub/contract-review">22</start>
      <end xmlns="http://schemas.wps.cn/vas-ai-hub/contract-review">23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43d6550b-4237-49d0-a125-5bb34ab4c72c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37856603</paraID>
      <start xmlns="http://schemas.wps.cn/vas-ai-hub/contract-review">32</start>
      <end xmlns="http://schemas.wps.cn/vas-ai-hub/contract-review">33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3ec56b26-8362-4567-a755-73a46af4863b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2BAC439E</paraID>
      <start xmlns="http://schemas.wps.cn/vas-ai-hub/contract-review">27</start>
      <end xmlns="http://schemas.wps.cn/vas-ai-hub/contract-review">28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2e0807fa-b15b-4fa1-bbda-746281ca462e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2BAC439E</paraID>
      <start xmlns="http://schemas.wps.cn/vas-ai-hub/contract-review">34</start>
      <end xmlns="http://schemas.wps.cn/vas-ai-hub/contract-review">35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8aeacb63-133d-44f5-94d2-ec43b900dc56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2BAC439E</paraID>
      <start xmlns="http://schemas.wps.cn/vas-ai-hub/contract-review">41</start>
      <end xmlns="http://schemas.wps.cn/vas-ai-hub/contract-review">42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3f5c8a47-6d5b-46a5-b9ff-4eacf4002ad7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2BAC439E</paraID>
      <start xmlns="http://schemas.wps.cn/vas-ai-hub/contract-review">48</start>
      <end xmlns="http://schemas.wps.cn/vas-ai-hub/contract-review">49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472367f7-fe5d-42a5-bd5d-879e3b333850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2BAC439E</paraID>
      <start xmlns="http://schemas.wps.cn/vas-ai-hub/contract-review">55</start>
      <end xmlns="http://schemas.wps.cn/vas-ai-hub/contract-review">56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dc62bb5f-681e-4570-adcf-4ee082744e71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2BAC439E</paraID>
      <start xmlns="http://schemas.wps.cn/vas-ai-hub/contract-review">62</start>
      <end xmlns="http://schemas.wps.cn/vas-ai-hub/contract-review">63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2322679a-e183-4cd5-a714-3c911d00e5dc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2BAC439E</paraID>
      <start xmlns="http://schemas.wps.cn/vas-ai-hub/contract-review">69</start>
      <end xmlns="http://schemas.wps.cn/vas-ai-hub/contract-review">70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eef8ba4d-1328-482d-9bcc-a66bad6b8e08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12FB2E73</paraID>
      <start xmlns="http://schemas.wps.cn/vas-ai-hub/contract-review">12</start>
      <end xmlns="http://schemas.wps.cn/vas-ai-hub/contract-review">13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ff2c2efc-ef69-4032-b766-276161f9165f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12FB2E73</paraID>
      <start xmlns="http://schemas.wps.cn/vas-ai-hub/contract-review">24</start>
      <end xmlns="http://schemas.wps.cn/vas-ai-hub/contract-review">25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10633561-4024-431c-abf5-2754c6fd8dae</errorID>
      <errorWord xmlns="http://schemas.wps.cn/vas-ai-hub/contract-review">摊位</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设置摊位</item>
      </candidateList>
      <explain xmlns="http://schemas.wps.cn/vas-ai-hub/contract-review"/>
      <paraID xmlns="http://schemas.wps.cn/vas-ai-hub/contract-review">19110E80</paraID>
      <start xmlns="http://schemas.wps.cn/vas-ai-hub/contract-review">30</start>
      <end xmlns="http://schemas.wps.cn/vas-ai-hub/contract-review">32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31b0170b-6ff7-40bf-8747-2b3acc0db955</errorID>
      <errorWord xmlns="http://schemas.wps.cn/vas-ai-hub/contract-review">节庆</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，节庆</item>
      </candidateList>
      <explain xmlns="http://schemas.wps.cn/vas-ai-hub/contract-review"/>
      <paraID xmlns="http://schemas.wps.cn/vas-ai-hub/contract-review">764E757C</paraID>
      <start xmlns="http://schemas.wps.cn/vas-ai-hub/contract-review">61</start>
      <end xmlns="http://schemas.wps.cn/vas-ai-hub/contract-review">63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1e36054a-e1d3-42fc-91f1-64c0ac73b5f3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553CBA49</paraID>
      <start xmlns="http://schemas.wps.cn/vas-ai-hub/contract-review">118</start>
      <end xmlns="http://schemas.wps.cn/vas-ai-hub/contract-review">119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60c39d7b-bb51-4826-936d-2052965ba10c</errorID>
      <errorWord xmlns="http://schemas.wps.cn/vas-ai-hub/contract-review">原因导致需求增加</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原因</item>
      </candidateList>
      <explain xmlns="http://schemas.wps.cn/vas-ai-hub/contract-review"/>
      <paraID xmlns="http://schemas.wps.cn/vas-ai-hub/contract-review">4B890A66</paraID>
      <start xmlns="http://schemas.wps.cn/vas-ai-hub/contract-review">42</start>
      <end xmlns="http://schemas.wps.cn/vas-ai-hub/contract-review">50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3192214f-28ae-40ef-a12e-0fbfb026a68b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198290E4</paraID>
      <start xmlns="http://schemas.wps.cn/vas-ai-hub/contract-review">91</start>
      <end xmlns="http://schemas.wps.cn/vas-ai-hub/contract-review">92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9728f982-8089-402b-9555-2c4ba62e1707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62631C3D</paraID>
      <start xmlns="http://schemas.wps.cn/vas-ai-hub/contract-review">141</start>
      <end xmlns="http://schemas.wps.cn/vas-ai-hub/contract-review">142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1ba8728d-1caf-42d7-8780-738504d35819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50ECFB09</paraID>
      <start xmlns="http://schemas.wps.cn/vas-ai-hub/contract-review">37</start>
      <end xmlns="http://schemas.wps.cn/vas-ai-hub/contract-review">38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5bd51d78-4b53-4b32-be6c-761e392a82a6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78AE19B9</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dd1196c2-3ab4-4d8f-a843-b1ac61f878d4</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6059C3A6</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78c54c00-1394-4e80-91e8-79014121c646</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23D20E2A</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a8c69898-7177-465d-8a8f-3798cddbdcb1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5191D85</paraID>
      <start xmlns="http://schemas.wps.cn/vas-ai-hub/contract-review">5</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054c9c5a-28f9-4971-a872-a821d71a43e8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5191D85</paraID>
      <start xmlns="http://schemas.wps.cn/vas-ai-hub/contract-review">9</start>
      <end xmlns="http://schemas.wps.cn/vas-ai-hub/contract-review">10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56b290b1-b570-418a-a82d-623d512b4b6e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6DEAC728</paraID>
      <start xmlns="http://schemas.wps.cn/vas-ai-hub/contract-review">5</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6822ab70-a328-454d-9298-07942d19adc2</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61935F2D</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04f2f1e5-93d6-4ac8-b012-adb46658fbc7</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21821F77</paraID>
      <start xmlns="http://schemas.wps.cn/vas-ai-hub/contract-review">5</start>
      <end xmlns="http://schemas.wps.cn/vas-ai-hub/contract-review">6</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9f8173-5c46-4054-aaf3-a725bd4e14bc}">
  <ds:schemaRefs/>
</ds:datastoreItem>
</file>

<file path=docProps/app.xml><?xml version="1.0" encoding="utf-8"?>
<Properties xmlns="http://schemas.openxmlformats.org/officeDocument/2006/extended-properties" xmlns:vt="http://schemas.openxmlformats.org/officeDocument/2006/docPropsVTypes">
  <Template>Normal.dotm</Template>
  <Pages>32</Pages>
  <Words>10258</Words>
  <Characters>10965</Characters>
  <Lines>0</Lines>
  <Paragraphs>0</Paragraphs>
  <TotalTime>11</TotalTime>
  <ScaleCrop>false</ScaleCrop>
  <LinksUpToDate>false</LinksUpToDate>
  <CharactersWithSpaces>11012</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2026-03-21T00:39:00Z</dcterms:created>
  <dc:creator>kuang</dc:creator>
  <cp:lastModifiedBy>crystal</cp:lastModifiedBy>
  <cp:lastPrinted>2026-05-15T23:38:00Z</cp:lastPrinted>
  <dcterms:modified xsi:type="dcterms:W3CDTF">2026-08-25T16:53:54Z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492200962D6D4612BC9E3EEBAE6E821B_13</vt:lpwstr>
  </property>
  <property fmtid="{D5CDD505-2E9C-101B-9397-08002B2CF9AE}" pid="4" name="KSOTemplateDocerSaveRecord">
    <vt:lpwstr>eyJoZGlkIjoiYjk0ODA1YzEyM2JjNzA2ODg1YTg3ODdkZGQ3N2I1ODAiLCJ1c2VySWQiOiIxNDAwOTQ0MDg3In0=</vt:lpwstr>
  </property>
</Properties>
</file>